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A55" w:rsidP="00366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HLTCCD009 Undertake a clinical coding audit</w:t>
      </w:r>
      <w:r>
        <w:fldChar w:fldCharType="end"/>
      </w:r>
    </w:p>
    <w:p w:rsidR="00366A55" w:rsidP="00366A55">
      <w:pPr>
        <w:pStyle w:val="Version"/>
        <w:sectPr w:rsidSect="00E62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2B66" w:rsidP="00E62B66">
      <w:pPr>
        <w:pStyle w:val="SuperHeading"/>
      </w:pPr>
      <w:r w:rsidRPr="00E62B66">
        <w:t>HLTCCD009 Undertake a clinical coding audit</w:t>
      </w:r>
    </w:p>
    <w:p w:rsidR="00000000" w:rsidRPr="00E62B66" w:rsidP="00E62B66">
      <w:pPr>
        <w:pStyle w:val="Heading1"/>
      </w:pPr>
      <w:bookmarkStart w:id="1" w:name="O_1200163"/>
      <w:bookmarkEnd w:id="1"/>
      <w:r w:rsidRPr="00E62B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2B66" w:rsidP="00E62B66">
            <w:pPr>
              <w:pStyle w:val="BodyText"/>
            </w:pPr>
            <w:r w:rsidRPr="00E62B6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B66">
            <w:pPr>
              <w:pStyle w:val="BodyText"/>
              <w:rPr>
                <w:lang w:val="en-NZ"/>
              </w:rPr>
            </w:pPr>
            <w:r w:rsidRPr="00E62B66">
              <w:rPr>
                <w:rStyle w:val="SpecialBold"/>
              </w:rPr>
              <w:t>Comments</w:t>
            </w:r>
          </w:p>
        </w:tc>
      </w:tr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6">
            <w:pPr>
              <w:pStyle w:val="BodyText"/>
              <w:rPr>
                <w:lang w:val="en-NZ"/>
              </w:rPr>
            </w:pPr>
            <w:r w:rsidRPr="00E62B6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6" w:rsidP="00E62B66">
            <w:pPr>
              <w:pStyle w:val="BodyText"/>
            </w:pPr>
            <w:r w:rsidRPr="00E62B66">
              <w:t xml:space="preserve">Release 2 HLTCCD009 Undertake a clinical coding audit supersedes and is equivalent to Release 1 HLTCCD009 Undertake a clinical coding audit. </w:t>
            </w:r>
          </w:p>
          <w:p w:rsidR="00000000" w:rsidRPr="00E62B66" w:rsidP="00E62B66">
            <w:pPr>
              <w:pStyle w:val="BodyText"/>
            </w:pPr>
            <w:r w:rsidRPr="00E62B66">
              <w:t>Updated:</w:t>
            </w:r>
          </w:p>
          <w:p w:rsidR="00000000" w:rsidP="00E62B66">
            <w:pPr>
              <w:pStyle w:val="BodyText"/>
              <w:rPr>
                <w:lang w:val="en-NZ"/>
              </w:rPr>
            </w:pPr>
            <w:r w:rsidRPr="00E62B66">
              <w:t>Mapping details and minor corrections.</w:t>
            </w:r>
          </w:p>
        </w:tc>
      </w:tr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6">
            <w:pPr>
              <w:pStyle w:val="BodyText"/>
              <w:rPr>
                <w:lang w:val="en-NZ"/>
              </w:rPr>
            </w:pPr>
            <w:r w:rsidRPr="00E62B66">
              <w:t>Release</w:t>
            </w:r>
            <w:r w:rsidRPr="00E62B66">
              <w:t xml:space="preserve">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6" w:rsidP="00E62B66">
            <w:pPr>
              <w:pStyle w:val="BodyText"/>
            </w:pPr>
            <w:r w:rsidRPr="00E62B66">
              <w:t>HLTCCD009 Undertake a clinical coding audit no equivalent unit.</w:t>
            </w:r>
          </w:p>
        </w:tc>
      </w:tr>
    </w:tbl>
    <w:p w:rsidR="00000000" w:rsidRPr="00E62B66" w:rsidP="00E62B66">
      <w:pPr>
        <w:pStyle w:val="BodyText"/>
      </w:pPr>
    </w:p>
    <w:p w:rsidR="00000000" w:rsidRPr="00E62B66" w:rsidP="00E62B66">
      <w:pPr>
        <w:pStyle w:val="AllowPageBreak"/>
      </w:pPr>
    </w:p>
    <w:p w:rsidR="00000000" w:rsidRPr="00E62B66" w:rsidP="00E62B66">
      <w:pPr>
        <w:pStyle w:val="Heading1"/>
      </w:pPr>
      <w:bookmarkStart w:id="2" w:name="O_1200162"/>
      <w:bookmarkEnd w:id="2"/>
      <w:r w:rsidRPr="00E62B66">
        <w:t>Application</w:t>
      </w:r>
    </w:p>
    <w:p w:rsidR="00000000" w:rsidRPr="00E62B66" w:rsidP="00366A55">
      <w:pPr>
        <w:pStyle w:val="BodyText"/>
      </w:pPr>
      <w:r w:rsidRPr="00E62B66">
        <w:t xml:space="preserve">This unit describes the performance outcomes, skills and knowledge to conduct a clinical coding audit and evaluate and validate existing clinically coded </w:t>
      </w:r>
      <w:r w:rsidRPr="00E62B66">
        <w:t>data.</w:t>
      </w:r>
    </w:p>
    <w:p w:rsidR="00000000" w:rsidRPr="00E62B66" w:rsidP="00366A55">
      <w:pPr>
        <w:pStyle w:val="BodyText"/>
      </w:pPr>
      <w:r w:rsidRPr="00E62B66">
        <w:t>This unit applies to highly experienced clinical coders who have the ability to interpret a wide range of highly complex clinical coded data and to conduct clinical coding audits. Work may be performed as an individual or as part of team under limite</w:t>
      </w:r>
      <w:r w:rsidRPr="00E62B66">
        <w:t>d supervision.</w:t>
      </w:r>
    </w:p>
    <w:p w:rsidR="00000000" w:rsidRPr="00E62B66" w:rsidP="00366A55">
      <w:pPr>
        <w:pStyle w:val="BodyText"/>
      </w:pPr>
      <w:r w:rsidRPr="00E62B66">
        <w:t>The skills in this unit must be applied in accordance with Commonwealth and State/Territory legislation, Australian standards and industry codes of practice.</w:t>
      </w:r>
    </w:p>
    <w:p w:rsidR="00366A55" w:rsidP="00366A55">
      <w:pPr>
        <w:pStyle w:val="BodyText"/>
      </w:pPr>
      <w:r w:rsidRPr="00E62B66">
        <w:t>No occupational licensing, certification or specific legislative requirements apply</w:t>
      </w:r>
      <w:r w:rsidRPr="00E62B66">
        <w:t xml:space="preserve"> to this unit at the time of publication.</w:t>
      </w:r>
    </w:p>
    <w:p w:rsidR="00000000" w:rsidRPr="00E62B66" w:rsidP="00E62B66">
      <w:pPr>
        <w:pStyle w:val="Heading1"/>
      </w:pPr>
      <w:bookmarkStart w:id="3" w:name="O_1200161"/>
      <w:bookmarkEnd w:id="3"/>
      <w:r w:rsidRPr="00E62B66">
        <w:t>Pre-requisite Unit</w:t>
      </w:r>
    </w:p>
    <w:p w:rsidR="00000000" w:rsidRPr="00E62B66" w:rsidP="00366A55">
      <w:pPr>
        <w:pStyle w:val="BodyText"/>
      </w:pPr>
      <w:r w:rsidRPr="00E62B66">
        <w:t xml:space="preserve">Note: Units marked with an asterisk* include one or more prerequisite units of competency. Refer to unit of competency for prerequisite requirements.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6904"/>
      </w:tblGrid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6" w:rsidP="00E62B66">
            <w:pPr>
              <w:pStyle w:val="BodyText"/>
            </w:pPr>
            <w:r w:rsidRPr="00E62B66">
              <w:rPr>
                <w:rStyle w:val="SpecialBold"/>
              </w:rPr>
              <w:t>Unit code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6">
            <w:pPr>
              <w:pStyle w:val="BodyText"/>
              <w:rPr>
                <w:lang w:val="en-NZ"/>
              </w:rPr>
            </w:pPr>
            <w:r w:rsidRPr="00E62B66">
              <w:rPr>
                <w:rStyle w:val="SpecialBold"/>
              </w:rPr>
              <w:t>Unit title</w:t>
            </w:r>
          </w:p>
        </w:tc>
      </w:tr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B66">
            <w:pPr>
              <w:pStyle w:val="BodyText"/>
              <w:rPr>
                <w:lang w:val="en-NZ"/>
              </w:rPr>
            </w:pPr>
            <w:r w:rsidRPr="00E62B66">
              <w:t>HL</w:t>
            </w:r>
            <w:r w:rsidRPr="00E62B66">
              <w:t>TCCD008 *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2B66" w:rsidP="00E62B66">
            <w:pPr>
              <w:pStyle w:val="BodyText"/>
            </w:pPr>
            <w:r w:rsidRPr="00E62B66">
              <w:t xml:space="preserve">Undertake highly complex clinical coding </w:t>
            </w:r>
          </w:p>
        </w:tc>
      </w:tr>
    </w:tbl>
    <w:p w:rsidR="00000000" w:rsidRPr="00E62B66" w:rsidP="00E62B66">
      <w:pPr>
        <w:pStyle w:val="BodyText"/>
      </w:pPr>
    </w:p>
    <w:p w:rsidR="00000000" w:rsidRPr="00E62B66" w:rsidP="00E62B66">
      <w:pPr>
        <w:pStyle w:val="AllowPageBreak"/>
      </w:pPr>
    </w:p>
    <w:p w:rsidR="00000000" w:rsidRPr="00E62B66" w:rsidP="00E62B66">
      <w:pPr>
        <w:pStyle w:val="Heading1"/>
      </w:pPr>
      <w:bookmarkStart w:id="4" w:name="O_1200160"/>
      <w:bookmarkEnd w:id="4"/>
      <w:r w:rsidRPr="00E62B66">
        <w:t>Competency Field</w:t>
      </w:r>
    </w:p>
    <w:p w:rsidR="00000000" w:rsidRPr="00E62B66" w:rsidP="00366A55">
      <w:pPr>
        <w:pStyle w:val="BodyText"/>
      </w:pPr>
      <w:r w:rsidRPr="00E62B66">
        <w:t>Clinical Coding</w:t>
      </w:r>
    </w:p>
    <w:p w:rsidR="00000000" w:rsidRPr="00E62B66" w:rsidP="00E62B66">
      <w:pPr>
        <w:pStyle w:val="Heading1"/>
      </w:pPr>
      <w:bookmarkStart w:id="5" w:name="O_1200159"/>
      <w:bookmarkEnd w:id="5"/>
      <w:r w:rsidRPr="00E62B66">
        <w:t>Unit Sector</w:t>
      </w:r>
    </w:p>
    <w:p w:rsidR="00000000" w:rsidRPr="00E62B66" w:rsidP="00366A55">
      <w:pPr>
        <w:pStyle w:val="BodyText"/>
      </w:pPr>
      <w:r w:rsidRPr="00E62B66">
        <w:t>Health Administration</w:t>
      </w:r>
    </w:p>
    <w:p w:rsidR="00000000" w:rsidRPr="00E62B66" w:rsidP="00E62B66">
      <w:pPr>
        <w:pStyle w:val="Heading1"/>
      </w:pPr>
      <w:bookmarkStart w:id="6" w:name="O_1200158"/>
      <w:bookmarkEnd w:id="6"/>
      <w:r w:rsidRPr="00E62B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6" w:rsidP="00E62B66">
            <w:pPr>
              <w:pStyle w:val="BodyText"/>
            </w:pPr>
            <w:r w:rsidRPr="00E62B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6">
            <w:pPr>
              <w:pStyle w:val="BodyText"/>
              <w:rPr>
                <w:lang w:val="en-NZ"/>
              </w:rPr>
            </w:pPr>
            <w:r w:rsidRPr="00E62B66">
              <w:rPr>
                <w:rStyle w:val="SpecialBold"/>
              </w:rPr>
              <w:t>PERFORMANCE</w:t>
            </w:r>
            <w:r w:rsidRPr="00E62B66">
              <w:t xml:space="preserve"> </w:t>
            </w:r>
            <w:r w:rsidRPr="00E62B66">
              <w:rPr>
                <w:rStyle w:val="SpecialBold"/>
              </w:rPr>
              <w:t>CRITERIA</w:t>
            </w:r>
          </w:p>
        </w:tc>
      </w:tr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6" w:rsidP="00E62B66">
            <w:pPr>
              <w:pStyle w:val="BodyText"/>
            </w:pPr>
            <w:r w:rsidRPr="00E62B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6">
            <w:pPr>
              <w:pStyle w:val="BodyText"/>
              <w:rPr>
                <w:lang w:val="en-NZ"/>
              </w:rPr>
            </w:pPr>
            <w:r w:rsidRPr="00E62B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6">
            <w:pPr>
              <w:pStyle w:val="List"/>
              <w:rPr>
                <w:lang w:val="en-NZ"/>
              </w:rPr>
            </w:pPr>
            <w:r w:rsidRPr="00E62B66">
              <w:t>1.  Prepare for internal and external audits.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6" w:rsidP="00E62B66">
            <w:pPr>
              <w:pStyle w:val="List"/>
            </w:pPr>
            <w:r w:rsidRPr="00E62B66">
              <w:t>1.1. Determine objectives, scope and criteria of internal and external audits according to workplace requirements.</w:t>
            </w:r>
          </w:p>
          <w:p w:rsidR="00000000" w:rsidRPr="00E62B66" w:rsidP="00E62B66">
            <w:pPr>
              <w:pStyle w:val="List"/>
            </w:pPr>
            <w:r w:rsidRPr="00E62B66">
              <w:t>1.2. Identify audit methodology and resources for an audit plan.</w:t>
            </w:r>
          </w:p>
          <w:p w:rsidR="00000000" w:rsidRPr="00E62B66" w:rsidP="00E62B66">
            <w:pPr>
              <w:pStyle w:val="List"/>
            </w:pPr>
            <w:r w:rsidRPr="00E62B66">
              <w:t>1.3. Identify and gather policies and procedures and workplace documentation</w:t>
            </w:r>
            <w:r w:rsidRPr="00E62B66">
              <w:t xml:space="preserve"> needed for audit.</w:t>
            </w:r>
          </w:p>
          <w:p w:rsidR="00000000" w:rsidRPr="00E62B66" w:rsidP="00E62B66">
            <w:pPr>
              <w:pStyle w:val="List"/>
            </w:pPr>
            <w:r w:rsidRPr="00E62B66">
              <w:t>1.4. Conduct entry meeting with audit parties and explain audit process.</w:t>
            </w:r>
          </w:p>
          <w:p w:rsidR="00000000" w:rsidP="00E62B66">
            <w:pPr>
              <w:pStyle w:val="List"/>
              <w:rPr>
                <w:lang w:val="en-NZ"/>
              </w:rPr>
            </w:pPr>
            <w:r w:rsidRPr="00E62B66">
              <w:t>1.5. Determine dispute resolution processes.</w:t>
            </w:r>
          </w:p>
        </w:tc>
      </w:tr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6">
            <w:pPr>
              <w:pStyle w:val="List"/>
              <w:rPr>
                <w:lang w:val="en-NZ"/>
              </w:rPr>
            </w:pPr>
            <w:r w:rsidRPr="00E62B66">
              <w:t>2.  Validate clinical coding data.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6" w:rsidP="00E62B66">
            <w:pPr>
              <w:pStyle w:val="List"/>
            </w:pPr>
            <w:r w:rsidRPr="00E62B66">
              <w:t>2.1. Identify and arrange access to sample records to be audited.</w:t>
            </w:r>
          </w:p>
          <w:p w:rsidR="00000000" w:rsidRPr="00E62B66" w:rsidP="00E62B66">
            <w:pPr>
              <w:pStyle w:val="List"/>
            </w:pPr>
            <w:r w:rsidRPr="00E62B66">
              <w:t>2.2. Review and e</w:t>
            </w:r>
            <w:r w:rsidRPr="00E62B66">
              <w:t>valuate coded data according to audit methodology and record findings using audit tool.</w:t>
            </w:r>
          </w:p>
          <w:p w:rsidR="00000000" w:rsidRPr="00E62B66" w:rsidP="00E62B66">
            <w:pPr>
              <w:pStyle w:val="List"/>
            </w:pPr>
            <w:r w:rsidRPr="00E62B66">
              <w:t>2.3. Evaluate appropriateness of the assigned Diagnosis Related Group (DRG).</w:t>
            </w:r>
          </w:p>
          <w:p w:rsidR="00000000" w:rsidP="00E62B66">
            <w:pPr>
              <w:pStyle w:val="List"/>
              <w:rPr>
                <w:lang w:val="en-NZ"/>
              </w:rPr>
            </w:pPr>
            <w:r w:rsidRPr="00E62B66">
              <w:t>2.4. Allocate data discrepancies to relevant error categories.</w:t>
            </w:r>
          </w:p>
        </w:tc>
      </w:tr>
      <w:tr w:rsidTr="00E62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6">
            <w:pPr>
              <w:pStyle w:val="List"/>
              <w:rPr>
                <w:lang w:val="en-NZ"/>
              </w:rPr>
            </w:pPr>
            <w:r w:rsidRPr="00E62B66">
              <w:t>3.  Review audit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6" w:rsidP="00E62B66">
            <w:pPr>
              <w:pStyle w:val="List"/>
            </w:pPr>
            <w:r w:rsidRPr="00E62B66">
              <w:t>3.1. Participate in formal and informal meetings to address any data discrepancies, error classifications and documentation issues according to organisational policies and procedures.</w:t>
            </w:r>
          </w:p>
          <w:p w:rsidR="00000000" w:rsidRPr="00E62B66" w:rsidP="00E62B66">
            <w:pPr>
              <w:pStyle w:val="List"/>
            </w:pPr>
            <w:r w:rsidRPr="00E62B66">
              <w:t>3.2. Raise documentation and classification queries with health care inf</w:t>
            </w:r>
            <w:r w:rsidRPr="00E62B66">
              <w:t>ormation personnel or clinicians according to organisational policies and procedures.</w:t>
            </w:r>
          </w:p>
        </w:tc>
      </w:tr>
    </w:tbl>
    <w:p w:rsidR="00000000" w:rsidRPr="00E62B66" w:rsidP="00E62B66">
      <w:pPr>
        <w:pStyle w:val="BodyText"/>
      </w:pPr>
    </w:p>
    <w:p w:rsidR="00000000" w:rsidRPr="00E62B66" w:rsidP="00E62B66">
      <w:pPr>
        <w:pStyle w:val="AllowPageBreak"/>
      </w:pPr>
    </w:p>
    <w:p w:rsidR="00000000" w:rsidRPr="00E62B66" w:rsidP="00E62B66">
      <w:pPr>
        <w:pStyle w:val="Heading1"/>
      </w:pPr>
      <w:bookmarkStart w:id="7" w:name="O_1200157"/>
      <w:bookmarkEnd w:id="7"/>
      <w:r w:rsidRPr="00E62B66">
        <w:t>Foundation Skills</w:t>
      </w:r>
    </w:p>
    <w:p w:rsidR="00000000" w:rsidRPr="00E62B66" w:rsidP="00366A55">
      <w:pPr>
        <w:pStyle w:val="BodyText"/>
      </w:pPr>
      <w:r w:rsidRPr="00E62B66">
        <w:t>Foundation skills essential to performance are explicit in the performance criteria of this unit of competency.</w:t>
      </w:r>
    </w:p>
    <w:p w:rsidR="00000000" w:rsidRPr="00E62B66" w:rsidP="00E62B66">
      <w:pPr>
        <w:pStyle w:val="Heading1"/>
      </w:pPr>
      <w:bookmarkStart w:id="8" w:name="O_1200156"/>
      <w:bookmarkEnd w:id="8"/>
      <w:r w:rsidRPr="00E62B66">
        <w:t>Unit Mapping Information</w:t>
      </w:r>
    </w:p>
    <w:p w:rsidR="00000000" w:rsidRPr="00E62B66" w:rsidP="00366A55">
      <w:pPr>
        <w:pStyle w:val="BodyText"/>
      </w:pPr>
      <w:r w:rsidRPr="00E62B66">
        <w:t>No Equivalent Unit.</w:t>
      </w:r>
    </w:p>
    <w:p w:rsidR="00000000" w:rsidRPr="00E62B66" w:rsidP="00E62B66">
      <w:pPr>
        <w:pStyle w:val="Heading1"/>
      </w:pPr>
      <w:bookmarkStart w:id="9" w:name="O_1200164"/>
      <w:bookmarkEnd w:id="9"/>
      <w:r w:rsidRPr="00E62B66">
        <w:t>Links</w:t>
      </w:r>
    </w:p>
    <w:p w:rsidR="00000000" w:rsidRPr="00E62B66" w:rsidP="00366A55">
      <w:pPr>
        <w:pStyle w:val="BodyText"/>
      </w:pPr>
      <w:r w:rsidRPr="00E62B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E659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62B66" w:rsidP="00E62B66"/>
    <w:sectPr w:rsidSect="00E62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6" w:rsidRPr="00366A55" w:rsidP="00366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A55" w:rsidP="00E62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A55" w:rsidP="00E62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6A55" w:rsidP="00E62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A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B66" w:rsidRPr="00366A55" w:rsidP="00366A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A55" w:rsidRPr="002D2AF8" w:rsidP="00E62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HLTCCD009 Undertake a clinical coding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66A55" w:rsidP="00E62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B66"/>
  </w:style>
  <w:style w:type="character" w:customStyle="1" w:styleId="Heading1Char">
    <w:name w:val="Heading 1 Char"/>
    <w:basedOn w:val="DefaultParagraphFont"/>
    <w:link w:val="Heading1"/>
    <w:rsid w:val="00E62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B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2B6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62B66"/>
    <w:rPr>
      <w:b/>
      <w:spacing w:val="0"/>
    </w:rPr>
  </w:style>
  <w:style w:type="character" w:styleId="Emphasis">
    <w:name w:val="Emphasis"/>
    <w:basedOn w:val="DefaultParagraphFont"/>
    <w:qFormat/>
    <w:rsid w:val="00E62B66"/>
    <w:rPr>
      <w:i/>
    </w:rPr>
  </w:style>
  <w:style w:type="paragraph" w:customStyle="1" w:styleId="SuperHeading">
    <w:name w:val="SuperHeading"/>
    <w:basedOn w:val="Normal"/>
    <w:rsid w:val="00E62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B6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62B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2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B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B66"/>
  </w:style>
  <w:style w:type="paragraph" w:styleId="TableofFigures">
    <w:name w:val="table of figures"/>
    <w:basedOn w:val="Normal"/>
    <w:next w:val="Normal"/>
    <w:semiHidden/>
    <w:rsid w:val="00E62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B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2B66"/>
    <w:rPr>
      <w:rFonts w:ascii="Wingdings" w:hAnsi="Wingdings"/>
    </w:rPr>
  </w:style>
  <w:style w:type="paragraph" w:customStyle="1" w:styleId="TableHeading">
    <w:name w:val="Table Heading"/>
    <w:basedOn w:val="HeadingBase"/>
    <w:rsid w:val="00E62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B66"/>
    <w:rPr>
      <w:color w:val="0033CC"/>
      <w:u w:val="none"/>
    </w:rPr>
  </w:style>
  <w:style w:type="paragraph" w:customStyle="1" w:styleId="BodyTextRight">
    <w:name w:val="Body Text Right"/>
    <w:basedOn w:val="BodyText"/>
    <w:rsid w:val="00E62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B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B66"/>
    <w:rPr>
      <w:sz w:val="32"/>
    </w:rPr>
  </w:style>
  <w:style w:type="paragraph" w:customStyle="1" w:styleId="HeadingProcedure">
    <w:name w:val="Heading Procedure"/>
    <w:basedOn w:val="HeadingBase"/>
    <w:next w:val="Normal"/>
    <w:rsid w:val="00E62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B66"/>
    <w:pPr>
      <w:spacing w:before="60" w:after="60"/>
    </w:pPr>
  </w:style>
  <w:style w:type="paragraph" w:styleId="ListContinue">
    <w:name w:val="List Continue"/>
    <w:basedOn w:val="List"/>
    <w:rsid w:val="00E62B66"/>
    <w:pPr>
      <w:ind w:firstLine="0"/>
    </w:pPr>
  </w:style>
  <w:style w:type="paragraph" w:customStyle="1" w:styleId="ListNote">
    <w:name w:val="List Note"/>
    <w:basedOn w:val="List"/>
    <w:rsid w:val="00E62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B66"/>
    <w:rPr>
      <w:rFonts w:ascii="Courier New" w:hAnsi="Courier New"/>
    </w:rPr>
  </w:style>
  <w:style w:type="paragraph" w:customStyle="1" w:styleId="NoteBullet">
    <w:name w:val="Note Bullet"/>
    <w:basedOn w:val="Note"/>
    <w:rsid w:val="00E62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B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2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B66"/>
    <w:rPr>
      <w:b/>
      <w:smallCaps/>
    </w:rPr>
  </w:style>
  <w:style w:type="paragraph" w:customStyle="1" w:styleId="TableListNumber">
    <w:name w:val="Table List Number"/>
    <w:basedOn w:val="ListNumber"/>
    <w:rsid w:val="00E62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B66"/>
    <w:pPr>
      <w:numPr>
        <w:numId w:val="7"/>
      </w:numPr>
    </w:pPr>
  </w:style>
  <w:style w:type="paragraph" w:customStyle="1" w:styleId="ListAlpha2">
    <w:name w:val="List Alpha 2"/>
    <w:basedOn w:val="List2"/>
    <w:rsid w:val="00E62B66"/>
    <w:pPr>
      <w:numPr>
        <w:numId w:val="6"/>
      </w:numPr>
    </w:pPr>
  </w:style>
  <w:style w:type="paragraph" w:styleId="List2">
    <w:name w:val="List 2"/>
    <w:basedOn w:val="BodyText"/>
    <w:rsid w:val="00E62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B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B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2B66"/>
    <w:pPr>
      <w:numPr>
        <w:numId w:val="2"/>
      </w:numPr>
    </w:pPr>
  </w:style>
  <w:style w:type="paragraph" w:styleId="ListContinue2">
    <w:name w:val="List Continue 2"/>
    <w:basedOn w:val="List2"/>
    <w:rsid w:val="00E62B66"/>
    <w:pPr>
      <w:ind w:firstLine="0"/>
    </w:pPr>
  </w:style>
  <w:style w:type="paragraph" w:styleId="ListContinue3">
    <w:name w:val="List Continue 3"/>
    <w:basedOn w:val="List3"/>
    <w:rsid w:val="00E62B66"/>
    <w:pPr>
      <w:ind w:left="1021" w:firstLine="0"/>
    </w:pPr>
  </w:style>
  <w:style w:type="paragraph" w:styleId="ListContinue4">
    <w:name w:val="List Continue 4"/>
    <w:basedOn w:val="List4"/>
    <w:rsid w:val="00E62B66"/>
    <w:pPr>
      <w:ind w:firstLine="0"/>
    </w:pPr>
  </w:style>
  <w:style w:type="paragraph" w:styleId="ListContinue5">
    <w:name w:val="List Continue 5"/>
    <w:basedOn w:val="List5"/>
    <w:rsid w:val="00E62B66"/>
    <w:pPr>
      <w:ind w:firstLine="0"/>
    </w:pPr>
  </w:style>
  <w:style w:type="paragraph" w:styleId="ListNumber3">
    <w:name w:val="List Number 3"/>
    <w:basedOn w:val="List3"/>
    <w:rsid w:val="00E62B66"/>
    <w:pPr>
      <w:numPr>
        <w:numId w:val="3"/>
      </w:numPr>
    </w:pPr>
  </w:style>
  <w:style w:type="paragraph" w:styleId="ListNumber4">
    <w:name w:val="List Number 4"/>
    <w:basedOn w:val="List4"/>
    <w:rsid w:val="00E62B66"/>
    <w:pPr>
      <w:numPr>
        <w:numId w:val="4"/>
      </w:numPr>
    </w:pPr>
  </w:style>
  <w:style w:type="paragraph" w:styleId="ListNumber5">
    <w:name w:val="List Number 5"/>
    <w:basedOn w:val="List5"/>
    <w:rsid w:val="00E62B66"/>
    <w:pPr>
      <w:numPr>
        <w:numId w:val="5"/>
      </w:numPr>
    </w:pPr>
  </w:style>
  <w:style w:type="paragraph" w:styleId="BlockText">
    <w:name w:val="Block Text"/>
    <w:basedOn w:val="Normal"/>
    <w:rsid w:val="00E62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B66"/>
    <w:rPr>
      <w:sz w:val="16"/>
      <w:vertAlign w:val="superscript"/>
    </w:rPr>
  </w:style>
  <w:style w:type="character" w:customStyle="1" w:styleId="Symbols">
    <w:name w:val="Symbols"/>
    <w:basedOn w:val="DefaultParagraphFont"/>
    <w:rsid w:val="00E62B66"/>
    <w:rPr>
      <w:rFonts w:ascii="Symbol" w:hAnsi="Symbol"/>
    </w:rPr>
  </w:style>
  <w:style w:type="character" w:customStyle="1" w:styleId="MenuOptions">
    <w:name w:val="Menu Options"/>
    <w:basedOn w:val="DefaultParagraphFont"/>
    <w:rsid w:val="00E62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B66"/>
    <w:rPr>
      <w:b/>
    </w:rPr>
  </w:style>
  <w:style w:type="character" w:customStyle="1" w:styleId="Underlined">
    <w:name w:val="Underlined"/>
    <w:basedOn w:val="DefaultParagraphFont"/>
    <w:rsid w:val="00E62B66"/>
    <w:rPr>
      <w:u w:val="single"/>
    </w:rPr>
  </w:style>
  <w:style w:type="paragraph" w:customStyle="1" w:styleId="TableBodyTextRight">
    <w:name w:val="Table Body Text Right"/>
    <w:basedOn w:val="TableBodyText"/>
    <w:rsid w:val="00E62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B66"/>
    <w:rPr>
      <w:sz w:val="18"/>
    </w:rPr>
  </w:style>
  <w:style w:type="paragraph" w:customStyle="1" w:styleId="BodySmallRight">
    <w:name w:val="Body Small Right"/>
    <w:basedOn w:val="BodyTextRight"/>
    <w:rsid w:val="00E62B66"/>
    <w:rPr>
      <w:sz w:val="18"/>
      <w:szCs w:val="18"/>
    </w:rPr>
  </w:style>
  <w:style w:type="paragraph" w:customStyle="1" w:styleId="MarginEdition">
    <w:name w:val="Margin Edition"/>
    <w:basedOn w:val="MarginNote"/>
    <w:rsid w:val="00E62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B66"/>
    <w:rPr>
      <w:sz w:val="2"/>
      <w:szCs w:val="2"/>
    </w:rPr>
  </w:style>
  <w:style w:type="character" w:customStyle="1" w:styleId="Small">
    <w:name w:val="Small"/>
    <w:basedOn w:val="DefaultParagraphFont"/>
    <w:rsid w:val="00E62B66"/>
    <w:rPr>
      <w:sz w:val="16"/>
    </w:rPr>
  </w:style>
  <w:style w:type="paragraph" w:customStyle="1" w:styleId="WideTable">
    <w:name w:val="Wide Table"/>
    <w:basedOn w:val="Normal"/>
    <w:rsid w:val="00E62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B66"/>
  </w:style>
  <w:style w:type="paragraph" w:styleId="Quote">
    <w:name w:val="Quote"/>
    <w:basedOn w:val="Heading1"/>
    <w:link w:val="QuoteChar"/>
    <w:qFormat/>
    <w:rsid w:val="00E62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B66"/>
    <w:pPr>
      <w:pageBreakBefore/>
    </w:pPr>
  </w:style>
  <w:style w:type="paragraph" w:customStyle="1" w:styleId="Border">
    <w:name w:val="Border"/>
    <w:basedOn w:val="Normal"/>
    <w:qFormat/>
    <w:rsid w:val="00E62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B66"/>
    <w:rPr>
      <w:u w:val="single"/>
    </w:rPr>
  </w:style>
  <w:style w:type="character" w:customStyle="1" w:styleId="BoldandItalics">
    <w:name w:val="Bold and Italics"/>
    <w:qFormat/>
    <w:rsid w:val="00E62B66"/>
    <w:rPr>
      <w:b/>
      <w:i/>
      <w:u w:val="none"/>
    </w:rPr>
  </w:style>
  <w:style w:type="paragraph" w:styleId="BalloonText">
    <w:name w:val="Balloon Text"/>
    <w:basedOn w:val="Normal"/>
    <w:link w:val="BalloonTextChar"/>
    <w:rsid w:val="00E62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B66"/>
    <w:pPr>
      <w:spacing w:before="0" w:after="0"/>
    </w:pPr>
  </w:style>
  <w:style w:type="paragraph" w:customStyle="1" w:styleId="BodyTextBold">
    <w:name w:val="Body Text Bold"/>
    <w:basedOn w:val="BodyText"/>
    <w:qFormat/>
    <w:rsid w:val="00E62B66"/>
    <w:rPr>
      <w:b/>
    </w:rPr>
  </w:style>
  <w:style w:type="character" w:styleId="Hyperlink">
    <w:name w:val="Hyperlink"/>
    <w:basedOn w:val="DefaultParagraphFont"/>
    <w:uiPriority w:val="99"/>
    <w:unhideWhenUsed/>
    <w:rsid w:val="00366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2862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HLTCCD009 Undertake a clinical coding audit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2023-07-02T02:40:00Z</dcterms:created>
  <dcterms:modified xsi:type="dcterms:W3CDTF">2023-07-02T02:40:00Z</dcterms:modified>
</cp:coreProperties>
</file>