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E8A" w:rsidP="00795E8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HLTCCD008 Undertake highly complex clinical coding</w:t>
      </w:r>
      <w:r>
        <w:fldChar w:fldCharType="end"/>
      </w:r>
    </w:p>
    <w:p w:rsidR="00795E8A" w:rsidP="00795E8A">
      <w:pPr>
        <w:pStyle w:val="Version"/>
        <w:sectPr w:rsidSect="007F5B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5B34" w:rsidP="007F5B34">
      <w:pPr>
        <w:pStyle w:val="SuperHeading"/>
      </w:pPr>
      <w:r w:rsidRPr="007F5B34">
        <w:t>Assessment Requirements for HLTCCD008 Undertake highly complex clinical coding</w:t>
      </w:r>
    </w:p>
    <w:p w:rsidR="00000000" w:rsidRPr="007F5B34" w:rsidP="007F5B34">
      <w:pPr>
        <w:pStyle w:val="Heading1"/>
      </w:pPr>
      <w:bookmarkStart w:id="1" w:name="O_1200018"/>
      <w:bookmarkEnd w:id="1"/>
      <w:r w:rsidRPr="007F5B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7F5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5B34" w:rsidP="007F5B34">
            <w:pPr>
              <w:pStyle w:val="BodyText"/>
            </w:pPr>
            <w:r w:rsidRPr="007F5B3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5B34">
            <w:pPr>
              <w:pStyle w:val="BodyText"/>
              <w:rPr>
                <w:lang w:val="en-NZ"/>
              </w:rPr>
            </w:pPr>
            <w:r w:rsidRPr="007F5B34">
              <w:rPr>
                <w:rStyle w:val="SpecialBold"/>
              </w:rPr>
              <w:t>Comments</w:t>
            </w:r>
          </w:p>
        </w:tc>
      </w:tr>
      <w:tr w:rsidTr="007F5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34">
            <w:pPr>
              <w:pStyle w:val="BodyText"/>
              <w:rPr>
                <w:lang w:val="en-NZ"/>
              </w:rPr>
            </w:pPr>
            <w:r w:rsidRPr="007F5B3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34" w:rsidP="007F5B34">
            <w:pPr>
              <w:pStyle w:val="BodyText"/>
            </w:pPr>
            <w:r w:rsidRPr="007F5B34">
              <w:t xml:space="preserve">Release 2 HLTCCD008 Undertake highly complex clinical coding supersedes and is equivalent to Release 1 HLTCCD008 Undertake highly complex clinical coding. </w:t>
            </w:r>
          </w:p>
          <w:p w:rsidR="00000000" w:rsidRPr="007F5B34" w:rsidP="007F5B34">
            <w:pPr>
              <w:pStyle w:val="BodyText"/>
            </w:pPr>
            <w:r w:rsidRPr="007F5B34">
              <w:t>Updated:</w:t>
            </w:r>
          </w:p>
          <w:p w:rsidR="00000000" w:rsidP="007F5B34">
            <w:pPr>
              <w:pStyle w:val="BodyText"/>
              <w:rPr>
                <w:lang w:val="en-NZ"/>
              </w:rPr>
            </w:pPr>
            <w:r w:rsidRPr="007F5B34">
              <w:t>Mapping details and minor corrections.</w:t>
            </w:r>
          </w:p>
        </w:tc>
      </w:tr>
      <w:tr w:rsidTr="007F5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34">
            <w:pPr>
              <w:pStyle w:val="BodyText"/>
              <w:rPr>
                <w:lang w:val="en-NZ"/>
              </w:rPr>
            </w:pPr>
            <w:r w:rsidRPr="007F5B3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34" w:rsidP="007F5B34">
            <w:pPr>
              <w:pStyle w:val="BodyText"/>
            </w:pPr>
            <w:r w:rsidRPr="007F5B34">
              <w:t>HLTCCD008 Undertake highly complex clinic</w:t>
            </w:r>
            <w:r w:rsidRPr="007F5B34">
              <w:t>al coding supersedes and is not equivalent to HLTADM007 Complete highly complex clinical coding.</w:t>
            </w:r>
          </w:p>
        </w:tc>
      </w:tr>
    </w:tbl>
    <w:p w:rsidR="00000000" w:rsidRPr="007F5B34" w:rsidP="007F5B34">
      <w:pPr>
        <w:pStyle w:val="BodyText"/>
      </w:pPr>
    </w:p>
    <w:p w:rsidR="00000000" w:rsidRPr="007F5B34" w:rsidP="007F5B34">
      <w:pPr>
        <w:pStyle w:val="AllowPageBreak"/>
      </w:pPr>
    </w:p>
    <w:p w:rsidR="00000000" w:rsidRPr="007F5B34" w:rsidP="007F5B34">
      <w:pPr>
        <w:pStyle w:val="Heading1"/>
      </w:pPr>
      <w:bookmarkStart w:id="2" w:name="O_1200017"/>
      <w:bookmarkEnd w:id="2"/>
      <w:r w:rsidRPr="007F5B34">
        <w:t>Performance Evidence</w:t>
      </w:r>
    </w:p>
    <w:p w:rsidR="00000000" w:rsidRPr="007F5B34" w:rsidP="00795E8A">
      <w:pPr>
        <w:pStyle w:val="BodyText"/>
      </w:pPr>
      <w:r w:rsidRPr="007F5B34">
        <w:t>Evidence of the ability to complete tasks outlined in elements and performance</w:t>
      </w:r>
      <w:r w:rsidRPr="007F5B34">
        <w:t xml:space="preserve"> criteria of this unit in the context of the job role, and:</w:t>
      </w:r>
    </w:p>
    <w:p w:rsidR="00000000" w:rsidRPr="007F5B34" w:rsidP="007F5B34">
      <w:pPr>
        <w:pStyle w:val="ListBullet"/>
      </w:pPr>
      <w:r w:rsidRPr="007F5B34">
        <w:t>use current coding manuals and standards to produce coded clinical data from highly complex patient health care records for at least five episodes of care for each of the following:</w:t>
      </w:r>
    </w:p>
    <w:p w:rsidR="00000000" w:rsidRPr="007F5B34" w:rsidP="007F5B34">
      <w:pPr>
        <w:pStyle w:val="ListBullet2"/>
      </w:pPr>
      <w:r w:rsidRPr="007F5B34">
        <w:t>infectious a</w:t>
      </w:r>
      <w:r w:rsidRPr="007F5B34">
        <w:t>nd parasitic diseases</w:t>
      </w:r>
    </w:p>
    <w:p w:rsidR="00000000" w:rsidRPr="007F5B34" w:rsidP="007F5B34">
      <w:pPr>
        <w:pStyle w:val="ListBullet2"/>
      </w:pPr>
      <w:r w:rsidRPr="007F5B34">
        <w:t>neoplasms</w:t>
      </w:r>
    </w:p>
    <w:p w:rsidR="00000000" w:rsidRPr="007F5B34" w:rsidP="007F5B34">
      <w:pPr>
        <w:pStyle w:val="ListBullet2"/>
      </w:pPr>
      <w:r w:rsidRPr="007F5B34">
        <w:t>diseases of the blood and blood-forming organs and certain disorders involving the immune mechanism</w:t>
      </w:r>
    </w:p>
    <w:p w:rsidR="00000000" w:rsidRPr="007F5B34" w:rsidP="007F5B34">
      <w:pPr>
        <w:pStyle w:val="ListBullet2"/>
      </w:pPr>
      <w:r w:rsidRPr="007F5B34">
        <w:t>endocrine, nutritional and metabolic diseases</w:t>
      </w:r>
    </w:p>
    <w:p w:rsidR="00000000" w:rsidRPr="007F5B34" w:rsidP="007F5B34">
      <w:pPr>
        <w:pStyle w:val="ListBullet2"/>
      </w:pPr>
      <w:r w:rsidRPr="007F5B34">
        <w:t>mental and behavioural disorders</w:t>
      </w:r>
    </w:p>
    <w:p w:rsidR="00000000" w:rsidRPr="007F5B34" w:rsidP="007F5B34">
      <w:pPr>
        <w:pStyle w:val="ListBullet2"/>
      </w:pPr>
      <w:r w:rsidRPr="007F5B34">
        <w:t>diseases of the nervous system</w:t>
      </w:r>
    </w:p>
    <w:p w:rsidR="00000000" w:rsidRPr="007F5B34" w:rsidP="007F5B34">
      <w:pPr>
        <w:pStyle w:val="ListBullet2"/>
      </w:pPr>
      <w:r w:rsidRPr="007F5B34">
        <w:t>diseases of th</w:t>
      </w:r>
      <w:r w:rsidRPr="007F5B34">
        <w:t>e eye and adnexa</w:t>
      </w:r>
    </w:p>
    <w:p w:rsidR="00000000" w:rsidRPr="007F5B34" w:rsidP="007F5B34">
      <w:pPr>
        <w:pStyle w:val="ListBullet2"/>
      </w:pPr>
      <w:r w:rsidRPr="007F5B34">
        <w:t>diseases of the ear and mastoid process</w:t>
      </w:r>
    </w:p>
    <w:p w:rsidR="00000000" w:rsidRPr="007F5B34" w:rsidP="007F5B34">
      <w:pPr>
        <w:pStyle w:val="ListBullet2"/>
      </w:pPr>
      <w:r w:rsidRPr="007F5B34">
        <w:t>diseases of the circulatory system</w:t>
      </w:r>
    </w:p>
    <w:p w:rsidR="00000000" w:rsidRPr="007F5B34" w:rsidP="007F5B34">
      <w:pPr>
        <w:pStyle w:val="ListBullet2"/>
      </w:pPr>
      <w:r w:rsidRPr="007F5B34">
        <w:t>diseases of the respiratory system</w:t>
      </w:r>
    </w:p>
    <w:p w:rsidR="00000000" w:rsidRPr="007F5B34" w:rsidP="007F5B34">
      <w:pPr>
        <w:pStyle w:val="ListBullet2"/>
      </w:pPr>
      <w:r w:rsidRPr="007F5B34">
        <w:t>diseases of the digestive system</w:t>
      </w:r>
    </w:p>
    <w:p w:rsidR="00000000" w:rsidRPr="007F5B34" w:rsidP="007F5B34">
      <w:pPr>
        <w:pStyle w:val="ListBullet2"/>
      </w:pPr>
      <w:r w:rsidRPr="007F5B34">
        <w:t>diseases of the skin and subcutaneous tissue</w:t>
      </w:r>
    </w:p>
    <w:p w:rsidR="00000000" w:rsidRPr="007F5B34" w:rsidP="007F5B34">
      <w:pPr>
        <w:pStyle w:val="ListBullet2"/>
      </w:pPr>
      <w:r w:rsidRPr="007F5B34">
        <w:t>diseases of the musculoskeletal system and connective tissue</w:t>
      </w:r>
    </w:p>
    <w:p w:rsidR="00000000" w:rsidRPr="007F5B34" w:rsidP="007F5B34">
      <w:pPr>
        <w:pStyle w:val="ListBullet2"/>
      </w:pPr>
      <w:r w:rsidRPr="007F5B34">
        <w:t>diseases of the genitourinary system</w:t>
      </w:r>
    </w:p>
    <w:p w:rsidR="00000000" w:rsidRPr="007F5B34" w:rsidP="007F5B34">
      <w:pPr>
        <w:pStyle w:val="ListBullet2"/>
      </w:pPr>
      <w:r w:rsidRPr="007F5B34">
        <w:t>pregnancy, childbirth and the puerperium conditions originating in the perinatal period including congenital malformations, deformations and chromosomal abnor</w:t>
      </w:r>
      <w:r w:rsidRPr="007F5B34">
        <w:t>malities</w:t>
      </w:r>
    </w:p>
    <w:p w:rsidR="00000000" w:rsidRPr="007F5B34" w:rsidP="007F5B34">
      <w:pPr>
        <w:pStyle w:val="ListBullet2"/>
      </w:pPr>
      <w:r w:rsidRPr="007F5B34">
        <w:t>symptoms, signs and abnormal clinical and laboratory findings not elsewhere classified</w:t>
      </w:r>
    </w:p>
    <w:p w:rsidR="00000000" w:rsidRPr="007F5B34" w:rsidP="007F5B34">
      <w:pPr>
        <w:pStyle w:val="ListBullet2"/>
      </w:pPr>
      <w:r w:rsidRPr="007F5B34">
        <w:t>injury, poisoning and causes of morbidity and mortality</w:t>
      </w:r>
    </w:p>
    <w:p w:rsidR="00000000" w:rsidRPr="007F5B34" w:rsidP="007F5B34">
      <w:pPr>
        <w:pStyle w:val="ListBullet"/>
      </w:pPr>
      <w:r w:rsidRPr="007F5B34">
        <w:t>for each of the above patient records:</w:t>
      </w:r>
    </w:p>
    <w:p w:rsidR="00000000" w:rsidRPr="007F5B34" w:rsidP="007F5B34">
      <w:pPr>
        <w:pStyle w:val="ListBullet2"/>
      </w:pPr>
      <w:r w:rsidRPr="007F5B34">
        <w:t xml:space="preserve">identify coding issues and address according to organisational </w:t>
      </w:r>
      <w:r w:rsidRPr="007F5B34">
        <w:t>policies and procedures</w:t>
      </w:r>
    </w:p>
    <w:p w:rsidR="00000000" w:rsidRPr="007F5B34" w:rsidP="007F5B34">
      <w:pPr>
        <w:pStyle w:val="ListBullet2"/>
      </w:pPr>
      <w:r w:rsidRPr="007F5B34">
        <w:t>identify and use resources to assist with highly complex clinical coding requirements.</w:t>
      </w:r>
    </w:p>
    <w:p w:rsidR="00000000" w:rsidRPr="007F5B34" w:rsidP="007F5B34">
      <w:pPr>
        <w:pStyle w:val="AllowPageBreak"/>
      </w:pPr>
    </w:p>
    <w:p w:rsidR="00000000" w:rsidRPr="007F5B34" w:rsidP="007F5B34">
      <w:pPr>
        <w:pStyle w:val="Heading1"/>
      </w:pPr>
      <w:bookmarkStart w:id="3" w:name="O_1200016"/>
      <w:bookmarkEnd w:id="3"/>
      <w:r w:rsidRPr="007F5B34">
        <w:t>Knowledge Evidence</w:t>
      </w:r>
    </w:p>
    <w:p w:rsidR="00000000" w:rsidRPr="007F5B34" w:rsidP="00795E8A">
      <w:pPr>
        <w:pStyle w:val="BodyText"/>
      </w:pPr>
      <w:r w:rsidRPr="007F5B34">
        <w:t>Demonstrated knowledge required to complete the tasks outlined in elements and performance criteria of this</w:t>
      </w:r>
      <w:r w:rsidRPr="007F5B34">
        <w:t xml:space="preserve"> unit:</w:t>
      </w:r>
    </w:p>
    <w:p w:rsidR="00000000" w:rsidRPr="007F5B34" w:rsidP="007F5B34">
      <w:pPr>
        <w:pStyle w:val="ListBullet"/>
      </w:pPr>
      <w:r w:rsidRPr="007F5B34">
        <w:t>characteristics of a highly complex casemix:</w:t>
      </w:r>
    </w:p>
    <w:p w:rsidR="00000000" w:rsidRPr="007F5B34" w:rsidP="007F5B34">
      <w:pPr>
        <w:pStyle w:val="ListBullet2"/>
      </w:pPr>
      <w:r w:rsidRPr="007F5B34">
        <w:t>multiple conditions with underlying problems and high severity of illness</w:t>
      </w:r>
    </w:p>
    <w:p w:rsidR="00000000" w:rsidRPr="007F5B34" w:rsidP="007F5B34">
      <w:pPr>
        <w:pStyle w:val="ListBullet2"/>
      </w:pPr>
      <w:r w:rsidRPr="007F5B34">
        <w:t>multiple medical and surgical complications, adverse complications or complications arising from surgery</w:t>
      </w:r>
    </w:p>
    <w:p w:rsidR="00000000" w:rsidRPr="007F5B34" w:rsidP="007F5B34">
      <w:pPr>
        <w:pStyle w:val="ListBullet2"/>
      </w:pPr>
      <w:r w:rsidRPr="007F5B34">
        <w:t>multiple injuries or accidents</w:t>
      </w:r>
    </w:p>
    <w:p w:rsidR="00000000" w:rsidRPr="007F5B34" w:rsidP="007F5B34">
      <w:pPr>
        <w:pStyle w:val="ListBullet2"/>
      </w:pPr>
      <w:r w:rsidRPr="007F5B34">
        <w:t>complex or staged surgery</w:t>
      </w:r>
    </w:p>
    <w:p w:rsidR="00000000" w:rsidRPr="007F5B34" w:rsidP="007F5B34">
      <w:pPr>
        <w:pStyle w:val="ListBullet"/>
      </w:pPr>
      <w:r w:rsidRPr="007F5B34">
        <w:t>broad health industry context for clinical coding including the relationship between clinical coding, other classifications and uses of coded data</w:t>
      </w:r>
    </w:p>
    <w:p w:rsidR="00000000" w:rsidRPr="007F5B34" w:rsidP="007F5B34">
      <w:pPr>
        <w:pStyle w:val="ListBullet"/>
      </w:pPr>
      <w:r w:rsidRPr="007F5B34">
        <w:t>definition of a clinical coder and clinical coding,</w:t>
      </w:r>
      <w:r w:rsidRPr="007F5B34">
        <w:t xml:space="preserve"> and the purpose of coded data</w:t>
      </w:r>
    </w:p>
    <w:p w:rsidR="00000000" w:rsidRPr="007F5B34" w:rsidP="007F5B34">
      <w:pPr>
        <w:pStyle w:val="ListBullet"/>
      </w:pPr>
      <w:r w:rsidRPr="007F5B34">
        <w:t>current codes of practice and guidelines in relation to clinical coding, including professional ethics</w:t>
      </w:r>
    </w:p>
    <w:p w:rsidR="00000000" w:rsidRPr="007F5B34" w:rsidP="007F5B34">
      <w:pPr>
        <w:pStyle w:val="ListBullet"/>
      </w:pPr>
      <w:r w:rsidRPr="007F5B34">
        <w:t>Australian and relevant State or Territory clinical coding standards, protocols and specialty coding rules</w:t>
      </w:r>
    </w:p>
    <w:p w:rsidR="00000000" w:rsidRPr="007F5B34" w:rsidP="007F5B34">
      <w:pPr>
        <w:pStyle w:val="ListBullet"/>
      </w:pPr>
      <w:r w:rsidRPr="007F5B34">
        <w:t xml:space="preserve">application of </w:t>
      </w:r>
      <w:r w:rsidRPr="007F5B34">
        <w:t>rules and conventions to clinical data for coding</w:t>
      </w:r>
    </w:p>
    <w:p w:rsidR="00000000" w:rsidRPr="007F5B34" w:rsidP="007F5B34">
      <w:pPr>
        <w:pStyle w:val="ListBullet"/>
      </w:pPr>
      <w:r w:rsidRPr="007F5B34">
        <w:t>sequencing protocols for principal and additional diagnoses and interventions</w:t>
      </w:r>
    </w:p>
    <w:p w:rsidR="00000000" w:rsidRPr="007F5B34" w:rsidP="007F5B34">
      <w:pPr>
        <w:pStyle w:val="ListBullet"/>
      </w:pPr>
      <w:r w:rsidRPr="007F5B34">
        <w:t>timeframes within which clinical coding must take place</w:t>
      </w:r>
    </w:p>
    <w:p w:rsidR="00000000" w:rsidRPr="007F5B34" w:rsidP="007F5B34">
      <w:pPr>
        <w:pStyle w:val="ListBullet"/>
      </w:pPr>
      <w:r w:rsidRPr="007F5B34">
        <w:t>classifications and medical vocabulary used in clinical coding</w:t>
      </w:r>
    </w:p>
    <w:p w:rsidR="00000000" w:rsidRPr="007F5B34" w:rsidP="007F5B34">
      <w:pPr>
        <w:pStyle w:val="ListBullet"/>
      </w:pPr>
      <w:r w:rsidRPr="007F5B34">
        <w:t>sources o</w:t>
      </w:r>
      <w:r w:rsidRPr="007F5B34">
        <w:t>f information relating to changes to clinical coding requirements</w:t>
      </w:r>
    </w:p>
    <w:p w:rsidR="00000000" w:rsidRPr="007F5B34" w:rsidP="007F5B34">
      <w:pPr>
        <w:pStyle w:val="ListBullet"/>
      </w:pPr>
      <w:r w:rsidRPr="007F5B34">
        <w:t>resources used to solve clinical coding problems</w:t>
      </w:r>
    </w:p>
    <w:p w:rsidR="00000000" w:rsidRPr="007F5B34" w:rsidP="007F5B34">
      <w:pPr>
        <w:pStyle w:val="ListBullet"/>
      </w:pPr>
      <w:r w:rsidRPr="007F5B34">
        <w:t>mentoring and supervision techniques applicable to the clinical coding environment</w:t>
      </w:r>
    </w:p>
    <w:p w:rsidR="00000000" w:rsidRPr="007F5B34" w:rsidP="007F5B34">
      <w:pPr>
        <w:pStyle w:val="ListBullet"/>
      </w:pPr>
      <w:r w:rsidRPr="007F5B34">
        <w:t>submission process for coding queries through jurisdictional or national governance bodies.</w:t>
      </w:r>
    </w:p>
    <w:p w:rsidR="00000000" w:rsidRPr="007F5B34" w:rsidP="007F5B34">
      <w:pPr>
        <w:pStyle w:val="AllowPageBreak"/>
      </w:pPr>
    </w:p>
    <w:p w:rsidR="00000000" w:rsidRPr="007F5B34" w:rsidP="007F5B34">
      <w:pPr>
        <w:pStyle w:val="Heading1"/>
      </w:pPr>
      <w:bookmarkStart w:id="4" w:name="O_1200015"/>
      <w:bookmarkEnd w:id="4"/>
      <w:r w:rsidRPr="007F5B34">
        <w:t>Assessment Conditions</w:t>
      </w:r>
    </w:p>
    <w:p w:rsidR="00000000" w:rsidRPr="007F5B34" w:rsidP="00795E8A">
      <w:pPr>
        <w:pStyle w:val="BodyText"/>
      </w:pPr>
      <w:r w:rsidRPr="007F5B34">
        <w:t>Skills must be demonstrated in the workplace or in a simulated environment that reflects workplace conditions.</w:t>
      </w:r>
    </w:p>
    <w:p w:rsidR="00000000" w:rsidRPr="007F5B34" w:rsidP="00795E8A">
      <w:pPr>
        <w:pStyle w:val="BodyText"/>
      </w:pPr>
      <w:r w:rsidRPr="007F5B34">
        <w:t>Assessment m</w:t>
      </w:r>
      <w:r w:rsidRPr="007F5B34">
        <w:t>ust ensure access to:</w:t>
      </w:r>
    </w:p>
    <w:p w:rsidR="00000000" w:rsidRPr="007F5B34" w:rsidP="007F5B34">
      <w:pPr>
        <w:pStyle w:val="ListBullet"/>
      </w:pPr>
      <w:r w:rsidRPr="007F5B34">
        <w:t>real-life patient health care records or de-identified real patient health care records either electronic or hard copy, that reflect current clinical practice</w:t>
      </w:r>
    </w:p>
    <w:p w:rsidR="00000000" w:rsidRPr="007F5B34" w:rsidP="007F5B34">
      <w:pPr>
        <w:pStyle w:val="ListBullet"/>
      </w:pPr>
      <w:r w:rsidRPr="007F5B34">
        <w:t>highly complex patient health care records to include multiple condition r</w:t>
      </w:r>
      <w:r w:rsidRPr="007F5B34">
        <w:t>eason for admission with multiple co-morbidities or multiple complications including:</w:t>
      </w:r>
    </w:p>
    <w:p w:rsidR="00000000" w:rsidRPr="007F5B34" w:rsidP="007F5B34">
      <w:pPr>
        <w:pStyle w:val="ListBullet2"/>
      </w:pPr>
      <w:r w:rsidRPr="007F5B34">
        <w:t>multiple condition reason for admission with the need for multiple interventions or ventilation:</w:t>
      </w:r>
    </w:p>
    <w:p w:rsidR="00000000" w:rsidRPr="007F5B34" w:rsidP="007F5B34">
      <w:pPr>
        <w:pStyle w:val="ListBullet3"/>
      </w:pPr>
      <w:r w:rsidRPr="007F5B34">
        <w:t>major trauma.</w:t>
      </w:r>
    </w:p>
    <w:p w:rsidR="00000000" w:rsidRPr="007F5B34" w:rsidP="007F5B34">
      <w:pPr>
        <w:pStyle w:val="ListBullet3"/>
      </w:pPr>
      <w:r w:rsidRPr="007F5B34">
        <w:t>multiple burns</w:t>
      </w:r>
    </w:p>
    <w:p w:rsidR="00000000" w:rsidRPr="007F5B34" w:rsidP="007F5B34">
      <w:pPr>
        <w:pStyle w:val="ListBullet3"/>
      </w:pPr>
      <w:r w:rsidRPr="007F5B34">
        <w:t>mechanical ventilation</w:t>
      </w:r>
    </w:p>
    <w:p w:rsidR="00000000" w:rsidRPr="007F5B34" w:rsidP="007F5B34">
      <w:pPr>
        <w:pStyle w:val="ListBullet3"/>
      </w:pPr>
      <w:r w:rsidRPr="007F5B34">
        <w:t>deliveries with multiple complications</w:t>
      </w:r>
    </w:p>
    <w:p w:rsidR="00000000" w:rsidRPr="007F5B34" w:rsidP="007F5B34">
      <w:pPr>
        <w:pStyle w:val="ListBullet3"/>
      </w:pPr>
      <w:r w:rsidRPr="007F5B34">
        <w:t>preterm babies &lt; 1500g or &lt; 32 weeks</w:t>
      </w:r>
    </w:p>
    <w:p w:rsidR="00000000" w:rsidRPr="007F5B34" w:rsidP="007F5B34">
      <w:pPr>
        <w:pStyle w:val="ListBullet3"/>
      </w:pPr>
      <w:r w:rsidRPr="007F5B34">
        <w:t>head and neck surgery</w:t>
      </w:r>
    </w:p>
    <w:p w:rsidR="00000000" w:rsidRPr="007F5B34" w:rsidP="007F5B34">
      <w:pPr>
        <w:pStyle w:val="ListBullet3"/>
      </w:pPr>
      <w:r w:rsidRPr="007F5B34">
        <w:t>organ transplants</w:t>
      </w:r>
    </w:p>
    <w:p w:rsidR="00000000" w:rsidRPr="007F5B34" w:rsidP="007F5B34">
      <w:pPr>
        <w:pStyle w:val="ListBullet3"/>
      </w:pPr>
      <w:r w:rsidRPr="007F5B34">
        <w:t>gastrointestinal bypass</w:t>
      </w:r>
    </w:p>
    <w:p w:rsidR="00000000" w:rsidRPr="007F5B34" w:rsidP="007F5B34">
      <w:pPr>
        <w:pStyle w:val="ListBullet3"/>
      </w:pPr>
      <w:r w:rsidRPr="007F5B34">
        <w:t>major reconstructive surgery</w:t>
      </w:r>
    </w:p>
    <w:p w:rsidR="00000000" w:rsidRPr="007F5B34" w:rsidP="007F5B34">
      <w:pPr>
        <w:pStyle w:val="ListBullet3"/>
      </w:pPr>
      <w:r w:rsidRPr="007F5B34">
        <w:t>unclear principal diagnosis</w:t>
      </w:r>
    </w:p>
    <w:p w:rsidR="00000000" w:rsidRPr="007F5B34" w:rsidP="007F5B34">
      <w:pPr>
        <w:pStyle w:val="ListBullet3"/>
      </w:pPr>
      <w:r w:rsidRPr="007F5B34">
        <w:t>examples of poor documentation to define appropriate clinic</w:t>
      </w:r>
      <w:r w:rsidRPr="007F5B34">
        <w:t>al code assignment</w:t>
      </w:r>
    </w:p>
    <w:p w:rsidR="00000000" w:rsidRPr="007F5B34" w:rsidP="007F5B34">
      <w:pPr>
        <w:pStyle w:val="ListBullet3"/>
      </w:pPr>
      <w:r w:rsidRPr="007F5B34">
        <w:t>multiple procedural complications or adverse effects of treatment</w:t>
      </w:r>
    </w:p>
    <w:p w:rsidR="00000000" w:rsidRPr="007F5B34" w:rsidP="007F5B34">
      <w:pPr>
        <w:pStyle w:val="ListBullet2"/>
      </w:pPr>
      <w:r w:rsidRPr="007F5B34">
        <w:t>patient health care records from relevant clinical specialities</w:t>
      </w:r>
    </w:p>
    <w:p w:rsidR="00000000" w:rsidRPr="007F5B34" w:rsidP="007F5B34">
      <w:pPr>
        <w:pStyle w:val="ListBullet"/>
      </w:pPr>
      <w:r w:rsidRPr="007F5B34">
        <w:t>current Australian coding classification, medical dictionary or other equivalent medical resource</w:t>
      </w:r>
    </w:p>
    <w:p w:rsidR="00000000" w:rsidRPr="007F5B34" w:rsidP="007F5B34">
      <w:pPr>
        <w:pStyle w:val="ListBullet"/>
      </w:pPr>
      <w:r w:rsidRPr="007F5B34">
        <w:t>organisational policies and procedures</w:t>
      </w:r>
    </w:p>
    <w:p w:rsidR="00000000" w:rsidRPr="007F5B34" w:rsidP="007F5B34">
      <w:pPr>
        <w:pStyle w:val="ListBullet"/>
      </w:pPr>
      <w:r w:rsidRPr="007F5B34">
        <w:t>National and State or Territory legislation relevant to clinical coding</w:t>
      </w:r>
    </w:p>
    <w:p w:rsidR="00000000" w:rsidRPr="007F5B34" w:rsidP="007F5B34">
      <w:pPr>
        <w:pStyle w:val="ListBullet"/>
      </w:pPr>
      <w:r w:rsidRPr="007F5B34">
        <w:t xml:space="preserve">modelling of industry operating conditions, including: </w:t>
      </w:r>
    </w:p>
    <w:p w:rsidR="00000000" w:rsidRPr="007F5B34" w:rsidP="007F5B34">
      <w:pPr>
        <w:pStyle w:val="ListBullet2"/>
      </w:pPr>
      <w:r w:rsidRPr="007F5B34">
        <w:t>presence of time constraints for coding activities</w:t>
      </w:r>
    </w:p>
    <w:p w:rsidR="00000000" w:rsidRPr="007F5B34" w:rsidP="007F5B34">
      <w:pPr>
        <w:pStyle w:val="ListBullet2"/>
      </w:pPr>
      <w:r w:rsidRPr="007F5B34">
        <w:t>integration of situations requiring p</w:t>
      </w:r>
      <w:r w:rsidRPr="007F5B34">
        <w:t>roblem solving</w:t>
      </w:r>
    </w:p>
    <w:p w:rsidR="00000000" w:rsidRPr="007F5B34" w:rsidP="00795E8A">
      <w:pPr>
        <w:pStyle w:val="BodyText"/>
      </w:pPr>
      <w:r w:rsidRPr="007F5B34">
        <w:t>Assessors must satisfy the Standards for Registered Training Organisations’ requirements for assessors.</w:t>
      </w:r>
    </w:p>
    <w:p w:rsidR="00000000" w:rsidRPr="007F5B34" w:rsidP="007F5B34">
      <w:pPr>
        <w:pStyle w:val="Heading1"/>
      </w:pPr>
      <w:bookmarkStart w:id="5" w:name="O_1200029"/>
      <w:bookmarkEnd w:id="5"/>
      <w:r w:rsidRPr="007F5B34">
        <w:t>Links</w:t>
      </w:r>
    </w:p>
    <w:p w:rsidR="00000000" w:rsidRPr="007F5B34" w:rsidP="00795E8A">
      <w:pPr>
        <w:pStyle w:val="BodyText"/>
      </w:pPr>
      <w:r w:rsidRPr="007F5B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7478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F5B34" w:rsidP="007F5B34"/>
    <w:sectPr w:rsidSect="007F5B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34" w:rsidRPr="00795E8A" w:rsidP="00795E8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8A" w:rsidP="007F5B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5E8A" w:rsidP="007F5B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95E8A" w:rsidP="007F5B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B34" w:rsidRPr="00795E8A" w:rsidP="00795E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8A" w:rsidRPr="002D2AF8" w:rsidP="007F5B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HLTCCD008 Undertake highly complex clinical coding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95E8A" w:rsidP="007F5B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E220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A0D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547C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B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B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B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B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B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B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B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B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B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B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B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B34"/>
  </w:style>
  <w:style w:type="character" w:customStyle="1" w:styleId="Heading1Char">
    <w:name w:val="Heading 1 Char"/>
    <w:basedOn w:val="DefaultParagraphFont"/>
    <w:link w:val="Heading1"/>
    <w:rsid w:val="007F5B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B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B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5B3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5B34"/>
    <w:rPr>
      <w:b/>
      <w:spacing w:val="0"/>
    </w:rPr>
  </w:style>
  <w:style w:type="paragraph" w:styleId="ListBullet2">
    <w:name w:val="List Bullet 2"/>
    <w:basedOn w:val="List2"/>
    <w:rsid w:val="007F5B3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5B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B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5B3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5B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B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B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B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B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B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B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B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B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B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B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B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B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B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5B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5B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5B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B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B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5B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B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B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B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B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B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B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B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B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5B34"/>
    <w:rPr>
      <w:i/>
    </w:rPr>
  </w:style>
  <w:style w:type="paragraph" w:styleId="Caption">
    <w:name w:val="caption"/>
    <w:basedOn w:val="BodyText"/>
    <w:next w:val="Normal"/>
    <w:qFormat/>
    <w:rsid w:val="007F5B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B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B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B34"/>
  </w:style>
  <w:style w:type="paragraph" w:styleId="TableofFigures">
    <w:name w:val="table of figures"/>
    <w:basedOn w:val="Normal"/>
    <w:next w:val="Normal"/>
    <w:semiHidden/>
    <w:rsid w:val="007F5B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B3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5B34"/>
    <w:rPr>
      <w:rFonts w:ascii="Wingdings" w:hAnsi="Wingdings"/>
    </w:rPr>
  </w:style>
  <w:style w:type="paragraph" w:customStyle="1" w:styleId="TableHeading">
    <w:name w:val="Table Heading"/>
    <w:basedOn w:val="HeadingBase"/>
    <w:rsid w:val="007F5B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B34"/>
    <w:rPr>
      <w:color w:val="0033CC"/>
      <w:u w:val="none"/>
    </w:rPr>
  </w:style>
  <w:style w:type="paragraph" w:customStyle="1" w:styleId="BodyTextRight">
    <w:name w:val="Body Text Right"/>
    <w:basedOn w:val="BodyText"/>
    <w:rsid w:val="007F5B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B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B3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B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B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B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B34"/>
    <w:rPr>
      <w:sz w:val="32"/>
    </w:rPr>
  </w:style>
  <w:style w:type="paragraph" w:customStyle="1" w:styleId="HeadingProcedure">
    <w:name w:val="Heading Procedure"/>
    <w:basedOn w:val="HeadingBase"/>
    <w:next w:val="Normal"/>
    <w:rsid w:val="007F5B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B34"/>
    <w:pPr>
      <w:spacing w:before="60" w:after="60"/>
    </w:pPr>
  </w:style>
  <w:style w:type="paragraph" w:styleId="ListContinue">
    <w:name w:val="List Continue"/>
    <w:basedOn w:val="List"/>
    <w:rsid w:val="007F5B34"/>
    <w:pPr>
      <w:ind w:firstLine="0"/>
    </w:pPr>
  </w:style>
  <w:style w:type="paragraph" w:customStyle="1" w:styleId="ListNote">
    <w:name w:val="List Note"/>
    <w:basedOn w:val="List"/>
    <w:rsid w:val="007F5B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B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B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B34"/>
    <w:rPr>
      <w:rFonts w:ascii="Courier New" w:hAnsi="Courier New"/>
    </w:rPr>
  </w:style>
  <w:style w:type="paragraph" w:customStyle="1" w:styleId="NoteBullet">
    <w:name w:val="Note Bullet"/>
    <w:basedOn w:val="Note"/>
    <w:rsid w:val="007F5B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B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B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B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B3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5B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B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B34"/>
    <w:rPr>
      <w:b/>
      <w:smallCaps/>
    </w:rPr>
  </w:style>
  <w:style w:type="paragraph" w:customStyle="1" w:styleId="TableListNumber">
    <w:name w:val="Table List Number"/>
    <w:basedOn w:val="ListNumber"/>
    <w:rsid w:val="007F5B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B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B34"/>
    <w:pPr>
      <w:numPr>
        <w:numId w:val="10"/>
      </w:numPr>
    </w:pPr>
  </w:style>
  <w:style w:type="paragraph" w:customStyle="1" w:styleId="ListAlpha2">
    <w:name w:val="List Alpha 2"/>
    <w:basedOn w:val="List2"/>
    <w:rsid w:val="007F5B34"/>
    <w:pPr>
      <w:numPr>
        <w:numId w:val="9"/>
      </w:numPr>
    </w:pPr>
  </w:style>
  <w:style w:type="paragraph" w:styleId="List2">
    <w:name w:val="List 2"/>
    <w:basedOn w:val="BodyText"/>
    <w:rsid w:val="007F5B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B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B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B3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5B3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5B34"/>
    <w:pPr>
      <w:numPr>
        <w:numId w:val="5"/>
      </w:numPr>
    </w:pPr>
  </w:style>
  <w:style w:type="paragraph" w:styleId="ListContinue2">
    <w:name w:val="List Continue 2"/>
    <w:basedOn w:val="List2"/>
    <w:rsid w:val="007F5B34"/>
    <w:pPr>
      <w:ind w:firstLine="0"/>
    </w:pPr>
  </w:style>
  <w:style w:type="paragraph" w:styleId="ListContinue3">
    <w:name w:val="List Continue 3"/>
    <w:basedOn w:val="List3"/>
    <w:rsid w:val="007F5B34"/>
    <w:pPr>
      <w:ind w:left="1021" w:firstLine="0"/>
    </w:pPr>
  </w:style>
  <w:style w:type="paragraph" w:styleId="ListContinue4">
    <w:name w:val="List Continue 4"/>
    <w:basedOn w:val="List4"/>
    <w:rsid w:val="007F5B34"/>
    <w:pPr>
      <w:ind w:firstLine="0"/>
    </w:pPr>
  </w:style>
  <w:style w:type="paragraph" w:styleId="ListContinue5">
    <w:name w:val="List Continue 5"/>
    <w:basedOn w:val="List5"/>
    <w:rsid w:val="007F5B34"/>
    <w:pPr>
      <w:ind w:firstLine="0"/>
    </w:pPr>
  </w:style>
  <w:style w:type="paragraph" w:styleId="ListNumber3">
    <w:name w:val="List Number 3"/>
    <w:basedOn w:val="List3"/>
    <w:rsid w:val="007F5B34"/>
    <w:pPr>
      <w:numPr>
        <w:numId w:val="6"/>
      </w:numPr>
    </w:pPr>
  </w:style>
  <w:style w:type="paragraph" w:styleId="ListNumber4">
    <w:name w:val="List Number 4"/>
    <w:basedOn w:val="List4"/>
    <w:rsid w:val="007F5B34"/>
    <w:pPr>
      <w:numPr>
        <w:numId w:val="7"/>
      </w:numPr>
    </w:pPr>
  </w:style>
  <w:style w:type="paragraph" w:styleId="ListNumber5">
    <w:name w:val="List Number 5"/>
    <w:basedOn w:val="List5"/>
    <w:rsid w:val="007F5B34"/>
    <w:pPr>
      <w:numPr>
        <w:numId w:val="8"/>
      </w:numPr>
    </w:pPr>
  </w:style>
  <w:style w:type="paragraph" w:styleId="BlockText">
    <w:name w:val="Block Text"/>
    <w:basedOn w:val="Normal"/>
    <w:rsid w:val="007F5B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B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B34"/>
    <w:rPr>
      <w:sz w:val="16"/>
      <w:vertAlign w:val="superscript"/>
    </w:rPr>
  </w:style>
  <w:style w:type="character" w:customStyle="1" w:styleId="Symbols">
    <w:name w:val="Symbols"/>
    <w:basedOn w:val="DefaultParagraphFont"/>
    <w:rsid w:val="007F5B34"/>
    <w:rPr>
      <w:rFonts w:ascii="Symbol" w:hAnsi="Symbol"/>
    </w:rPr>
  </w:style>
  <w:style w:type="character" w:customStyle="1" w:styleId="MenuOptions">
    <w:name w:val="Menu Options"/>
    <w:basedOn w:val="DefaultParagraphFont"/>
    <w:rsid w:val="007F5B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B34"/>
    <w:rPr>
      <w:b/>
    </w:rPr>
  </w:style>
  <w:style w:type="character" w:customStyle="1" w:styleId="Underlined">
    <w:name w:val="Underlined"/>
    <w:basedOn w:val="DefaultParagraphFont"/>
    <w:rsid w:val="007F5B34"/>
    <w:rPr>
      <w:u w:val="single"/>
    </w:rPr>
  </w:style>
  <w:style w:type="paragraph" w:customStyle="1" w:styleId="TableBodyTextRight">
    <w:name w:val="Table Body Text Right"/>
    <w:basedOn w:val="TableBodyText"/>
    <w:rsid w:val="007F5B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B34"/>
    <w:rPr>
      <w:sz w:val="18"/>
    </w:rPr>
  </w:style>
  <w:style w:type="paragraph" w:customStyle="1" w:styleId="BodySmallRight">
    <w:name w:val="Body Small Right"/>
    <w:basedOn w:val="BodyTextRight"/>
    <w:rsid w:val="007F5B34"/>
    <w:rPr>
      <w:sz w:val="18"/>
      <w:szCs w:val="18"/>
    </w:rPr>
  </w:style>
  <w:style w:type="paragraph" w:customStyle="1" w:styleId="MarginEdition">
    <w:name w:val="Margin Edition"/>
    <w:basedOn w:val="MarginNote"/>
    <w:rsid w:val="007F5B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B34"/>
    <w:rPr>
      <w:sz w:val="2"/>
      <w:szCs w:val="2"/>
    </w:rPr>
  </w:style>
  <w:style w:type="character" w:customStyle="1" w:styleId="Small">
    <w:name w:val="Small"/>
    <w:basedOn w:val="DefaultParagraphFont"/>
    <w:rsid w:val="007F5B34"/>
    <w:rPr>
      <w:sz w:val="16"/>
    </w:rPr>
  </w:style>
  <w:style w:type="paragraph" w:customStyle="1" w:styleId="WideTable">
    <w:name w:val="Wide Table"/>
    <w:basedOn w:val="Normal"/>
    <w:rsid w:val="007F5B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B34"/>
  </w:style>
  <w:style w:type="paragraph" w:styleId="Quote">
    <w:name w:val="Quote"/>
    <w:basedOn w:val="Heading1"/>
    <w:link w:val="QuoteChar"/>
    <w:qFormat/>
    <w:rsid w:val="007F5B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B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B34"/>
    <w:pPr>
      <w:pageBreakBefore/>
    </w:pPr>
  </w:style>
  <w:style w:type="paragraph" w:customStyle="1" w:styleId="Border">
    <w:name w:val="Border"/>
    <w:basedOn w:val="Normal"/>
    <w:qFormat/>
    <w:rsid w:val="007F5B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B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B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B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B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B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B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B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B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B34"/>
    <w:rPr>
      <w:u w:val="single"/>
    </w:rPr>
  </w:style>
  <w:style w:type="character" w:customStyle="1" w:styleId="BoldandItalics">
    <w:name w:val="Bold and Italics"/>
    <w:qFormat/>
    <w:rsid w:val="007F5B34"/>
    <w:rPr>
      <w:b/>
      <w:i/>
      <w:u w:val="none"/>
    </w:rPr>
  </w:style>
  <w:style w:type="paragraph" w:styleId="BalloonText">
    <w:name w:val="Balloon Text"/>
    <w:basedOn w:val="Normal"/>
    <w:link w:val="BalloonTextChar"/>
    <w:rsid w:val="007F5B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B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B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B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B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B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B34"/>
    <w:pPr>
      <w:spacing w:before="0" w:after="0"/>
    </w:pPr>
  </w:style>
  <w:style w:type="paragraph" w:customStyle="1" w:styleId="BodyTextBold">
    <w:name w:val="Body Text Bold"/>
    <w:basedOn w:val="BodyText"/>
    <w:qFormat/>
    <w:rsid w:val="007F5B34"/>
    <w:rPr>
      <w:b/>
    </w:rPr>
  </w:style>
  <w:style w:type="character" w:styleId="Hyperlink">
    <w:name w:val="Hyperlink"/>
    <w:basedOn w:val="DefaultParagraphFont"/>
    <w:uiPriority w:val="99"/>
    <w:unhideWhenUsed/>
    <w:rsid w:val="00795E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4576</Characters>
  <Application>Microsoft Office Word</Application>
  <DocSecurity>0</DocSecurity>
  <Lines>117</Lines>
  <Paragraphs>95</Paragraphs>
  <ScaleCrop>false</ScaleCrop>
  <Company>Author-it Software Corporation Ltd.</Company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HLTCCD008 Undertake highly complex clinical coding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2023-07-02T01:05:00Z</dcterms:created>
  <dcterms:modified xsi:type="dcterms:W3CDTF">2023-07-02T01:05:00Z</dcterms:modified>
</cp:coreProperties>
</file>