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54E" w:rsidP="0057754E">
      <w:pPr>
        <w:pStyle w:val="Title"/>
      </w:pPr>
      <w:r>
        <w:fldChar w:fldCharType="begin"/>
      </w:r>
      <w:r>
        <w:instrText xml:space="preserve"> TITLE   \* MERGEFORMAT </w:instrText>
      </w:r>
      <w:r>
        <w:fldChar w:fldCharType="separate"/>
      </w:r>
      <w:r>
        <w:t>HLTCCD007 Undertake moderately complex clinical coding</w:t>
      </w:r>
      <w:r>
        <w:fldChar w:fldCharType="end"/>
      </w:r>
    </w:p>
    <w:p w:rsidR="0057754E" w:rsidP="0057754E">
      <w:pPr>
        <w:pStyle w:val="Version"/>
        <w:sectPr w:rsidSect="00C832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3216" w:rsidP="00C83216">
      <w:pPr>
        <w:pStyle w:val="SuperHeading"/>
      </w:pPr>
      <w:r w:rsidRPr="00C83216">
        <w:t>HLTCCD007 Undertake moderately complex clinical coding</w:t>
      </w:r>
    </w:p>
    <w:p w:rsidR="00000000" w:rsidRPr="00C83216" w:rsidP="00C83216">
      <w:pPr>
        <w:pStyle w:val="Heading1"/>
      </w:pPr>
      <w:bookmarkStart w:id="1" w:name="O_1200044"/>
      <w:bookmarkEnd w:id="1"/>
      <w:r w:rsidRPr="00C83216">
        <w:t>Modification History</w:t>
      </w:r>
    </w:p>
    <w:tbl>
      <w:tblPr>
        <w:tblW w:w="0" w:type="auto"/>
        <w:tblLayout w:type="fixed"/>
        <w:tblCellMar>
          <w:left w:w="62" w:type="dxa"/>
          <w:right w:w="62" w:type="dxa"/>
        </w:tblCellMar>
        <w:tblLook w:val="0000"/>
      </w:tblPr>
      <w:tblGrid>
        <w:gridCol w:w="3040"/>
        <w:gridCol w:w="6074"/>
      </w:tblGrid>
      <w:tr w:rsidTr="00C83216">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83216" w:rsidP="00C83216">
            <w:pPr>
              <w:pStyle w:val="BodyText"/>
            </w:pPr>
            <w:r w:rsidRPr="00C8321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83216">
            <w:pPr>
              <w:pStyle w:val="BodyText"/>
              <w:rPr>
                <w:lang w:val="en-NZ"/>
              </w:rPr>
            </w:pPr>
            <w:r w:rsidRPr="00C83216">
              <w:rPr>
                <w:rStyle w:val="SpecialBold"/>
              </w:rPr>
              <w:t>Comments</w:t>
            </w:r>
          </w:p>
        </w:tc>
      </w:tr>
      <w:tr w:rsidTr="00C8321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3216">
            <w:pPr>
              <w:pStyle w:val="BodyText"/>
              <w:rPr>
                <w:lang w:val="en-NZ"/>
              </w:rPr>
            </w:pPr>
            <w:r w:rsidRPr="00C8321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83216" w:rsidP="00C83216">
            <w:pPr>
              <w:pStyle w:val="BodyText"/>
            </w:pPr>
            <w:r w:rsidRPr="00C83216">
              <w:t xml:space="preserve">Release 2 HLTCCD007 Undertake moderately complex clinical coding supersedes and is equivalent to Release 1 HLTCCD007 Undertake moderately complex clinical coding. </w:t>
            </w:r>
          </w:p>
          <w:p w:rsidR="00000000" w:rsidRPr="00C83216" w:rsidP="00C83216">
            <w:pPr>
              <w:pStyle w:val="BodyText"/>
            </w:pPr>
            <w:r w:rsidRPr="00C83216">
              <w:t>Updated:</w:t>
            </w:r>
          </w:p>
          <w:p w:rsidR="00000000" w:rsidP="00C83216">
            <w:pPr>
              <w:pStyle w:val="BodyText"/>
              <w:rPr>
                <w:lang w:val="en-NZ"/>
              </w:rPr>
            </w:pPr>
            <w:r w:rsidRPr="00C83216">
              <w:t xml:space="preserve">Mapping details </w:t>
            </w:r>
            <w:r w:rsidRPr="00C83216">
              <w:t>and minor corrections.</w:t>
            </w:r>
          </w:p>
        </w:tc>
      </w:tr>
      <w:tr w:rsidTr="00C8321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3216">
            <w:pPr>
              <w:pStyle w:val="BodyText"/>
              <w:rPr>
                <w:lang w:val="en-NZ"/>
              </w:rPr>
            </w:pPr>
            <w:r w:rsidRPr="00C8321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83216" w:rsidP="00C83216">
            <w:pPr>
              <w:pStyle w:val="BodyText"/>
            </w:pPr>
            <w:r w:rsidRPr="00C83216">
              <w:t>HLTCCD007 Undertake moderately complex clinical coding supersedes and is not equivalent to HLTADM006 Undertake complex clinical coding.</w:t>
            </w:r>
          </w:p>
        </w:tc>
      </w:tr>
    </w:tbl>
    <w:p w:rsidR="00000000" w:rsidRPr="00C83216" w:rsidP="00C83216">
      <w:pPr>
        <w:pStyle w:val="BodyText"/>
      </w:pPr>
    </w:p>
    <w:p w:rsidR="00000000" w:rsidRPr="00C83216" w:rsidP="00C83216">
      <w:pPr>
        <w:pStyle w:val="AllowPageBreak"/>
      </w:pPr>
    </w:p>
    <w:p w:rsidR="00000000" w:rsidRPr="00C83216" w:rsidP="00C83216">
      <w:pPr>
        <w:pStyle w:val="Heading1"/>
      </w:pPr>
      <w:bookmarkStart w:id="2" w:name="O_1200043"/>
      <w:bookmarkEnd w:id="2"/>
      <w:r w:rsidRPr="00C83216">
        <w:t>Application</w:t>
      </w:r>
    </w:p>
    <w:p w:rsidR="00000000" w:rsidRPr="00C83216" w:rsidP="0057754E">
      <w:pPr>
        <w:pStyle w:val="BodyText"/>
      </w:pPr>
      <w:r w:rsidRPr="00C83216">
        <w:t xml:space="preserve">This unit describes the performance outcomes, skills and knowledge required to assign clinical classification codes to an admitted episode of care using patient and clinical data from moderately complex patient health care records. </w:t>
      </w:r>
    </w:p>
    <w:p w:rsidR="00000000" w:rsidRPr="00C83216" w:rsidP="0057754E">
      <w:pPr>
        <w:pStyle w:val="BodyText"/>
      </w:pPr>
      <w:r w:rsidRPr="00C83216">
        <w:t>This unit applies to cl</w:t>
      </w:r>
      <w:r w:rsidRPr="00C83216">
        <w:t>inical coders who are responsible for interpreting and extracting patient clinical information for the purposes of clinical coding.  Work may be performed as an individual or as part of a team under limited supervision.</w:t>
      </w:r>
    </w:p>
    <w:p w:rsidR="00000000" w:rsidRPr="00C83216" w:rsidP="0057754E">
      <w:pPr>
        <w:pStyle w:val="BodyText"/>
      </w:pPr>
      <w:r w:rsidRPr="00C83216">
        <w:t>The skills in this unit must be appl</w:t>
      </w:r>
      <w:r w:rsidRPr="00C83216">
        <w:t>ied in accordance with Commonwealth and State/Territory legislation, Australian standards and industry codes of practice.</w:t>
      </w:r>
    </w:p>
    <w:p w:rsidR="00000000" w:rsidRPr="00C83216" w:rsidP="0057754E">
      <w:pPr>
        <w:pStyle w:val="BodyText"/>
      </w:pPr>
      <w:r w:rsidRPr="00C83216">
        <w:t>No occupational licensing, certification or specific legislative requirements apply to this unit at the time of publication.</w:t>
      </w:r>
    </w:p>
    <w:p w:rsidR="00000000" w:rsidRPr="00C83216" w:rsidP="00C83216">
      <w:pPr>
        <w:pStyle w:val="Heading1"/>
      </w:pPr>
      <w:bookmarkStart w:id="3" w:name="O_1200042"/>
      <w:bookmarkEnd w:id="3"/>
      <w:r w:rsidRPr="00C83216">
        <w:t>Pre-requisite Unit</w:t>
      </w:r>
    </w:p>
    <w:p w:rsidR="00000000" w:rsidRPr="00C83216" w:rsidP="0057754E">
      <w:pPr>
        <w:pStyle w:val="BodyText"/>
      </w:pPr>
      <w:r w:rsidRPr="00C83216">
        <w:t xml:space="preserve">Note: Units marked with an asterisk* include one or more prerequisite units of competency. Refer to unit of competency for prerequisite requirements. </w:t>
      </w:r>
    </w:p>
    <w:tbl>
      <w:tblPr>
        <w:tblW w:w="0" w:type="auto"/>
        <w:tblLayout w:type="fixed"/>
        <w:tblCellMar>
          <w:left w:w="62" w:type="dxa"/>
          <w:right w:w="62" w:type="dxa"/>
        </w:tblCellMar>
        <w:tblLook w:val="0000"/>
      </w:tblPr>
      <w:tblGrid>
        <w:gridCol w:w="1854"/>
        <w:gridCol w:w="6904"/>
      </w:tblGrid>
      <w:tr w:rsidTr="00C83216">
        <w:tblPrEx>
          <w:tblW w:w="0" w:type="auto"/>
          <w:tblLayout w:type="fixed"/>
          <w:tblCellMar>
            <w:left w:w="62" w:type="dxa"/>
            <w:right w:w="62" w:type="dxa"/>
          </w:tblCellMar>
          <w:tblLook w:val="0000"/>
        </w:tblPrEx>
        <w:trPr>
          <w:trHeight w:val="314"/>
        </w:trPr>
        <w:tc>
          <w:tcPr>
            <w:tcW w:w="1854" w:type="dxa"/>
            <w:tcBorders>
              <w:top w:val="nil"/>
              <w:left w:val="nil"/>
              <w:bottom w:val="nil"/>
              <w:right w:val="nil"/>
            </w:tcBorders>
            <w:tcMar>
              <w:top w:w="0" w:type="dxa"/>
              <w:left w:w="62" w:type="dxa"/>
              <w:bottom w:w="0" w:type="dxa"/>
              <w:right w:w="62" w:type="dxa"/>
            </w:tcMar>
          </w:tcPr>
          <w:p w:rsidR="00000000" w:rsidRPr="00C83216" w:rsidP="00C83216">
            <w:pPr>
              <w:pStyle w:val="BodyText"/>
            </w:pPr>
            <w:r w:rsidRPr="00C83216">
              <w:rPr>
                <w:rStyle w:val="SpecialBold"/>
              </w:rPr>
              <w:t>Unit code</w:t>
            </w:r>
          </w:p>
        </w:tc>
        <w:tc>
          <w:tcPr>
            <w:tcW w:w="6904" w:type="dxa"/>
            <w:tcBorders>
              <w:top w:val="nil"/>
              <w:left w:val="nil"/>
              <w:bottom w:val="nil"/>
              <w:right w:val="nil"/>
            </w:tcBorders>
            <w:tcMar>
              <w:top w:w="0" w:type="dxa"/>
              <w:left w:w="62" w:type="dxa"/>
              <w:bottom w:w="0" w:type="dxa"/>
              <w:right w:w="62" w:type="dxa"/>
            </w:tcMar>
          </w:tcPr>
          <w:p w:rsidR="00000000" w:rsidP="00C83216">
            <w:pPr>
              <w:pStyle w:val="BodyText"/>
              <w:rPr>
                <w:lang w:val="en-NZ"/>
              </w:rPr>
            </w:pPr>
            <w:r w:rsidRPr="00C83216">
              <w:rPr>
                <w:rStyle w:val="SpecialBold"/>
              </w:rPr>
              <w:t>Unit title</w:t>
            </w:r>
          </w:p>
        </w:tc>
      </w:tr>
      <w:tr w:rsidTr="00C83216">
        <w:tblPrEx>
          <w:tblW w:w="0" w:type="auto"/>
          <w:tblLayout w:type="fixed"/>
          <w:tblCellMar>
            <w:left w:w="62" w:type="dxa"/>
            <w:right w:w="62" w:type="dxa"/>
          </w:tblCellMar>
          <w:tblLook w:val="0000"/>
        </w:tblPrEx>
        <w:trPr>
          <w:trHeight w:val="314"/>
        </w:trPr>
        <w:tc>
          <w:tcPr>
            <w:tcW w:w="1854" w:type="dxa"/>
            <w:tcBorders>
              <w:top w:val="nil"/>
              <w:left w:val="nil"/>
              <w:bottom w:val="nil"/>
              <w:right w:val="nil"/>
            </w:tcBorders>
            <w:tcMar>
              <w:top w:w="0" w:type="dxa"/>
              <w:left w:w="62" w:type="dxa"/>
              <w:bottom w:w="0" w:type="dxa"/>
              <w:right w:w="62" w:type="dxa"/>
            </w:tcMar>
            <w:vAlign w:val="center"/>
          </w:tcPr>
          <w:p w:rsidR="00000000" w:rsidP="00C83216">
            <w:pPr>
              <w:pStyle w:val="BodyText"/>
              <w:rPr>
                <w:lang w:val="en-NZ"/>
              </w:rPr>
            </w:pPr>
            <w:r w:rsidRPr="00C83216">
              <w:t>HLTCCD006 *</w:t>
            </w:r>
          </w:p>
        </w:tc>
        <w:tc>
          <w:tcPr>
            <w:tcW w:w="6904" w:type="dxa"/>
            <w:tcBorders>
              <w:top w:val="nil"/>
              <w:left w:val="nil"/>
              <w:bottom w:val="nil"/>
              <w:right w:val="nil"/>
            </w:tcBorders>
            <w:tcMar>
              <w:top w:w="0" w:type="dxa"/>
              <w:left w:w="62" w:type="dxa"/>
              <w:bottom w:w="0" w:type="dxa"/>
              <w:right w:w="62" w:type="dxa"/>
            </w:tcMar>
            <w:vAlign w:val="center"/>
          </w:tcPr>
          <w:p w:rsidR="00000000" w:rsidRPr="00C83216" w:rsidP="00C83216">
            <w:pPr>
              <w:pStyle w:val="BodyText"/>
            </w:pPr>
            <w:r w:rsidRPr="00C83216">
              <w:t>Undertake basic clinical coding.</w:t>
            </w:r>
          </w:p>
        </w:tc>
      </w:tr>
    </w:tbl>
    <w:p w:rsidR="00000000" w:rsidRPr="00C83216" w:rsidP="00C83216">
      <w:pPr>
        <w:pStyle w:val="BodyText"/>
      </w:pPr>
    </w:p>
    <w:p w:rsidR="00000000" w:rsidRPr="00C83216" w:rsidP="00C83216">
      <w:pPr>
        <w:pStyle w:val="AllowPageBreak"/>
      </w:pPr>
    </w:p>
    <w:p w:rsidR="00000000" w:rsidRPr="00C83216" w:rsidP="00C83216">
      <w:pPr>
        <w:pStyle w:val="Heading1"/>
      </w:pPr>
      <w:bookmarkStart w:id="4" w:name="O_1200041"/>
      <w:bookmarkEnd w:id="4"/>
      <w:r w:rsidRPr="00C83216">
        <w:t>Competency Field</w:t>
      </w:r>
    </w:p>
    <w:p w:rsidR="0057754E" w:rsidP="0057754E">
      <w:pPr>
        <w:pStyle w:val="BodyText"/>
      </w:pPr>
      <w:r w:rsidRPr="00C83216">
        <w:t>Clinical Coding</w:t>
      </w:r>
    </w:p>
    <w:p w:rsidR="00000000" w:rsidRPr="00C83216" w:rsidP="00C83216">
      <w:pPr>
        <w:pStyle w:val="Heading1"/>
      </w:pPr>
      <w:bookmarkStart w:id="5" w:name="O_1200040"/>
      <w:bookmarkEnd w:id="5"/>
      <w:r w:rsidRPr="00C83216">
        <w:t>Unit Sector</w:t>
      </w:r>
    </w:p>
    <w:p w:rsidR="00000000" w:rsidRPr="00C83216" w:rsidP="0057754E">
      <w:pPr>
        <w:pStyle w:val="BodyText"/>
      </w:pPr>
      <w:r w:rsidRPr="00C83216">
        <w:t>Health Administration</w:t>
      </w:r>
    </w:p>
    <w:p w:rsidR="00000000" w:rsidRPr="00C83216" w:rsidP="00C83216">
      <w:pPr>
        <w:pStyle w:val="Heading1"/>
      </w:pPr>
      <w:bookmarkStart w:id="6" w:name="O_1200039"/>
      <w:bookmarkEnd w:id="6"/>
      <w:r w:rsidRPr="00C83216">
        <w:t>Elements and Performance Criteria</w:t>
      </w:r>
    </w:p>
    <w:tbl>
      <w:tblPr>
        <w:tblW w:w="9281" w:type="dxa"/>
        <w:tblLayout w:type="fixed"/>
        <w:tblCellMar>
          <w:left w:w="62" w:type="dxa"/>
          <w:right w:w="62" w:type="dxa"/>
        </w:tblCellMar>
        <w:tblLook w:val="0000"/>
      </w:tblPr>
      <w:tblGrid>
        <w:gridCol w:w="3048"/>
        <w:gridCol w:w="6233"/>
      </w:tblGrid>
      <w:tr w:rsidTr="00C83216">
        <w:tblPrEx>
          <w:tblW w:w="9281" w:type="dxa"/>
          <w:tblLayout w:type="fixed"/>
          <w:tblCellMar>
            <w:left w:w="62" w:type="dxa"/>
            <w:right w:w="62" w:type="dxa"/>
          </w:tblCellMar>
          <w:tblLook w:val="0000"/>
        </w:tblPrEx>
        <w:trPr>
          <w:trHeight w:val="344"/>
        </w:trPr>
        <w:tc>
          <w:tcPr>
            <w:tcW w:w="3048" w:type="dxa"/>
            <w:tcBorders>
              <w:top w:val="nil"/>
              <w:left w:val="nil"/>
              <w:bottom w:val="nil"/>
              <w:right w:val="nil"/>
            </w:tcBorders>
            <w:tcMar>
              <w:top w:w="0" w:type="dxa"/>
              <w:left w:w="62" w:type="dxa"/>
              <w:bottom w:w="0" w:type="dxa"/>
              <w:right w:w="62" w:type="dxa"/>
            </w:tcMar>
          </w:tcPr>
          <w:p w:rsidR="00000000" w:rsidRPr="00C83216" w:rsidP="00C83216">
            <w:pPr>
              <w:pStyle w:val="BodyText"/>
            </w:pPr>
            <w:r w:rsidRPr="00C83216">
              <w:rPr>
                <w:rStyle w:val="SpecialBold"/>
              </w:rPr>
              <w:t>ELEMENTS</w:t>
            </w:r>
          </w:p>
        </w:tc>
        <w:tc>
          <w:tcPr>
            <w:tcW w:w="6233" w:type="dxa"/>
            <w:tcBorders>
              <w:top w:val="nil"/>
              <w:left w:val="nil"/>
              <w:bottom w:val="nil"/>
              <w:right w:val="nil"/>
            </w:tcBorders>
            <w:tcMar>
              <w:top w:w="0" w:type="dxa"/>
              <w:left w:w="62" w:type="dxa"/>
              <w:bottom w:w="0" w:type="dxa"/>
              <w:right w:w="62" w:type="dxa"/>
            </w:tcMar>
          </w:tcPr>
          <w:p w:rsidR="00000000" w:rsidP="00C83216">
            <w:pPr>
              <w:pStyle w:val="BodyText"/>
              <w:rPr>
                <w:lang w:val="en-NZ"/>
              </w:rPr>
            </w:pPr>
            <w:r w:rsidRPr="00C83216">
              <w:rPr>
                <w:rStyle w:val="SpecialBold"/>
              </w:rPr>
              <w:t>PERFORMANCE</w:t>
            </w:r>
            <w:r w:rsidRPr="00C83216">
              <w:t xml:space="preserve"> </w:t>
            </w:r>
            <w:r w:rsidRPr="00C83216">
              <w:rPr>
                <w:rStyle w:val="SpecialBold"/>
              </w:rPr>
              <w:t>CRITERIA</w:t>
            </w:r>
          </w:p>
        </w:tc>
      </w:tr>
      <w:tr w:rsidTr="00C83216">
        <w:tblPrEx>
          <w:tblW w:w="9281" w:type="dxa"/>
          <w:tblLayout w:type="fixed"/>
          <w:tblCellMar>
            <w:left w:w="62" w:type="dxa"/>
            <w:right w:w="62" w:type="dxa"/>
          </w:tblCellMar>
          <w:tblLook w:val="0000"/>
        </w:tblPrEx>
        <w:trPr>
          <w:trHeight w:val="516"/>
        </w:trPr>
        <w:tc>
          <w:tcPr>
            <w:tcW w:w="3048" w:type="dxa"/>
            <w:tcBorders>
              <w:top w:val="nil"/>
              <w:left w:val="nil"/>
              <w:bottom w:val="nil"/>
              <w:right w:val="nil"/>
            </w:tcBorders>
            <w:tcMar>
              <w:top w:w="0" w:type="dxa"/>
              <w:left w:w="62" w:type="dxa"/>
              <w:bottom w:w="0" w:type="dxa"/>
              <w:right w:w="62" w:type="dxa"/>
            </w:tcMar>
          </w:tcPr>
          <w:p w:rsidR="00000000" w:rsidRPr="00C83216" w:rsidP="00C83216">
            <w:pPr>
              <w:pStyle w:val="BodyText"/>
            </w:pPr>
            <w:r w:rsidRPr="00C83216">
              <w:rPr>
                <w:rStyle w:val="Emphasis"/>
              </w:rPr>
              <w:t>Elements describe the essential outcomes</w:t>
            </w:r>
          </w:p>
        </w:tc>
        <w:tc>
          <w:tcPr>
            <w:tcW w:w="6233" w:type="dxa"/>
            <w:tcBorders>
              <w:top w:val="nil"/>
              <w:left w:val="nil"/>
              <w:bottom w:val="nil"/>
              <w:right w:val="nil"/>
            </w:tcBorders>
            <w:tcMar>
              <w:top w:w="0" w:type="dxa"/>
              <w:left w:w="62" w:type="dxa"/>
              <w:bottom w:w="0" w:type="dxa"/>
              <w:right w:w="62" w:type="dxa"/>
            </w:tcMar>
          </w:tcPr>
          <w:p w:rsidR="00000000" w:rsidP="00C83216">
            <w:pPr>
              <w:pStyle w:val="BodyText"/>
              <w:rPr>
                <w:lang w:val="en-NZ"/>
              </w:rPr>
            </w:pPr>
            <w:r w:rsidRPr="00C83216">
              <w:rPr>
                <w:rStyle w:val="Emphasis"/>
              </w:rPr>
              <w:t>Performance criteria descr</w:t>
            </w:r>
            <w:r w:rsidRPr="00C83216">
              <w:rPr>
                <w:rStyle w:val="Emphasis"/>
              </w:rPr>
              <w:t>ibe the performance needed to demonstrate achievement of the element.</w:t>
            </w:r>
          </w:p>
        </w:tc>
      </w:tr>
      <w:tr w:rsidTr="00C83216">
        <w:tblPrEx>
          <w:tblW w:w="9281" w:type="dxa"/>
          <w:tblLayout w:type="fixed"/>
          <w:tblCellMar>
            <w:left w:w="62" w:type="dxa"/>
            <w:right w:w="62" w:type="dxa"/>
          </w:tblCellMar>
          <w:tblLook w:val="0000"/>
        </w:tblPrEx>
        <w:trPr>
          <w:trHeight w:val="325"/>
        </w:trPr>
        <w:tc>
          <w:tcPr>
            <w:tcW w:w="3048" w:type="dxa"/>
            <w:tcBorders>
              <w:top w:val="nil"/>
              <w:left w:val="nil"/>
              <w:bottom w:val="nil"/>
              <w:right w:val="nil"/>
            </w:tcBorders>
            <w:tcMar>
              <w:top w:w="0" w:type="dxa"/>
              <w:left w:w="62" w:type="dxa"/>
              <w:bottom w:w="0" w:type="dxa"/>
              <w:right w:w="62" w:type="dxa"/>
            </w:tcMar>
          </w:tcPr>
          <w:p w:rsidR="00000000" w:rsidP="00C83216">
            <w:pPr>
              <w:pStyle w:val="List"/>
              <w:rPr>
                <w:lang w:val="en-NZ"/>
              </w:rPr>
            </w:pPr>
            <w:r w:rsidRPr="00C83216">
              <w:t>1.  Abstract clinical data from moderately complex patient health care records.</w:t>
            </w:r>
          </w:p>
        </w:tc>
        <w:tc>
          <w:tcPr>
            <w:tcW w:w="6233" w:type="dxa"/>
            <w:tcBorders>
              <w:top w:val="nil"/>
              <w:left w:val="nil"/>
              <w:bottom w:val="nil"/>
              <w:right w:val="nil"/>
            </w:tcBorders>
            <w:tcMar>
              <w:top w:w="0" w:type="dxa"/>
              <w:left w:w="62" w:type="dxa"/>
              <w:bottom w:w="0" w:type="dxa"/>
              <w:right w:w="62" w:type="dxa"/>
            </w:tcMar>
          </w:tcPr>
          <w:p w:rsidR="00000000" w:rsidRPr="00C83216" w:rsidP="00C83216">
            <w:pPr>
              <w:pStyle w:val="List"/>
            </w:pPr>
            <w:r w:rsidRPr="00C83216">
              <w:t>1.1. Interpret and apply the Australian coding standards (ACS) to i</w:t>
            </w:r>
            <w:r w:rsidRPr="00C83216">
              <w:t>dentify clinical data from moderately complex patient health care records.</w:t>
            </w:r>
          </w:p>
          <w:p w:rsidR="00000000" w:rsidRPr="00C83216" w:rsidP="00C83216">
            <w:pPr>
              <w:pStyle w:val="List"/>
            </w:pPr>
            <w:r w:rsidRPr="00C83216">
              <w:t>1.2. Select conditions, diseases or procedures for coding from moderately complex patient health care records.</w:t>
            </w:r>
          </w:p>
          <w:p w:rsidR="00000000" w:rsidRPr="00C83216" w:rsidP="00C83216">
            <w:pPr>
              <w:pStyle w:val="List"/>
            </w:pPr>
            <w:r w:rsidRPr="00C83216">
              <w:t>1.3. Identify principal diagnosis for admissions when coding from mode</w:t>
            </w:r>
            <w:r w:rsidRPr="00C83216">
              <w:t>rately complex patient health care records.</w:t>
            </w:r>
          </w:p>
          <w:p w:rsidR="00000000" w:rsidRPr="00C83216" w:rsidP="00C83216">
            <w:pPr>
              <w:pStyle w:val="List"/>
            </w:pPr>
            <w:r w:rsidRPr="00C83216">
              <w:t>1.4. Identify additional diagnoses for admissions.</w:t>
            </w:r>
          </w:p>
          <w:p w:rsidR="00000000" w:rsidP="00C83216">
            <w:pPr>
              <w:pStyle w:val="List"/>
              <w:rPr>
                <w:lang w:val="en-NZ"/>
              </w:rPr>
            </w:pPr>
            <w:r w:rsidRPr="00C83216">
              <w:t>1.5. Identify interventions for admissions.</w:t>
            </w:r>
          </w:p>
        </w:tc>
      </w:tr>
      <w:tr w:rsidTr="00C83216">
        <w:tblPrEx>
          <w:tblW w:w="9281" w:type="dxa"/>
          <w:tblLayout w:type="fixed"/>
          <w:tblCellMar>
            <w:left w:w="62" w:type="dxa"/>
            <w:right w:w="62" w:type="dxa"/>
          </w:tblCellMar>
          <w:tblLook w:val="0000"/>
        </w:tblPrEx>
        <w:trPr>
          <w:trHeight w:val="306"/>
        </w:trPr>
        <w:tc>
          <w:tcPr>
            <w:tcW w:w="3048" w:type="dxa"/>
            <w:tcBorders>
              <w:top w:val="nil"/>
              <w:left w:val="nil"/>
              <w:bottom w:val="nil"/>
              <w:right w:val="nil"/>
            </w:tcBorders>
            <w:tcMar>
              <w:top w:w="0" w:type="dxa"/>
              <w:left w:w="62" w:type="dxa"/>
              <w:bottom w:w="0" w:type="dxa"/>
              <w:right w:w="62" w:type="dxa"/>
            </w:tcMar>
          </w:tcPr>
          <w:p w:rsidR="00000000" w:rsidP="00C83216">
            <w:pPr>
              <w:pStyle w:val="List"/>
              <w:rPr>
                <w:lang w:val="en-NZ"/>
              </w:rPr>
            </w:pPr>
            <w:r w:rsidRPr="00C83216">
              <w:t>2.  Assign codes to episodes of care relating to moderately complex patient health care records.</w:t>
            </w:r>
          </w:p>
        </w:tc>
        <w:tc>
          <w:tcPr>
            <w:tcW w:w="6233" w:type="dxa"/>
            <w:tcBorders>
              <w:top w:val="nil"/>
              <w:left w:val="nil"/>
              <w:bottom w:val="nil"/>
              <w:right w:val="nil"/>
            </w:tcBorders>
            <w:tcMar>
              <w:top w:w="0" w:type="dxa"/>
              <w:left w:w="62" w:type="dxa"/>
              <w:bottom w:w="0" w:type="dxa"/>
              <w:right w:w="62" w:type="dxa"/>
            </w:tcMar>
          </w:tcPr>
          <w:p w:rsidR="00000000" w:rsidRPr="00C83216" w:rsidP="00C83216">
            <w:pPr>
              <w:pStyle w:val="List"/>
            </w:pPr>
            <w:r w:rsidRPr="00C83216">
              <w:t>2.1. Assign diagnos</w:t>
            </w:r>
            <w:r w:rsidRPr="00C83216">
              <w:t>is and intervention codes according to current classification indices, standards and conventions.</w:t>
            </w:r>
          </w:p>
          <w:p w:rsidR="00000000" w:rsidRPr="00C83216" w:rsidP="00C83216">
            <w:pPr>
              <w:pStyle w:val="List"/>
            </w:pPr>
            <w:r w:rsidRPr="00C83216">
              <w:t>2.2. Determine sequencing of diagnoses codes according to current classification standards and conventions.</w:t>
            </w:r>
          </w:p>
          <w:p w:rsidR="00000000" w:rsidRPr="00C83216" w:rsidP="00C83216">
            <w:pPr>
              <w:pStyle w:val="List"/>
            </w:pPr>
            <w:r w:rsidRPr="00C83216">
              <w:t>2.3. Assign condition onset flag (COF).</w:t>
            </w:r>
          </w:p>
          <w:p w:rsidR="00000000" w:rsidRPr="00C83216" w:rsidP="00C83216">
            <w:pPr>
              <w:pStyle w:val="List"/>
            </w:pPr>
            <w:r w:rsidRPr="00C83216">
              <w:t>2.4. Deter</w:t>
            </w:r>
            <w:r w:rsidRPr="00C83216">
              <w:t>mine sequencing of intervention codes according to current classification standards and conventions.</w:t>
            </w:r>
          </w:p>
          <w:p w:rsidR="00000000" w:rsidRPr="00C83216" w:rsidP="00C83216">
            <w:pPr>
              <w:pStyle w:val="List"/>
            </w:pPr>
            <w:r w:rsidRPr="00C83216">
              <w:t>2.5. Use resources to assist in making coding decisions.</w:t>
            </w:r>
          </w:p>
          <w:p w:rsidR="00000000" w:rsidRPr="00C83216" w:rsidP="00C83216">
            <w:pPr>
              <w:pStyle w:val="List"/>
            </w:pPr>
            <w:r w:rsidRPr="00C83216">
              <w:t>2.6. Complete process of assigning codes from moderately complex patient health care records.</w:t>
            </w:r>
          </w:p>
          <w:p w:rsidR="00000000" w:rsidP="00C83216">
            <w:pPr>
              <w:pStyle w:val="List"/>
              <w:rPr>
                <w:lang w:val="en-NZ"/>
              </w:rPr>
            </w:pPr>
            <w:r w:rsidRPr="00C83216">
              <w:t>2.7.</w:t>
            </w:r>
            <w:r w:rsidRPr="00C83216">
              <w:t xml:space="preserve"> Review and validate Diagnosis Related Group (DRG) assigned to episode of care.</w:t>
            </w:r>
          </w:p>
        </w:tc>
      </w:tr>
      <w:tr w:rsidTr="00C83216">
        <w:tblPrEx>
          <w:tblW w:w="9281" w:type="dxa"/>
          <w:tblLayout w:type="fixed"/>
          <w:tblCellMar>
            <w:left w:w="62" w:type="dxa"/>
            <w:right w:w="62" w:type="dxa"/>
          </w:tblCellMar>
          <w:tblLook w:val="0000"/>
        </w:tblPrEx>
        <w:trPr>
          <w:trHeight w:val="306"/>
        </w:trPr>
        <w:tc>
          <w:tcPr>
            <w:tcW w:w="3048" w:type="dxa"/>
            <w:tcBorders>
              <w:top w:val="nil"/>
              <w:left w:val="nil"/>
              <w:bottom w:val="nil"/>
              <w:right w:val="nil"/>
            </w:tcBorders>
            <w:tcMar>
              <w:top w:w="0" w:type="dxa"/>
              <w:left w:w="62" w:type="dxa"/>
              <w:bottom w:w="0" w:type="dxa"/>
              <w:right w:w="62" w:type="dxa"/>
            </w:tcMar>
          </w:tcPr>
          <w:p w:rsidR="00000000" w:rsidP="00C83216">
            <w:pPr>
              <w:pStyle w:val="List"/>
              <w:rPr>
                <w:lang w:val="en-NZ"/>
              </w:rPr>
            </w:pPr>
            <w:r w:rsidRPr="00C83216">
              <w:t>3.  Clarify coding queries.</w:t>
            </w:r>
          </w:p>
        </w:tc>
        <w:tc>
          <w:tcPr>
            <w:tcW w:w="6233" w:type="dxa"/>
            <w:tcBorders>
              <w:top w:val="nil"/>
              <w:left w:val="nil"/>
              <w:bottom w:val="nil"/>
              <w:right w:val="nil"/>
            </w:tcBorders>
            <w:tcMar>
              <w:top w:w="0" w:type="dxa"/>
              <w:left w:w="62" w:type="dxa"/>
              <w:bottom w:w="0" w:type="dxa"/>
              <w:right w:w="62" w:type="dxa"/>
            </w:tcMar>
          </w:tcPr>
          <w:p w:rsidR="00000000" w:rsidRPr="00C83216" w:rsidP="00C83216">
            <w:pPr>
              <w:pStyle w:val="List"/>
            </w:pPr>
            <w:r w:rsidRPr="00C83216">
              <w:t>3.1. Identify additional and missing information and clarifications required for accurate coding.</w:t>
            </w:r>
          </w:p>
          <w:p w:rsidR="00000000" w:rsidRPr="00C83216" w:rsidP="00C83216">
            <w:pPr>
              <w:pStyle w:val="List"/>
            </w:pPr>
            <w:r w:rsidRPr="00C83216">
              <w:t>3.2. Formulate written coding queries and forward to clinical health care professionals according to Australian Coding Standards (ACS) and Clinical Coding Practice Framework (CCPF).</w:t>
            </w:r>
          </w:p>
          <w:p w:rsidR="00000000" w:rsidRPr="00C83216" w:rsidP="00C83216">
            <w:pPr>
              <w:pStyle w:val="List"/>
            </w:pPr>
            <w:r w:rsidRPr="00C83216">
              <w:t xml:space="preserve">3.3. Make verbal enquiries with clinical health care </w:t>
            </w:r>
            <w:r w:rsidRPr="00C83216">
              <w:t>professionals accordi</w:t>
            </w:r>
            <w:r w:rsidRPr="00C83216">
              <w:t>ng to national guidelines and organisational policies, procedures and protocols.</w:t>
            </w:r>
          </w:p>
          <w:p w:rsidR="00000000" w:rsidRPr="00C83216" w:rsidP="00C83216">
            <w:pPr>
              <w:pStyle w:val="List"/>
            </w:pPr>
            <w:r w:rsidRPr="00C83216">
              <w:t>3.4. Refer unresolved issues concerning clarity and accuracy of the clinical documentation and data according to organisational policies and procedures.</w:t>
            </w:r>
          </w:p>
          <w:p w:rsidR="00000000" w:rsidP="00C83216">
            <w:pPr>
              <w:pStyle w:val="List"/>
              <w:rPr>
                <w:lang w:val="en-NZ"/>
              </w:rPr>
            </w:pPr>
            <w:r w:rsidRPr="00C83216">
              <w:t>3.5. Identify administ</w:t>
            </w:r>
            <w:r w:rsidRPr="00C83216">
              <w:t>rative data factors required for coding including ventilation hours and neonatal admission weight.</w:t>
            </w:r>
          </w:p>
        </w:tc>
      </w:tr>
      <w:tr w:rsidTr="00C83216">
        <w:tblPrEx>
          <w:tblW w:w="9281" w:type="dxa"/>
          <w:tblLayout w:type="fixed"/>
          <w:tblCellMar>
            <w:left w:w="62" w:type="dxa"/>
            <w:right w:w="62" w:type="dxa"/>
          </w:tblCellMar>
          <w:tblLook w:val="0000"/>
        </w:tblPrEx>
        <w:trPr>
          <w:trHeight w:val="631"/>
        </w:trPr>
        <w:tc>
          <w:tcPr>
            <w:tcW w:w="3048" w:type="dxa"/>
            <w:tcBorders>
              <w:top w:val="nil"/>
              <w:left w:val="nil"/>
              <w:bottom w:val="nil"/>
              <w:right w:val="nil"/>
            </w:tcBorders>
            <w:tcMar>
              <w:top w:w="0" w:type="dxa"/>
              <w:left w:w="62" w:type="dxa"/>
              <w:bottom w:w="0" w:type="dxa"/>
              <w:right w:w="62" w:type="dxa"/>
            </w:tcMar>
          </w:tcPr>
          <w:p w:rsidR="00000000" w:rsidP="00C83216">
            <w:pPr>
              <w:pStyle w:val="List"/>
              <w:rPr>
                <w:lang w:val="en-NZ"/>
              </w:rPr>
            </w:pPr>
            <w:r w:rsidRPr="00C83216">
              <w:t>4.  Maintain coding resources.</w:t>
            </w:r>
          </w:p>
        </w:tc>
        <w:tc>
          <w:tcPr>
            <w:tcW w:w="6233" w:type="dxa"/>
            <w:tcBorders>
              <w:top w:val="nil"/>
              <w:left w:val="nil"/>
              <w:bottom w:val="nil"/>
              <w:right w:val="nil"/>
            </w:tcBorders>
            <w:tcMar>
              <w:top w:w="0" w:type="dxa"/>
              <w:left w:w="62" w:type="dxa"/>
              <w:bottom w:w="0" w:type="dxa"/>
              <w:right w:w="62" w:type="dxa"/>
            </w:tcMar>
          </w:tcPr>
          <w:p w:rsidR="00000000" w:rsidRPr="00C83216" w:rsidP="00C83216">
            <w:pPr>
              <w:pStyle w:val="List"/>
            </w:pPr>
            <w:r w:rsidRPr="00C83216">
              <w:t>4.1. Address changes to data collection and coding requirements according to relevant standards, protocols and legislation.</w:t>
            </w:r>
          </w:p>
          <w:p w:rsidR="00000000" w:rsidRPr="00C83216" w:rsidP="00C83216">
            <w:pPr>
              <w:pStyle w:val="List"/>
            </w:pPr>
            <w:r w:rsidRPr="00C83216">
              <w:t>4</w:t>
            </w:r>
            <w:r w:rsidRPr="00C83216">
              <w:t>.2. Amend data collection and coding activities in line with organisational policies and procedures.</w:t>
            </w:r>
          </w:p>
          <w:p w:rsidR="00000000" w:rsidP="00C83216">
            <w:pPr>
              <w:pStyle w:val="List"/>
              <w:rPr>
                <w:lang w:val="en-NZ"/>
              </w:rPr>
            </w:pPr>
            <w:r w:rsidRPr="00C83216">
              <w:t>4.3. Identify and address own knowledge and skills gaps to ensure deficits are addressed.</w:t>
            </w:r>
          </w:p>
        </w:tc>
      </w:tr>
      <w:tr w:rsidTr="00C83216">
        <w:tblPrEx>
          <w:tblW w:w="9281" w:type="dxa"/>
          <w:tblLayout w:type="fixed"/>
          <w:tblCellMar>
            <w:left w:w="62" w:type="dxa"/>
            <w:right w:w="62" w:type="dxa"/>
          </w:tblCellMar>
          <w:tblLook w:val="0000"/>
        </w:tblPrEx>
        <w:trPr>
          <w:trHeight w:val="631"/>
        </w:trPr>
        <w:tc>
          <w:tcPr>
            <w:tcW w:w="3048" w:type="dxa"/>
            <w:tcBorders>
              <w:top w:val="nil"/>
              <w:left w:val="nil"/>
              <w:bottom w:val="nil"/>
              <w:right w:val="nil"/>
            </w:tcBorders>
            <w:tcMar>
              <w:top w:w="0" w:type="dxa"/>
              <w:left w:w="62" w:type="dxa"/>
              <w:bottom w:w="0" w:type="dxa"/>
              <w:right w:w="62" w:type="dxa"/>
            </w:tcMar>
          </w:tcPr>
          <w:p w:rsidR="00000000" w:rsidP="00C83216">
            <w:pPr>
              <w:pStyle w:val="List"/>
              <w:rPr>
                <w:lang w:val="en-NZ"/>
              </w:rPr>
            </w:pPr>
            <w:r w:rsidRPr="00C83216">
              <w:t>5.  Participate in coding audits.</w:t>
            </w:r>
          </w:p>
        </w:tc>
        <w:tc>
          <w:tcPr>
            <w:tcW w:w="6233" w:type="dxa"/>
            <w:tcBorders>
              <w:top w:val="nil"/>
              <w:left w:val="nil"/>
              <w:bottom w:val="nil"/>
              <w:right w:val="nil"/>
            </w:tcBorders>
            <w:tcMar>
              <w:top w:w="0" w:type="dxa"/>
              <w:left w:w="62" w:type="dxa"/>
              <w:bottom w:w="0" w:type="dxa"/>
              <w:right w:w="62" w:type="dxa"/>
            </w:tcMar>
          </w:tcPr>
          <w:p w:rsidR="00000000" w:rsidRPr="00C83216" w:rsidP="00C83216">
            <w:pPr>
              <w:pStyle w:val="List"/>
            </w:pPr>
            <w:r w:rsidRPr="00C83216">
              <w:t>5.1. Identify and prepare pati</w:t>
            </w:r>
            <w:r w:rsidRPr="00C83216">
              <w:t>ent health care records for coding audit according to organisational policies and procedures.</w:t>
            </w:r>
          </w:p>
          <w:p w:rsidR="00000000" w:rsidRPr="00C83216" w:rsidP="00C83216">
            <w:pPr>
              <w:pStyle w:val="List"/>
            </w:pPr>
            <w:r w:rsidRPr="00C83216">
              <w:t>5.2. Independently validate own coding and interpret and resolve coding error findings across moderately complex patient health care records.</w:t>
            </w:r>
          </w:p>
          <w:p w:rsidR="00000000" w:rsidRPr="00C83216" w:rsidP="00C83216">
            <w:pPr>
              <w:pStyle w:val="List"/>
            </w:pPr>
            <w:r w:rsidRPr="00C83216">
              <w:t xml:space="preserve">5.3. Participate in </w:t>
            </w:r>
            <w:r w:rsidRPr="00C83216">
              <w:t>processes to review coding audit findings.</w:t>
            </w:r>
          </w:p>
        </w:tc>
      </w:tr>
    </w:tbl>
    <w:p w:rsidR="00000000" w:rsidRPr="00C83216" w:rsidP="00C83216">
      <w:pPr>
        <w:pStyle w:val="BodyText"/>
      </w:pPr>
    </w:p>
    <w:p w:rsidR="00000000" w:rsidRPr="00C83216" w:rsidP="00C83216">
      <w:pPr>
        <w:pStyle w:val="AllowPageBreak"/>
      </w:pPr>
    </w:p>
    <w:p w:rsidR="00000000" w:rsidRPr="00C83216" w:rsidP="00C83216">
      <w:pPr>
        <w:pStyle w:val="Heading1"/>
      </w:pPr>
      <w:bookmarkStart w:id="7" w:name="O_1200038"/>
      <w:bookmarkEnd w:id="7"/>
      <w:r w:rsidRPr="00C83216">
        <w:t>Foundation Skills</w:t>
      </w:r>
    </w:p>
    <w:p w:rsidR="00000000" w:rsidRPr="00C83216" w:rsidP="0057754E">
      <w:pPr>
        <w:pStyle w:val="BodyText"/>
      </w:pPr>
      <w:r w:rsidRPr="00C83216">
        <w:t>Foundation skills essential to performance are explicit in the performance criteria of this unit of competency.</w:t>
      </w:r>
    </w:p>
    <w:p w:rsidR="00000000" w:rsidRPr="00C83216" w:rsidP="00C83216">
      <w:pPr>
        <w:pStyle w:val="Heading1"/>
      </w:pPr>
      <w:bookmarkStart w:id="8" w:name="O_1200037"/>
      <w:bookmarkEnd w:id="8"/>
      <w:r w:rsidRPr="00C83216">
        <w:t>Unit Mapping Information</w:t>
      </w:r>
    </w:p>
    <w:p w:rsidR="00000000" w:rsidRPr="00C83216" w:rsidP="0057754E">
      <w:pPr>
        <w:pStyle w:val="BodyText"/>
      </w:pPr>
      <w:r w:rsidRPr="00C83216">
        <w:t>HLTCCD007 Undertake moderately complex clinical coding supersedes and is not equivalent to HLTADM006 Undertake complex clinical coding.</w:t>
      </w:r>
    </w:p>
    <w:p w:rsidR="00000000" w:rsidRPr="00C83216" w:rsidP="00C83216">
      <w:pPr>
        <w:pStyle w:val="Heading1"/>
      </w:pPr>
      <w:bookmarkStart w:id="9" w:name="O_1200045"/>
      <w:bookmarkEnd w:id="9"/>
      <w:r w:rsidRPr="00C83216">
        <w:t>Links</w:t>
      </w:r>
    </w:p>
    <w:p w:rsidR="00000000" w:rsidRPr="00C83216" w:rsidP="0057754E">
      <w:pPr>
        <w:pStyle w:val="BodyText"/>
      </w:pPr>
      <w:r w:rsidRPr="00C8321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52E63">
        <w:rPr>
          <w:rStyle w:val="Hyperlink"/>
        </w:rPr>
        <w:t>https://vetnet.gov.au/Pages/TrainingDocs.aspx?q=ced1390f-48d9-4ab0-bd50-b015e5485705</w:t>
      </w:r>
      <w:r>
        <w:fldChar w:fldCharType="end"/>
      </w:r>
    </w:p>
    <w:p w:rsidR="00000000" w:rsidRPr="00C83216" w:rsidP="00C83216"/>
    <w:sectPr w:rsidSect="00C832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16" w:rsidRPr="0057754E" w:rsidP="005775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54E" w:rsidP="00C83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754E" w:rsidP="00C8321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7754E" w:rsidP="00C832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5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216" w:rsidRPr="0057754E" w:rsidP="005775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54E" w:rsidRPr="002D2AF8" w:rsidP="00C83216">
    <w:pPr>
      <w:pStyle w:val="Header"/>
      <w:framePr w:wrap="around"/>
    </w:pPr>
    <w:r>
      <w:fldChar w:fldCharType="begin"/>
    </w:r>
    <w:r>
      <w:instrText xml:space="preserve"> TITLE   \* MERGEFORMAT </w:instrText>
    </w:r>
    <w:r>
      <w:fldChar w:fldCharType="separate"/>
    </w:r>
    <w:r>
      <w:t>HLTCCD007 Undertake moderately complex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7754E" w:rsidP="00C832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216"/>
    <w:pPr>
      <w:spacing w:before="360" w:after="60"/>
      <w:outlineLvl w:val="0"/>
    </w:pPr>
    <w:rPr>
      <w:sz w:val="32"/>
    </w:rPr>
  </w:style>
  <w:style w:type="paragraph" w:styleId="Heading2">
    <w:name w:val="heading 2"/>
    <w:basedOn w:val="HeadingBase"/>
    <w:next w:val="BodyText"/>
    <w:link w:val="Heading2Char"/>
    <w:qFormat/>
    <w:rsid w:val="00C83216"/>
    <w:pPr>
      <w:keepLines/>
      <w:spacing w:before="240" w:after="120"/>
      <w:outlineLvl w:val="1"/>
    </w:pPr>
    <w:rPr>
      <w:sz w:val="28"/>
      <w:szCs w:val="40"/>
    </w:rPr>
  </w:style>
  <w:style w:type="paragraph" w:styleId="Heading3">
    <w:name w:val="heading 3"/>
    <w:basedOn w:val="HeadingBase"/>
    <w:next w:val="BodyText"/>
    <w:link w:val="Heading3Char"/>
    <w:qFormat/>
    <w:rsid w:val="00C83216"/>
    <w:pPr>
      <w:spacing w:before="180" w:after="120"/>
      <w:outlineLvl w:val="2"/>
    </w:pPr>
    <w:rPr>
      <w:spacing w:val="-10"/>
      <w:kern w:val="32"/>
    </w:rPr>
  </w:style>
  <w:style w:type="paragraph" w:styleId="Heading4">
    <w:name w:val="heading 4"/>
    <w:basedOn w:val="HeadingBase"/>
    <w:next w:val="BodyText"/>
    <w:link w:val="Heading4Char"/>
    <w:qFormat/>
    <w:rsid w:val="00C83216"/>
    <w:pPr>
      <w:spacing w:before="160" w:after="120"/>
      <w:outlineLvl w:val="3"/>
    </w:pPr>
    <w:rPr>
      <w:sz w:val="22"/>
    </w:rPr>
  </w:style>
  <w:style w:type="paragraph" w:styleId="Heading5">
    <w:name w:val="heading 5"/>
    <w:basedOn w:val="HeadingBase"/>
    <w:next w:val="Normal"/>
    <w:link w:val="Heading5Char"/>
    <w:qFormat/>
    <w:rsid w:val="00C83216"/>
    <w:pPr>
      <w:spacing w:before="80"/>
      <w:outlineLvl w:val="4"/>
    </w:pPr>
    <w:rPr>
      <w:color w:val="918585"/>
      <w:sz w:val="20"/>
    </w:rPr>
  </w:style>
  <w:style w:type="paragraph" w:styleId="Heading6">
    <w:name w:val="heading 6"/>
    <w:basedOn w:val="HeadingBase"/>
    <w:next w:val="Normal"/>
    <w:link w:val="Heading6Char"/>
    <w:qFormat/>
    <w:rsid w:val="00C83216"/>
    <w:pPr>
      <w:spacing w:before="60"/>
      <w:outlineLvl w:val="5"/>
    </w:pPr>
    <w:rPr>
      <w:color w:val="918585"/>
      <w:sz w:val="20"/>
    </w:rPr>
  </w:style>
  <w:style w:type="paragraph" w:styleId="Heading7">
    <w:name w:val="heading 7"/>
    <w:basedOn w:val="Normal"/>
    <w:next w:val="Normal"/>
    <w:link w:val="Heading7Char"/>
    <w:qFormat/>
    <w:rsid w:val="00C83216"/>
    <w:pPr>
      <w:ind w:left="720"/>
      <w:outlineLvl w:val="6"/>
    </w:pPr>
    <w:rPr>
      <w:i/>
    </w:rPr>
  </w:style>
  <w:style w:type="paragraph" w:styleId="Heading8">
    <w:name w:val="heading 8"/>
    <w:basedOn w:val="Normal"/>
    <w:next w:val="Normal"/>
    <w:link w:val="Heading8Char"/>
    <w:qFormat/>
    <w:rsid w:val="00C83216"/>
    <w:pPr>
      <w:ind w:left="720"/>
      <w:outlineLvl w:val="7"/>
    </w:pPr>
    <w:rPr>
      <w:i/>
    </w:rPr>
  </w:style>
  <w:style w:type="paragraph" w:styleId="Heading9">
    <w:name w:val="heading 9"/>
    <w:basedOn w:val="Normal"/>
    <w:next w:val="Normal"/>
    <w:link w:val="Heading9Char"/>
    <w:qFormat/>
    <w:rsid w:val="00C83216"/>
    <w:pPr>
      <w:ind w:left="720"/>
      <w:outlineLvl w:val="8"/>
    </w:pPr>
    <w:rPr>
      <w:i/>
    </w:rPr>
  </w:style>
  <w:style w:type="character" w:default="1" w:styleId="DefaultParagraphFont">
    <w:name w:val="Default Paragraph Font"/>
    <w:uiPriority w:val="1"/>
    <w:unhideWhenUsed/>
    <w:rsid w:val="00C83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216"/>
  </w:style>
  <w:style w:type="character" w:customStyle="1" w:styleId="Heading1Char">
    <w:name w:val="Heading 1 Char"/>
    <w:basedOn w:val="DefaultParagraphFont"/>
    <w:link w:val="Heading1"/>
    <w:rsid w:val="00C83216"/>
    <w:rPr>
      <w:rFonts w:ascii="Times New Roman" w:eastAsia="Times New Roman" w:hAnsi="Times New Roman" w:cs="Times New Roman"/>
      <w:b/>
      <w:sz w:val="32"/>
      <w:szCs w:val="20"/>
      <w:lang w:eastAsia="en-US"/>
    </w:rPr>
  </w:style>
  <w:style w:type="paragraph" w:styleId="BodyText">
    <w:name w:val="Body Text"/>
    <w:basedOn w:val="Normal"/>
    <w:link w:val="BodyTextChar"/>
    <w:rsid w:val="00C832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216"/>
    <w:rPr>
      <w:rFonts w:ascii="Times New Roman" w:eastAsia="Times New Roman" w:hAnsi="Times New Roman" w:cs="Times New Roman"/>
      <w:sz w:val="24"/>
      <w:lang w:eastAsia="en-US"/>
    </w:rPr>
  </w:style>
  <w:style w:type="paragraph" w:styleId="List">
    <w:name w:val="List"/>
    <w:basedOn w:val="BodyText"/>
    <w:next w:val="BodyText"/>
    <w:rsid w:val="00C83216"/>
    <w:pPr>
      <w:tabs>
        <w:tab w:val="left" w:pos="340"/>
      </w:tabs>
      <w:spacing w:before="60" w:after="60"/>
      <w:ind w:left="340" w:hanging="340"/>
    </w:pPr>
  </w:style>
  <w:style w:type="character" w:customStyle="1" w:styleId="SpecialBold">
    <w:name w:val="Special Bold"/>
    <w:basedOn w:val="DefaultParagraphFont"/>
    <w:rsid w:val="00C83216"/>
    <w:rPr>
      <w:b/>
      <w:spacing w:val="0"/>
    </w:rPr>
  </w:style>
  <w:style w:type="character" w:styleId="Emphasis">
    <w:name w:val="Emphasis"/>
    <w:basedOn w:val="DefaultParagraphFont"/>
    <w:qFormat/>
    <w:rsid w:val="00C83216"/>
    <w:rPr>
      <w:i/>
    </w:rPr>
  </w:style>
  <w:style w:type="paragraph" w:customStyle="1" w:styleId="SuperHeading">
    <w:name w:val="SuperHeading"/>
    <w:basedOn w:val="Normal"/>
    <w:rsid w:val="00C83216"/>
    <w:pPr>
      <w:spacing w:before="240" w:after="120"/>
      <w:outlineLvl w:val="0"/>
    </w:pPr>
    <w:rPr>
      <w:rFonts w:ascii="Times New Roman" w:hAnsi="Times New Roman"/>
      <w:b/>
      <w:sz w:val="32"/>
    </w:rPr>
  </w:style>
  <w:style w:type="paragraph" w:customStyle="1" w:styleId="AllowPageBreak">
    <w:name w:val="AllowPageBreak"/>
    <w:rsid w:val="00C832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2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2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216"/>
    <w:rPr>
      <w:rFonts w:ascii="Courier New" w:eastAsia="Times New Roman" w:hAnsi="Courier New" w:cs="Times New Roman"/>
      <w:i/>
      <w:szCs w:val="20"/>
      <w:lang w:eastAsia="en-US"/>
    </w:rPr>
  </w:style>
  <w:style w:type="paragraph" w:customStyle="1" w:styleId="HeadingBase">
    <w:name w:val="Heading Base"/>
    <w:rsid w:val="00C83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216"/>
    <w:pPr>
      <w:tabs>
        <w:tab w:val="right" w:leader="dot" w:pos="9072"/>
      </w:tabs>
      <w:ind w:left="567"/>
    </w:pPr>
    <w:rPr>
      <w:szCs w:val="22"/>
    </w:rPr>
  </w:style>
  <w:style w:type="paragraph" w:customStyle="1" w:styleId="TOCBase">
    <w:name w:val="TOC Base"/>
    <w:rsid w:val="00C83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216"/>
    <w:pPr>
      <w:tabs>
        <w:tab w:val="right" w:leader="dot" w:pos="9072"/>
      </w:tabs>
      <w:spacing w:before="40" w:after="40"/>
      <w:ind w:left="284"/>
    </w:pPr>
    <w:rPr>
      <w:rFonts w:ascii="Times New Roman" w:hAnsi="Times New Roman"/>
    </w:rPr>
  </w:style>
  <w:style w:type="paragraph" w:styleId="TOC1">
    <w:name w:val="toc 1"/>
    <w:basedOn w:val="TOCBase"/>
    <w:next w:val="Normal"/>
    <w:rsid w:val="00C832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216"/>
    <w:rPr>
      <w:rFonts w:ascii="Times New Roman" w:eastAsia="Times New Roman" w:hAnsi="Times New Roman" w:cs="Times New Roman"/>
      <w:sz w:val="16"/>
      <w:lang w:eastAsia="en-US"/>
    </w:rPr>
  </w:style>
  <w:style w:type="paragraph" w:styleId="Title">
    <w:name w:val="Title"/>
    <w:basedOn w:val="HeadingBase"/>
    <w:link w:val="TitleChar"/>
    <w:qFormat/>
    <w:rsid w:val="00C83216"/>
    <w:pPr>
      <w:spacing w:before="5040"/>
      <w:jc w:val="center"/>
    </w:pPr>
    <w:rPr>
      <w:sz w:val="48"/>
      <w:szCs w:val="72"/>
      <w:lang w:val="en-US"/>
    </w:rPr>
  </w:style>
  <w:style w:type="character" w:customStyle="1" w:styleId="TitleChar">
    <w:name w:val="Title Char"/>
    <w:basedOn w:val="DefaultParagraphFont"/>
    <w:link w:val="Title"/>
    <w:rsid w:val="00C83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216"/>
    <w:pPr>
      <w:tabs>
        <w:tab w:val="left" w:pos="3600"/>
        <w:tab w:val="left" w:pos="3958"/>
      </w:tabs>
    </w:pPr>
  </w:style>
  <w:style w:type="paragraph" w:styleId="ListBullet">
    <w:name w:val="List Bullet"/>
    <w:basedOn w:val="List"/>
    <w:rsid w:val="00C83216"/>
    <w:pPr>
      <w:numPr>
        <w:numId w:val="10"/>
      </w:numPr>
      <w:tabs>
        <w:tab w:val="clear" w:pos="340"/>
      </w:tabs>
      <w:spacing w:before="40" w:after="40"/>
    </w:pPr>
  </w:style>
  <w:style w:type="paragraph" w:customStyle="1" w:styleId="Note">
    <w:name w:val="Note"/>
    <w:basedOn w:val="BodyText"/>
    <w:rsid w:val="00C83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216"/>
    <w:pPr>
      <w:framePr w:wrap="auto" w:hAnchor="text" w:y="6049"/>
    </w:pPr>
    <w:rPr>
      <w:color w:val="000000"/>
      <w:sz w:val="40"/>
    </w:rPr>
  </w:style>
  <w:style w:type="paragraph" w:customStyle="1" w:styleId="TOCTitle">
    <w:name w:val="TOCTitle"/>
    <w:basedOn w:val="Heading1"/>
    <w:rsid w:val="00C83216"/>
    <w:pPr>
      <w:spacing w:after="240"/>
      <w:jc w:val="center"/>
      <w:outlineLvl w:val="9"/>
    </w:pPr>
    <w:rPr>
      <w:caps/>
    </w:rPr>
  </w:style>
  <w:style w:type="paragraph" w:customStyle="1" w:styleId="Version">
    <w:name w:val="Version"/>
    <w:rsid w:val="00C832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3216"/>
    <w:pPr>
      <w:numPr>
        <w:numId w:val="11"/>
      </w:numPr>
      <w:tabs>
        <w:tab w:val="clear" w:pos="680"/>
      </w:tabs>
    </w:pPr>
  </w:style>
  <w:style w:type="paragraph" w:styleId="Index1">
    <w:name w:val="index 1"/>
    <w:basedOn w:val="Normal"/>
    <w:next w:val="Normal"/>
    <w:semiHidden/>
    <w:rsid w:val="00C83216"/>
    <w:pPr>
      <w:keepNext w:val="0"/>
      <w:tabs>
        <w:tab w:val="right" w:pos="4176"/>
      </w:tabs>
      <w:ind w:left="198" w:hanging="198"/>
    </w:pPr>
    <w:rPr>
      <w:rFonts w:ascii="Garamond" w:hAnsi="Garamond"/>
    </w:rPr>
  </w:style>
  <w:style w:type="paragraph" w:styleId="IndexHeading">
    <w:name w:val="index heading"/>
    <w:basedOn w:val="Normal"/>
    <w:next w:val="Index1"/>
    <w:semiHidden/>
    <w:rsid w:val="00C83216"/>
    <w:pPr>
      <w:spacing w:before="120" w:after="120"/>
    </w:pPr>
    <w:rPr>
      <w:rFonts w:ascii="Arial" w:hAnsi="Arial"/>
      <w:b/>
      <w:color w:val="918585"/>
      <w:sz w:val="24"/>
    </w:rPr>
  </w:style>
  <w:style w:type="paragraph" w:styleId="Header">
    <w:name w:val="header"/>
    <w:basedOn w:val="Normal"/>
    <w:link w:val="HeaderChar"/>
    <w:rsid w:val="00C83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216"/>
    <w:rPr>
      <w:rFonts w:ascii="Times New Roman" w:eastAsia="Times New Roman" w:hAnsi="Times New Roman" w:cs="Times New Roman"/>
      <w:sz w:val="16"/>
      <w:szCs w:val="20"/>
      <w:lang w:val="en-GB" w:eastAsia="en-US"/>
    </w:rPr>
  </w:style>
  <w:style w:type="paragraph" w:customStyle="1" w:styleId="Chapter">
    <w:name w:val="Chapter"/>
    <w:basedOn w:val="Normal"/>
    <w:rsid w:val="00C83216"/>
    <w:pPr>
      <w:spacing w:before="240"/>
    </w:pPr>
    <w:rPr>
      <w:rFonts w:ascii="Times New Roman" w:hAnsi="Times New Roman"/>
      <w:smallCaps/>
      <w:spacing w:val="80"/>
      <w:sz w:val="28"/>
    </w:rPr>
  </w:style>
  <w:style w:type="paragraph" w:customStyle="1" w:styleId="InChapter">
    <w:name w:val="InChapter"/>
    <w:basedOn w:val="Heading3"/>
    <w:rsid w:val="00C83216"/>
    <w:pPr>
      <w:spacing w:after="240"/>
      <w:outlineLvl w:val="9"/>
    </w:pPr>
    <w:rPr>
      <w:noProof/>
    </w:rPr>
  </w:style>
  <w:style w:type="paragraph" w:styleId="Index2">
    <w:name w:val="index 2"/>
    <w:basedOn w:val="Normal"/>
    <w:next w:val="Normal"/>
    <w:semiHidden/>
    <w:rsid w:val="00C83216"/>
    <w:pPr>
      <w:tabs>
        <w:tab w:val="right" w:pos="4176"/>
      </w:tabs>
      <w:ind w:left="568" w:hanging="284"/>
    </w:pPr>
    <w:rPr>
      <w:rFonts w:ascii="Garamond" w:hAnsi="Garamond"/>
    </w:rPr>
  </w:style>
  <w:style w:type="paragraph" w:customStyle="1" w:styleId="Byline">
    <w:name w:val="Byline"/>
    <w:rsid w:val="00C83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216"/>
    <w:pPr>
      <w:tabs>
        <w:tab w:val="clear" w:pos="3600"/>
        <w:tab w:val="clear" w:pos="3958"/>
      </w:tabs>
      <w:jc w:val="right"/>
    </w:pPr>
  </w:style>
  <w:style w:type="paragraph" w:styleId="Caption">
    <w:name w:val="caption"/>
    <w:basedOn w:val="BodyText"/>
    <w:next w:val="Normal"/>
    <w:qFormat/>
    <w:rsid w:val="00C83216"/>
    <w:pPr>
      <w:framePr w:w="2268" w:hSpace="181" w:vSpace="181" w:wrap="around" w:vAnchor="text" w:hAnchor="page" w:x="1135" w:y="285" w:anchorLock="1"/>
    </w:pPr>
    <w:rPr>
      <w:i/>
    </w:rPr>
  </w:style>
  <w:style w:type="paragraph" w:customStyle="1" w:styleId="MiniTOCTitle">
    <w:name w:val="MiniTOCTitle"/>
    <w:basedOn w:val="Heading4"/>
    <w:rsid w:val="00C83216"/>
    <w:pPr>
      <w:spacing w:before="240"/>
      <w:outlineLvl w:val="9"/>
    </w:pPr>
    <w:rPr>
      <w:noProof/>
      <w:sz w:val="24"/>
    </w:rPr>
  </w:style>
  <w:style w:type="paragraph" w:customStyle="1" w:styleId="MiniTOCItem">
    <w:name w:val="MiniTOCItem"/>
    <w:basedOn w:val="ListBullet"/>
    <w:rsid w:val="00C83216"/>
    <w:pPr>
      <w:numPr>
        <w:numId w:val="0"/>
      </w:numPr>
      <w:tabs>
        <w:tab w:val="right" w:leader="dot" w:pos="6521"/>
      </w:tabs>
      <w:spacing w:before="0" w:after="0"/>
    </w:pPr>
  </w:style>
  <w:style w:type="paragraph" w:customStyle="1" w:styleId="TOFTitle">
    <w:name w:val="TOFTitle"/>
    <w:basedOn w:val="TOCTitle"/>
    <w:rsid w:val="00C83216"/>
  </w:style>
  <w:style w:type="paragraph" w:styleId="TableofFigures">
    <w:name w:val="table of figures"/>
    <w:basedOn w:val="Normal"/>
    <w:next w:val="Normal"/>
    <w:semiHidden/>
    <w:rsid w:val="00C83216"/>
    <w:pPr>
      <w:tabs>
        <w:tab w:val="right" w:leader="dot" w:pos="9072"/>
      </w:tabs>
      <w:ind w:left="970" w:hanging="403"/>
    </w:pPr>
    <w:rPr>
      <w:rFonts w:ascii="Times New Roman" w:hAnsi="Times New Roman"/>
      <w:b/>
    </w:rPr>
  </w:style>
  <w:style w:type="paragraph" w:styleId="ListNumber">
    <w:name w:val="List Number"/>
    <w:basedOn w:val="List"/>
    <w:rsid w:val="00C83216"/>
    <w:pPr>
      <w:numPr>
        <w:numId w:val="13"/>
      </w:numPr>
      <w:tabs>
        <w:tab w:val="clear" w:pos="340"/>
      </w:tabs>
    </w:pPr>
  </w:style>
  <w:style w:type="character" w:customStyle="1" w:styleId="WingdingSymbols">
    <w:name w:val="Wingding Symbols"/>
    <w:rsid w:val="00C83216"/>
    <w:rPr>
      <w:rFonts w:ascii="Wingdings" w:hAnsi="Wingdings"/>
    </w:rPr>
  </w:style>
  <w:style w:type="paragraph" w:customStyle="1" w:styleId="TableHeading">
    <w:name w:val="Table Heading"/>
    <w:basedOn w:val="HeadingBase"/>
    <w:rsid w:val="00C83216"/>
    <w:pPr>
      <w:keepLines/>
      <w:pBdr>
        <w:bottom w:val="single" w:sz="6" w:space="1" w:color="918585"/>
      </w:pBdr>
      <w:spacing w:before="240"/>
    </w:pPr>
  </w:style>
  <w:style w:type="character" w:customStyle="1" w:styleId="HotSpot">
    <w:name w:val="HotSpot"/>
    <w:rsid w:val="00C83216"/>
    <w:rPr>
      <w:color w:val="0033CC"/>
      <w:u w:val="none"/>
    </w:rPr>
  </w:style>
  <w:style w:type="paragraph" w:customStyle="1" w:styleId="BodyTextRight">
    <w:name w:val="Body Text Right"/>
    <w:basedOn w:val="BodyText"/>
    <w:rsid w:val="00C83216"/>
    <w:pPr>
      <w:spacing w:before="0" w:after="0"/>
      <w:jc w:val="right"/>
    </w:pPr>
  </w:style>
  <w:style w:type="paragraph" w:styleId="Index3">
    <w:name w:val="index 3"/>
    <w:basedOn w:val="ListNumber2"/>
    <w:next w:val="Normal"/>
    <w:semiHidden/>
    <w:rsid w:val="00C83216"/>
    <w:pPr>
      <w:numPr>
        <w:numId w:val="0"/>
      </w:numPr>
      <w:tabs>
        <w:tab w:val="right" w:leader="dot" w:pos="4176"/>
      </w:tabs>
    </w:pPr>
  </w:style>
  <w:style w:type="paragraph" w:styleId="ListNumber2">
    <w:name w:val="List Number 2"/>
    <w:basedOn w:val="List2"/>
    <w:rsid w:val="00C83216"/>
    <w:pPr>
      <w:numPr>
        <w:numId w:val="8"/>
      </w:numPr>
      <w:tabs>
        <w:tab w:val="clear" w:pos="1060"/>
      </w:tabs>
    </w:pPr>
  </w:style>
  <w:style w:type="paragraph" w:customStyle="1" w:styleId="MarginNote">
    <w:name w:val="Margin Note"/>
    <w:basedOn w:val="BodyText"/>
    <w:rsid w:val="00C83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2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216"/>
    <w:rPr>
      <w:sz w:val="32"/>
    </w:rPr>
  </w:style>
  <w:style w:type="paragraph" w:customStyle="1" w:styleId="HeadingProcedure">
    <w:name w:val="Heading Procedure"/>
    <w:basedOn w:val="HeadingBase"/>
    <w:next w:val="Normal"/>
    <w:rsid w:val="00C83216"/>
    <w:pPr>
      <w:tabs>
        <w:tab w:val="left" w:pos="0"/>
      </w:tabs>
      <w:spacing w:before="120" w:after="60"/>
    </w:pPr>
    <w:rPr>
      <w:i/>
      <w:color w:val="918585"/>
      <w:sz w:val="22"/>
    </w:rPr>
  </w:style>
  <w:style w:type="paragraph" w:customStyle="1" w:styleId="TableBodyText">
    <w:name w:val="Table Body Text"/>
    <w:basedOn w:val="BodyText"/>
    <w:rsid w:val="00C83216"/>
    <w:pPr>
      <w:spacing w:before="60" w:after="60"/>
    </w:pPr>
  </w:style>
  <w:style w:type="paragraph" w:styleId="ListContinue">
    <w:name w:val="List Continue"/>
    <w:basedOn w:val="List"/>
    <w:rsid w:val="00C83216"/>
    <w:pPr>
      <w:ind w:firstLine="0"/>
    </w:pPr>
  </w:style>
  <w:style w:type="paragraph" w:customStyle="1" w:styleId="ListNote">
    <w:name w:val="List Note"/>
    <w:basedOn w:val="List"/>
    <w:rsid w:val="00C83216"/>
    <w:pPr>
      <w:pBdr>
        <w:top w:val="single" w:sz="6" w:space="2" w:color="918585"/>
        <w:bottom w:val="single" w:sz="6" w:space="2" w:color="918585"/>
      </w:pBdr>
      <w:tabs>
        <w:tab w:val="left" w:pos="1021"/>
      </w:tabs>
      <w:ind w:firstLine="0"/>
    </w:pPr>
  </w:style>
  <w:style w:type="paragraph" w:customStyle="1" w:styleId="Warning">
    <w:name w:val="Warning"/>
    <w:basedOn w:val="BodyText"/>
    <w:rsid w:val="00C83216"/>
    <w:pPr>
      <w:shd w:val="clear" w:color="auto" w:fill="D9D9D9"/>
      <w:tabs>
        <w:tab w:val="left" w:pos="992"/>
      </w:tabs>
      <w:ind w:left="119" w:right="119"/>
    </w:pPr>
    <w:rPr>
      <w:sz w:val="20"/>
    </w:rPr>
  </w:style>
  <w:style w:type="paragraph" w:customStyle="1" w:styleId="MarginIcons">
    <w:name w:val="Margin Icons"/>
    <w:basedOn w:val="BodyText"/>
    <w:rsid w:val="00C83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216"/>
    <w:rPr>
      <w:rFonts w:ascii="Courier New" w:hAnsi="Courier New"/>
    </w:rPr>
  </w:style>
  <w:style w:type="paragraph" w:customStyle="1" w:styleId="NoteBullet">
    <w:name w:val="Note Bullet"/>
    <w:basedOn w:val="Note"/>
    <w:rsid w:val="00C83216"/>
    <w:pPr>
      <w:tabs>
        <w:tab w:val="clear" w:pos="680"/>
      </w:tabs>
      <w:spacing w:before="60" w:after="60"/>
    </w:pPr>
  </w:style>
  <w:style w:type="paragraph" w:customStyle="1" w:styleId="SubHeading2">
    <w:name w:val="SubHeading2"/>
    <w:basedOn w:val="HeadingBase"/>
    <w:rsid w:val="00C83216"/>
    <w:pPr>
      <w:spacing w:before="240" w:after="60"/>
    </w:pPr>
    <w:rPr>
      <w:sz w:val="20"/>
    </w:rPr>
  </w:style>
  <w:style w:type="paragraph" w:customStyle="1" w:styleId="SubHeading1">
    <w:name w:val="SubHeading1"/>
    <w:basedOn w:val="HeadingBase"/>
    <w:rsid w:val="00C83216"/>
    <w:pPr>
      <w:spacing w:before="240" w:after="60"/>
    </w:pPr>
    <w:rPr>
      <w:color w:val="918585"/>
      <w:sz w:val="22"/>
    </w:rPr>
  </w:style>
  <w:style w:type="paragraph" w:customStyle="1" w:styleId="SideHeading">
    <w:name w:val="Side Heading"/>
    <w:basedOn w:val="HeadingBase"/>
    <w:rsid w:val="00C83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216"/>
    <w:pPr>
      <w:numPr>
        <w:numId w:val="9"/>
      </w:numPr>
    </w:pPr>
  </w:style>
  <w:style w:type="paragraph" w:styleId="PlainText">
    <w:name w:val="Plain Text"/>
    <w:basedOn w:val="Normal"/>
    <w:link w:val="PlainTextChar"/>
    <w:rsid w:val="00C83216"/>
    <w:rPr>
      <w:sz w:val="20"/>
    </w:rPr>
  </w:style>
  <w:style w:type="character" w:customStyle="1" w:styleId="PlainTextChar">
    <w:name w:val="Plain Text Char"/>
    <w:basedOn w:val="DefaultParagraphFont"/>
    <w:link w:val="PlainText"/>
    <w:rsid w:val="00C83216"/>
    <w:rPr>
      <w:rFonts w:ascii="Courier New" w:eastAsia="Times New Roman" w:hAnsi="Courier New" w:cs="Times New Roman"/>
      <w:sz w:val="20"/>
      <w:szCs w:val="20"/>
      <w:lang w:eastAsia="en-US"/>
    </w:rPr>
  </w:style>
  <w:style w:type="character" w:customStyle="1" w:styleId="MenuOption">
    <w:name w:val="Menu Option"/>
    <w:basedOn w:val="DefaultParagraphFont"/>
    <w:rsid w:val="00C83216"/>
    <w:rPr>
      <w:b/>
      <w:smallCaps/>
    </w:rPr>
  </w:style>
  <w:style w:type="paragraph" w:customStyle="1" w:styleId="TableListNumber">
    <w:name w:val="Table List Number"/>
    <w:basedOn w:val="ListNumber"/>
    <w:rsid w:val="00C83216"/>
    <w:pPr>
      <w:numPr>
        <w:numId w:val="0"/>
      </w:numPr>
    </w:pPr>
  </w:style>
  <w:style w:type="paragraph" w:styleId="TOC4">
    <w:name w:val="toc 4"/>
    <w:basedOn w:val="TOCBase"/>
    <w:next w:val="Normal"/>
    <w:semiHidden/>
    <w:rsid w:val="00C83216"/>
    <w:pPr>
      <w:tabs>
        <w:tab w:val="right" w:leader="dot" w:pos="9071"/>
      </w:tabs>
      <w:ind w:left="1701"/>
    </w:pPr>
  </w:style>
  <w:style w:type="paragraph" w:customStyle="1" w:styleId="ListAlpha">
    <w:name w:val="List Alpha"/>
    <w:basedOn w:val="List"/>
    <w:rsid w:val="00C83216"/>
    <w:pPr>
      <w:numPr>
        <w:numId w:val="7"/>
      </w:numPr>
    </w:pPr>
  </w:style>
  <w:style w:type="paragraph" w:customStyle="1" w:styleId="ListAlpha2">
    <w:name w:val="List Alpha 2"/>
    <w:basedOn w:val="List2"/>
    <w:rsid w:val="00C83216"/>
    <w:pPr>
      <w:numPr>
        <w:numId w:val="6"/>
      </w:numPr>
    </w:pPr>
  </w:style>
  <w:style w:type="paragraph" w:styleId="List2">
    <w:name w:val="List 2"/>
    <w:basedOn w:val="BodyText"/>
    <w:rsid w:val="00C83216"/>
    <w:pPr>
      <w:tabs>
        <w:tab w:val="left" w:pos="680"/>
      </w:tabs>
      <w:spacing w:before="60" w:after="60"/>
      <w:ind w:left="680" w:hanging="340"/>
    </w:pPr>
  </w:style>
  <w:style w:type="paragraph" w:styleId="List3">
    <w:name w:val="List 3"/>
    <w:basedOn w:val="BodyText"/>
    <w:rsid w:val="00C83216"/>
    <w:pPr>
      <w:tabs>
        <w:tab w:val="left" w:pos="1021"/>
      </w:tabs>
      <w:spacing w:before="60" w:after="60"/>
      <w:ind w:left="1020" w:hanging="340"/>
    </w:pPr>
  </w:style>
  <w:style w:type="paragraph" w:styleId="List4">
    <w:name w:val="List 4"/>
    <w:basedOn w:val="BodyText"/>
    <w:rsid w:val="00C83216"/>
    <w:pPr>
      <w:tabs>
        <w:tab w:val="left" w:pos="1361"/>
      </w:tabs>
      <w:spacing w:before="60" w:after="60"/>
      <w:ind w:left="1361" w:hanging="340"/>
    </w:pPr>
  </w:style>
  <w:style w:type="paragraph" w:styleId="List5">
    <w:name w:val="List 5"/>
    <w:basedOn w:val="BodyText"/>
    <w:rsid w:val="00C83216"/>
    <w:pPr>
      <w:tabs>
        <w:tab w:val="left" w:pos="1701"/>
      </w:tabs>
      <w:spacing w:before="60" w:after="60"/>
      <w:ind w:left="1701" w:hanging="340"/>
    </w:pPr>
  </w:style>
  <w:style w:type="paragraph" w:styleId="ListBullet3">
    <w:name w:val="List Bullet 3"/>
    <w:basedOn w:val="List3"/>
    <w:rsid w:val="00C83216"/>
    <w:pPr>
      <w:numPr>
        <w:numId w:val="12"/>
      </w:numPr>
      <w:tabs>
        <w:tab w:val="clear" w:pos="1021"/>
      </w:tabs>
      <w:ind w:left="1037" w:hanging="357"/>
    </w:pPr>
  </w:style>
  <w:style w:type="paragraph" w:styleId="ListBullet4">
    <w:name w:val="List Bullet 4"/>
    <w:basedOn w:val="List4"/>
    <w:rsid w:val="00C83216"/>
    <w:pPr>
      <w:numPr>
        <w:numId w:val="1"/>
      </w:numPr>
      <w:tabs>
        <w:tab w:val="clear" w:pos="1361"/>
      </w:tabs>
    </w:pPr>
  </w:style>
  <w:style w:type="paragraph" w:styleId="ListBullet5">
    <w:name w:val="List Bullet 5"/>
    <w:basedOn w:val="List5"/>
    <w:rsid w:val="00C83216"/>
    <w:pPr>
      <w:numPr>
        <w:numId w:val="2"/>
      </w:numPr>
    </w:pPr>
  </w:style>
  <w:style w:type="paragraph" w:styleId="ListContinue2">
    <w:name w:val="List Continue 2"/>
    <w:basedOn w:val="List2"/>
    <w:rsid w:val="00C83216"/>
    <w:pPr>
      <w:ind w:firstLine="0"/>
    </w:pPr>
  </w:style>
  <w:style w:type="paragraph" w:styleId="ListContinue3">
    <w:name w:val="List Continue 3"/>
    <w:basedOn w:val="List3"/>
    <w:rsid w:val="00C83216"/>
    <w:pPr>
      <w:ind w:left="1021" w:firstLine="0"/>
    </w:pPr>
  </w:style>
  <w:style w:type="paragraph" w:styleId="ListContinue4">
    <w:name w:val="List Continue 4"/>
    <w:basedOn w:val="List4"/>
    <w:rsid w:val="00C83216"/>
    <w:pPr>
      <w:ind w:firstLine="0"/>
    </w:pPr>
  </w:style>
  <w:style w:type="paragraph" w:styleId="ListContinue5">
    <w:name w:val="List Continue 5"/>
    <w:basedOn w:val="List5"/>
    <w:rsid w:val="00C83216"/>
    <w:pPr>
      <w:ind w:firstLine="0"/>
    </w:pPr>
  </w:style>
  <w:style w:type="paragraph" w:styleId="ListNumber3">
    <w:name w:val="List Number 3"/>
    <w:basedOn w:val="List3"/>
    <w:rsid w:val="00C83216"/>
    <w:pPr>
      <w:numPr>
        <w:numId w:val="3"/>
      </w:numPr>
    </w:pPr>
  </w:style>
  <w:style w:type="paragraph" w:styleId="ListNumber4">
    <w:name w:val="List Number 4"/>
    <w:basedOn w:val="List4"/>
    <w:rsid w:val="00C83216"/>
    <w:pPr>
      <w:numPr>
        <w:numId w:val="4"/>
      </w:numPr>
    </w:pPr>
  </w:style>
  <w:style w:type="paragraph" w:styleId="ListNumber5">
    <w:name w:val="List Number 5"/>
    <w:basedOn w:val="List5"/>
    <w:rsid w:val="00C83216"/>
    <w:pPr>
      <w:numPr>
        <w:numId w:val="5"/>
      </w:numPr>
    </w:pPr>
  </w:style>
  <w:style w:type="paragraph" w:styleId="BlockText">
    <w:name w:val="Block Text"/>
    <w:basedOn w:val="Normal"/>
    <w:rsid w:val="00C83216"/>
    <w:pPr>
      <w:spacing w:after="120"/>
      <w:ind w:left="1440" w:right="1440"/>
    </w:pPr>
  </w:style>
  <w:style w:type="character" w:customStyle="1" w:styleId="Subscript">
    <w:name w:val="Subscript"/>
    <w:basedOn w:val="DefaultParagraphFont"/>
    <w:rsid w:val="00C83216"/>
    <w:rPr>
      <w:sz w:val="16"/>
      <w:vertAlign w:val="subscript"/>
    </w:rPr>
  </w:style>
  <w:style w:type="character" w:customStyle="1" w:styleId="Superscript">
    <w:name w:val="Superscript"/>
    <w:basedOn w:val="DefaultParagraphFont"/>
    <w:rsid w:val="00C83216"/>
    <w:rPr>
      <w:sz w:val="16"/>
      <w:vertAlign w:val="superscript"/>
    </w:rPr>
  </w:style>
  <w:style w:type="character" w:customStyle="1" w:styleId="Symbols">
    <w:name w:val="Symbols"/>
    <w:basedOn w:val="DefaultParagraphFont"/>
    <w:rsid w:val="00C83216"/>
    <w:rPr>
      <w:rFonts w:ascii="Symbol" w:hAnsi="Symbol"/>
    </w:rPr>
  </w:style>
  <w:style w:type="character" w:customStyle="1" w:styleId="MenuOptions">
    <w:name w:val="Menu Options"/>
    <w:basedOn w:val="DefaultParagraphFont"/>
    <w:rsid w:val="00C83216"/>
    <w:rPr>
      <w:rFonts w:ascii="Arial Narrow" w:hAnsi="Arial Narrow"/>
      <w:smallCaps/>
    </w:rPr>
  </w:style>
  <w:style w:type="character" w:customStyle="1" w:styleId="Buttons">
    <w:name w:val="Buttons"/>
    <w:basedOn w:val="DefaultParagraphFont"/>
    <w:rsid w:val="00C83216"/>
    <w:rPr>
      <w:b/>
    </w:rPr>
  </w:style>
  <w:style w:type="character" w:customStyle="1" w:styleId="Underlined">
    <w:name w:val="Underlined"/>
    <w:basedOn w:val="DefaultParagraphFont"/>
    <w:rsid w:val="00C83216"/>
    <w:rPr>
      <w:u w:val="single"/>
    </w:rPr>
  </w:style>
  <w:style w:type="paragraph" w:customStyle="1" w:styleId="TableBodyTextRight">
    <w:name w:val="Table Body Text Right"/>
    <w:basedOn w:val="TableBodyText"/>
    <w:rsid w:val="00C83216"/>
    <w:pPr>
      <w:widowControl w:val="0"/>
      <w:autoSpaceDE w:val="0"/>
      <w:autoSpaceDN w:val="0"/>
      <w:adjustRightInd w:val="0"/>
      <w:jc w:val="right"/>
    </w:pPr>
    <w:rPr>
      <w:rFonts w:cs="Arial"/>
      <w:szCs w:val="18"/>
    </w:rPr>
  </w:style>
  <w:style w:type="paragraph" w:customStyle="1" w:styleId="CopyrightText">
    <w:name w:val="Copyright Text"/>
    <w:basedOn w:val="BodyText"/>
    <w:rsid w:val="00C83216"/>
    <w:rPr>
      <w:sz w:val="18"/>
    </w:rPr>
  </w:style>
  <w:style w:type="paragraph" w:customStyle="1" w:styleId="BodySmallRight">
    <w:name w:val="Body Small Right"/>
    <w:basedOn w:val="BodyTextRight"/>
    <w:rsid w:val="00C83216"/>
    <w:rPr>
      <w:sz w:val="18"/>
      <w:szCs w:val="18"/>
    </w:rPr>
  </w:style>
  <w:style w:type="paragraph" w:customStyle="1" w:styleId="MarginEdition">
    <w:name w:val="Margin Edition"/>
    <w:basedOn w:val="MarginNote"/>
    <w:rsid w:val="00C83216"/>
    <w:pPr>
      <w:spacing w:before="0" w:after="0"/>
    </w:pPr>
    <w:rPr>
      <w:rFonts w:ascii="Times New Roman" w:hAnsi="Times New Roman"/>
      <w:color w:val="999999"/>
    </w:rPr>
  </w:style>
  <w:style w:type="paragraph" w:customStyle="1" w:styleId="Spacer">
    <w:name w:val="Spacer"/>
    <w:basedOn w:val="Normal"/>
    <w:rsid w:val="00C83216"/>
    <w:rPr>
      <w:sz w:val="2"/>
      <w:szCs w:val="2"/>
    </w:rPr>
  </w:style>
  <w:style w:type="character" w:customStyle="1" w:styleId="Small">
    <w:name w:val="Small"/>
    <w:basedOn w:val="DefaultParagraphFont"/>
    <w:rsid w:val="00C83216"/>
    <w:rPr>
      <w:sz w:val="16"/>
    </w:rPr>
  </w:style>
  <w:style w:type="paragraph" w:customStyle="1" w:styleId="WideTable">
    <w:name w:val="Wide Table"/>
    <w:basedOn w:val="Normal"/>
    <w:rsid w:val="00C83216"/>
    <w:pPr>
      <w:ind w:left="-1418"/>
    </w:pPr>
    <w:rPr>
      <w:sz w:val="2"/>
      <w:szCs w:val="2"/>
    </w:rPr>
  </w:style>
  <w:style w:type="character" w:styleId="PageNumber">
    <w:name w:val="page number"/>
    <w:basedOn w:val="DefaultParagraphFont"/>
    <w:rsid w:val="00C83216"/>
  </w:style>
  <w:style w:type="paragraph" w:styleId="Quote">
    <w:name w:val="Quote"/>
    <w:basedOn w:val="Heading1"/>
    <w:link w:val="QuoteChar"/>
    <w:qFormat/>
    <w:rsid w:val="00C83216"/>
    <w:rPr>
      <w:b w:val="0"/>
      <w:sz w:val="72"/>
      <w:szCs w:val="72"/>
      <w:lang w:val="en-NZ"/>
    </w:rPr>
  </w:style>
  <w:style w:type="character" w:customStyle="1" w:styleId="QuoteChar">
    <w:name w:val="Quote Char"/>
    <w:basedOn w:val="DefaultParagraphFont"/>
    <w:link w:val="Quote"/>
    <w:rsid w:val="00C83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216"/>
    <w:pPr>
      <w:pageBreakBefore/>
    </w:pPr>
  </w:style>
  <w:style w:type="paragraph" w:customStyle="1" w:styleId="Border">
    <w:name w:val="Border"/>
    <w:basedOn w:val="Normal"/>
    <w:qFormat/>
    <w:rsid w:val="00C83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216"/>
    <w:rPr>
      <w:b/>
      <w:bCs/>
      <w:i/>
      <w:iCs/>
      <w:color w:val="auto"/>
    </w:rPr>
  </w:style>
  <w:style w:type="paragraph" w:styleId="IntenseQuote">
    <w:name w:val="Intense Quote"/>
    <w:basedOn w:val="Normal"/>
    <w:next w:val="Normal"/>
    <w:link w:val="IntenseQuoteChar"/>
    <w:uiPriority w:val="30"/>
    <w:qFormat/>
    <w:rsid w:val="00C83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2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216"/>
    <w:rPr>
      <w:smallCaps/>
      <w:color w:val="auto"/>
      <w:u w:val="single"/>
    </w:rPr>
  </w:style>
  <w:style w:type="character" w:styleId="IntenseReference">
    <w:name w:val="Intense Reference"/>
    <w:basedOn w:val="DefaultParagraphFont"/>
    <w:uiPriority w:val="32"/>
    <w:qFormat/>
    <w:rsid w:val="00C83216"/>
    <w:rPr>
      <w:b/>
      <w:bCs/>
      <w:smallCaps/>
      <w:color w:val="auto"/>
      <w:spacing w:val="5"/>
      <w:u w:val="single"/>
    </w:rPr>
  </w:style>
  <w:style w:type="paragraph" w:customStyle="1" w:styleId="2ColumnHeading">
    <w:name w:val="2Column Heading"/>
    <w:basedOn w:val="BodyText"/>
    <w:qFormat/>
    <w:rsid w:val="00C83216"/>
    <w:pPr>
      <w:spacing w:after="60"/>
      <w:ind w:left="-2268"/>
    </w:pPr>
    <w:rPr>
      <w:b/>
    </w:rPr>
  </w:style>
  <w:style w:type="paragraph" w:customStyle="1" w:styleId="Heading1TOC">
    <w:name w:val="Heading1 TOC"/>
    <w:basedOn w:val="Normal"/>
    <w:qFormat/>
    <w:rsid w:val="00C83216"/>
    <w:pPr>
      <w:spacing w:before="240" w:after="120"/>
    </w:pPr>
    <w:rPr>
      <w:rFonts w:ascii="Times New Roman" w:hAnsi="Times New Roman"/>
      <w:b/>
      <w:sz w:val="32"/>
    </w:rPr>
  </w:style>
  <w:style w:type="paragraph" w:customStyle="1" w:styleId="Heading2TOC">
    <w:name w:val="Heading2 TOC"/>
    <w:basedOn w:val="Normal"/>
    <w:qFormat/>
    <w:rsid w:val="00C83216"/>
    <w:pPr>
      <w:spacing w:before="240" w:after="60"/>
    </w:pPr>
    <w:rPr>
      <w:rFonts w:ascii="Times New Roman" w:hAnsi="Times New Roman"/>
      <w:b/>
      <w:sz w:val="28"/>
    </w:rPr>
  </w:style>
  <w:style w:type="character" w:customStyle="1" w:styleId="Underline">
    <w:name w:val="Underline"/>
    <w:basedOn w:val="DefaultParagraphFont"/>
    <w:qFormat/>
    <w:rsid w:val="00C83216"/>
    <w:rPr>
      <w:u w:val="single"/>
    </w:rPr>
  </w:style>
  <w:style w:type="character" w:customStyle="1" w:styleId="BoldandItalics">
    <w:name w:val="Bold and Italics"/>
    <w:qFormat/>
    <w:rsid w:val="00C83216"/>
    <w:rPr>
      <w:b/>
      <w:i/>
      <w:u w:val="none"/>
    </w:rPr>
  </w:style>
  <w:style w:type="paragraph" w:styleId="BalloonText">
    <w:name w:val="Balloon Text"/>
    <w:basedOn w:val="Normal"/>
    <w:link w:val="BalloonTextChar"/>
    <w:rsid w:val="00C83216"/>
    <w:rPr>
      <w:rFonts w:ascii="Tahoma" w:hAnsi="Tahoma" w:cs="Tahoma"/>
      <w:sz w:val="16"/>
      <w:szCs w:val="16"/>
    </w:rPr>
  </w:style>
  <w:style w:type="character" w:customStyle="1" w:styleId="BalloonTextChar">
    <w:name w:val="Balloon Text Char"/>
    <w:basedOn w:val="DefaultParagraphFont"/>
    <w:link w:val="BalloonText"/>
    <w:rsid w:val="00C832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2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2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216"/>
    <w:rPr>
      <w:b/>
      <w:color w:val="660033"/>
      <w:spacing w:val="0"/>
    </w:rPr>
  </w:style>
  <w:style w:type="paragraph" w:customStyle="1" w:styleId="Nameditemlist">
    <w:name w:val="Named item list"/>
    <w:basedOn w:val="BodyText"/>
    <w:qFormat/>
    <w:rsid w:val="00C83216"/>
    <w:pPr>
      <w:tabs>
        <w:tab w:val="left" w:pos="2835"/>
      </w:tabs>
      <w:ind w:left="2835" w:hanging="2835"/>
    </w:pPr>
  </w:style>
  <w:style w:type="paragraph" w:customStyle="1" w:styleId="BodyTextnopadding">
    <w:name w:val="Body Text no padding"/>
    <w:basedOn w:val="BodyText"/>
    <w:qFormat/>
    <w:rsid w:val="00C83216"/>
    <w:pPr>
      <w:spacing w:before="0" w:after="0"/>
    </w:pPr>
  </w:style>
  <w:style w:type="paragraph" w:customStyle="1" w:styleId="BodyTextBold">
    <w:name w:val="Body Text Bold"/>
    <w:basedOn w:val="BodyText"/>
    <w:qFormat/>
    <w:rsid w:val="00C83216"/>
    <w:rPr>
      <w:b/>
    </w:rPr>
  </w:style>
  <w:style w:type="character" w:styleId="Hyperlink">
    <w:name w:val="Hyperlink"/>
    <w:basedOn w:val="DefaultParagraphFont"/>
    <w:uiPriority w:val="99"/>
    <w:unhideWhenUsed/>
    <w:rsid w:val="005775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4453</Characters>
  <Application>Microsoft Office Word</Application>
  <DocSecurity>0</DocSecurity>
  <Lines>134</Lines>
  <Paragraphs>78</Paragraphs>
  <ScaleCrop>false</ScaleCrop>
  <Company>Author-it Software Corporation Ltd.</Company>
  <LinksUpToDate>false</LinksUpToDate>
  <CharactersWithSpaces>5053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HLTCCD007 Undertake moderately complex clinical coding</dc:title>
  <dc:subject>Approved</dc:subject>
  <dc:creator>SkillsIQ</dc:creator>
  <cp:keywords>Release: 2</cp:keywords>
  <dc:description>Review Date: 12 April 2008</dc:description>
  <cp:lastModifiedBy>HSD_TPCMSd.prod</cp:lastModifiedBy>
  <cp:revision>3</cp:revision>
  <dcterms:created xsi:type="dcterms:W3CDTF">2023-07-02T02:02:00Z</dcterms:created>
  <dcterms:modified xsi:type="dcterms:W3CDTF">2023-07-02T02:02:00Z</dcterms:modified>
</cp:coreProperties>
</file>