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A35" w:rsidP="00881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HLTCCD005 Abstract information for clinical coding</w:t>
      </w:r>
      <w:r>
        <w:fldChar w:fldCharType="end"/>
      </w:r>
    </w:p>
    <w:p w:rsidR="00881A35" w:rsidP="00881A35">
      <w:pPr>
        <w:pStyle w:val="Version"/>
        <w:sectPr w:rsidSect="00882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2885" w:rsidP="00882885">
      <w:pPr>
        <w:pStyle w:val="SuperHeading"/>
      </w:pPr>
      <w:r w:rsidRPr="00882885">
        <w:t>HLTCCD005 Abstract information for clinical coding</w:t>
      </w:r>
    </w:p>
    <w:p w:rsidR="00000000" w:rsidRPr="00882885" w:rsidP="00882885">
      <w:pPr>
        <w:pStyle w:val="Heading1"/>
      </w:pPr>
      <w:bookmarkStart w:id="1" w:name="O_1200078"/>
      <w:bookmarkEnd w:id="1"/>
      <w:r w:rsidRPr="00882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2885" w:rsidP="00882885">
            <w:pPr>
              <w:pStyle w:val="BodyText"/>
            </w:pPr>
            <w:r w:rsidRPr="0088288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rPr>
                <w:rStyle w:val="SpecialBold"/>
              </w:rPr>
              <w:t>Comments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t>Release 2 HLTCCD005 Abstract information for clinical coding supersedes and is equivalent to Release 1 HLTCCD005 Abstract information for clinical coding.</w:t>
            </w:r>
          </w:p>
          <w:p w:rsidR="00000000" w:rsidRPr="00882885" w:rsidP="00882885">
            <w:pPr>
              <w:pStyle w:val="BodyText"/>
            </w:pPr>
            <w:r w:rsidRPr="00882885">
              <w:t>Updated:</w:t>
            </w:r>
          </w:p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Mapping details and minor correcti</w:t>
            </w:r>
            <w:r w:rsidRPr="00882885">
              <w:t>ons.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t>HLTCCD005 Abstract information for clinical coding no equivalent unit.</w:t>
            </w:r>
          </w:p>
        </w:tc>
      </w:tr>
    </w:tbl>
    <w:p w:rsidR="00000000" w:rsidRPr="00882885" w:rsidP="00882885">
      <w:pPr>
        <w:pStyle w:val="BodyText"/>
      </w:pPr>
    </w:p>
    <w:p w:rsidR="00000000" w:rsidRPr="00882885" w:rsidP="00882885">
      <w:pPr>
        <w:pStyle w:val="AllowPageBreak"/>
      </w:pPr>
    </w:p>
    <w:p w:rsidR="00000000" w:rsidRPr="00882885" w:rsidP="00882885">
      <w:pPr>
        <w:pStyle w:val="Heading1"/>
      </w:pPr>
      <w:bookmarkStart w:id="2" w:name="O_1200077"/>
      <w:bookmarkEnd w:id="2"/>
      <w:r w:rsidRPr="00882885">
        <w:t>Application</w:t>
      </w:r>
    </w:p>
    <w:p w:rsidR="00000000" w:rsidRPr="00882885" w:rsidP="00881A35">
      <w:pPr>
        <w:pStyle w:val="BodyText"/>
      </w:pPr>
      <w:r w:rsidRPr="00882885">
        <w:t>This unit describes the performance outcomes, skills and knowledge required to identify and abstract clinical information from a patient health care record for clinical coding.</w:t>
      </w:r>
    </w:p>
    <w:p w:rsidR="00000000" w:rsidRPr="00882885" w:rsidP="00881A35">
      <w:pPr>
        <w:pStyle w:val="BodyText"/>
      </w:pPr>
      <w:r w:rsidRPr="00882885">
        <w:t>This unit applies to clinical coders who are responsible for extracting and int</w:t>
      </w:r>
      <w:r w:rsidRPr="00882885">
        <w:t>erpreting patient clinical information for the purposes of clinical coding.  Work may be performed as an individual or as part of a team under limited supervision.</w:t>
      </w:r>
    </w:p>
    <w:p w:rsidR="00000000" w:rsidRPr="00882885" w:rsidP="00881A35">
      <w:pPr>
        <w:pStyle w:val="BodyText"/>
      </w:pPr>
      <w:r w:rsidRPr="00882885">
        <w:t xml:space="preserve">The skills in this unit must be applied in accordance with Commonwealth and State/Territory </w:t>
      </w:r>
      <w:r w:rsidRPr="00882885">
        <w:t>legislation, Australian standards and industry codes of practice.</w:t>
      </w:r>
    </w:p>
    <w:p w:rsidR="00000000" w:rsidRPr="00882885" w:rsidP="00881A35">
      <w:pPr>
        <w:pStyle w:val="BodyText"/>
      </w:pPr>
      <w:r w:rsidRPr="00882885">
        <w:t>No occupational licensing, certification or specific legislative requirements apply to this unit at the time of publication.</w:t>
      </w:r>
    </w:p>
    <w:p w:rsidR="00000000" w:rsidRPr="00882885" w:rsidP="00882885">
      <w:pPr>
        <w:pStyle w:val="Heading1"/>
      </w:pPr>
      <w:bookmarkStart w:id="3" w:name="O_1200076"/>
      <w:bookmarkEnd w:id="3"/>
      <w:r w:rsidRPr="00882885">
        <w:t>Pre-requisite Unit</w:t>
      </w:r>
    </w:p>
    <w:p w:rsidR="00000000" w:rsidRPr="00882885" w:rsidP="00881A35">
      <w:pPr>
        <w:pStyle w:val="BodyText"/>
      </w:pPr>
      <w:r w:rsidRPr="00882885">
        <w:t xml:space="preserve">Note: Units marked with an </w:t>
      </w:r>
      <w:r w:rsidRPr="00882885">
        <w:t xml:space="preserve">asterisk* include one or more prerequisite units of competency. Refer to unit of competency for prerequisite requirements.  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6904"/>
      </w:tblGrid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rPr>
                <w:rStyle w:val="SpecialBold"/>
              </w:rPr>
              <w:t>Unit code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rPr>
                <w:rStyle w:val="SpecialBold"/>
              </w:rPr>
              <w:t>Unit title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HLTCCD002*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Interpret and navigate health care records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HLTCCD003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Use medical terminology in health care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HLTCCD004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t>Interpret clinical documentation using knowledge of anatomy and physiology</w:t>
            </w:r>
          </w:p>
        </w:tc>
      </w:tr>
    </w:tbl>
    <w:p w:rsidR="00000000" w:rsidRPr="00882885" w:rsidP="00882885">
      <w:pPr>
        <w:pStyle w:val="BodyText"/>
      </w:pPr>
    </w:p>
    <w:p w:rsidR="00000000" w:rsidRPr="00882885" w:rsidP="00882885">
      <w:pPr>
        <w:pStyle w:val="AllowPageBreak"/>
      </w:pPr>
    </w:p>
    <w:p w:rsidR="00000000" w:rsidRPr="00882885" w:rsidP="00882885">
      <w:pPr>
        <w:pStyle w:val="Heading1"/>
      </w:pPr>
      <w:bookmarkStart w:id="4" w:name="O_1200075"/>
      <w:bookmarkEnd w:id="4"/>
      <w:r w:rsidRPr="00882885">
        <w:t>Competency Field</w:t>
      </w:r>
    </w:p>
    <w:p w:rsidR="00000000" w:rsidRPr="00882885" w:rsidP="00881A35">
      <w:pPr>
        <w:pStyle w:val="BodyText"/>
      </w:pPr>
      <w:r w:rsidRPr="00882885">
        <w:t>Clinical Coding</w:t>
      </w:r>
    </w:p>
    <w:p w:rsidR="00000000" w:rsidRPr="00882885" w:rsidP="00882885">
      <w:pPr>
        <w:pStyle w:val="Heading1"/>
      </w:pPr>
      <w:bookmarkStart w:id="5" w:name="O_1200074"/>
      <w:bookmarkEnd w:id="5"/>
      <w:r w:rsidRPr="00882885">
        <w:t>Unit Sector</w:t>
      </w:r>
    </w:p>
    <w:p w:rsidR="00000000" w:rsidRPr="00882885" w:rsidP="00881A35">
      <w:pPr>
        <w:pStyle w:val="BodyText"/>
      </w:pPr>
      <w:r w:rsidRPr="00882885">
        <w:t>Health Administration</w:t>
      </w:r>
    </w:p>
    <w:p w:rsidR="00000000" w:rsidRPr="00882885" w:rsidP="00882885">
      <w:pPr>
        <w:pStyle w:val="Heading1"/>
      </w:pPr>
      <w:bookmarkStart w:id="6" w:name="O_1200073"/>
      <w:bookmarkEnd w:id="6"/>
      <w:r w:rsidRPr="008828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rPr>
                <w:rStyle w:val="SpecialBold"/>
              </w:rPr>
              <w:t>PERFORMANCE</w:t>
            </w:r>
            <w:r w:rsidRPr="00882885">
              <w:t xml:space="preserve"> </w:t>
            </w:r>
            <w:r w:rsidRPr="00882885">
              <w:rPr>
                <w:rStyle w:val="SpecialBold"/>
              </w:rPr>
              <w:t>CRITERIA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List"/>
              <w:rPr>
                <w:lang w:val="en-NZ"/>
              </w:rPr>
            </w:pPr>
            <w:r w:rsidRPr="00882885">
              <w:t>1.  Evaluate clinical information from health care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List"/>
            </w:pPr>
            <w:r w:rsidRPr="00882885">
              <w:t>1.1. Determine method of accessing p</w:t>
            </w:r>
            <w:r w:rsidRPr="00882885">
              <w:t>atient information held in health care records and Patient Administration System (PAS).</w:t>
            </w:r>
          </w:p>
          <w:p w:rsidR="00000000" w:rsidRPr="00882885" w:rsidP="00882885">
            <w:pPr>
              <w:pStyle w:val="List"/>
            </w:pPr>
            <w:r w:rsidRPr="00882885">
              <w:t>1.2. Interpret patient health care records completed by health care professionals.</w:t>
            </w:r>
          </w:p>
          <w:p w:rsidR="00000000" w:rsidRPr="00882885" w:rsidP="00882885">
            <w:pPr>
              <w:pStyle w:val="List"/>
            </w:pPr>
            <w:r w:rsidRPr="00882885">
              <w:t>1.3. Establish validity of clinical information and patient demographic and administrative data sourced in relation to episode of care being coded.</w:t>
            </w:r>
          </w:p>
          <w:p w:rsidR="00000000" w:rsidRPr="00882885" w:rsidP="00882885">
            <w:pPr>
              <w:pStyle w:val="List"/>
            </w:pPr>
            <w:r w:rsidRPr="00882885">
              <w:t>1.4. Confirm documentation supports coding criteria in detail required to meet coding requirements.</w:t>
            </w:r>
          </w:p>
          <w:p w:rsidR="00000000" w:rsidP="00882885">
            <w:pPr>
              <w:pStyle w:val="List"/>
              <w:rPr>
                <w:lang w:val="en-NZ"/>
              </w:rPr>
            </w:pPr>
            <w:r w:rsidRPr="00882885">
              <w:t>1.5. Ide</w:t>
            </w:r>
            <w:r w:rsidRPr="00882885">
              <w:t>ntify ambiguous, absent and incomplete documentation and data in health care records that could affect code assignment.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List"/>
              <w:rPr>
                <w:lang w:val="en-NZ"/>
              </w:rPr>
            </w:pPr>
            <w:r w:rsidRPr="00882885">
              <w:t>2.  Abstract clinical data from health care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List"/>
            </w:pPr>
            <w:r w:rsidRPr="00882885">
              <w:t>2.1. Identify principal diagnosis according to current coding standards for an epi</w:t>
            </w:r>
            <w:r w:rsidRPr="00882885">
              <w:t>sode of care from information identified in patient health care record.</w:t>
            </w:r>
          </w:p>
          <w:p w:rsidR="00000000" w:rsidRPr="00882885" w:rsidP="00882885">
            <w:pPr>
              <w:pStyle w:val="List"/>
            </w:pPr>
            <w:r w:rsidRPr="00882885">
              <w:t>2.2. Identify additional diagnoses from identified patient information according to current coding standards.</w:t>
            </w:r>
          </w:p>
          <w:p w:rsidR="00000000" w:rsidRPr="00882885" w:rsidP="00882885">
            <w:pPr>
              <w:pStyle w:val="List"/>
            </w:pPr>
            <w:r w:rsidRPr="00882885">
              <w:t>2.3. Identify condition onset flags for diagnosis codes.</w:t>
            </w:r>
          </w:p>
          <w:p w:rsidR="00000000" w:rsidRPr="00882885" w:rsidP="00882885">
            <w:pPr>
              <w:pStyle w:val="List"/>
            </w:pPr>
            <w:r w:rsidRPr="00882885">
              <w:t>2.4. Identify int</w:t>
            </w:r>
            <w:r w:rsidRPr="00882885">
              <w:t>erventions from identified patient information according to current coding standards.</w:t>
            </w:r>
          </w:p>
          <w:p w:rsidR="00000000" w:rsidRPr="00882885" w:rsidP="00882885">
            <w:pPr>
              <w:pStyle w:val="List"/>
            </w:pPr>
            <w:r w:rsidRPr="00882885">
              <w:t>2.5. Identify data required for coding and reporting.</w:t>
            </w:r>
          </w:p>
          <w:p w:rsidR="00000000" w:rsidRPr="00882885" w:rsidP="00882885">
            <w:pPr>
              <w:pStyle w:val="List"/>
            </w:pPr>
            <w:r w:rsidRPr="00882885">
              <w:t>2.6. Use reference material to assist in clarifying information.</w:t>
            </w:r>
          </w:p>
        </w:tc>
      </w:tr>
    </w:tbl>
    <w:p w:rsidR="00000000" w:rsidRPr="00882885" w:rsidP="00882885">
      <w:pPr>
        <w:pStyle w:val="BodyText"/>
      </w:pPr>
    </w:p>
    <w:p w:rsidR="00000000" w:rsidRPr="00882885" w:rsidP="00882885">
      <w:pPr>
        <w:pStyle w:val="AllowPageBreak"/>
      </w:pPr>
    </w:p>
    <w:p w:rsidR="00000000" w:rsidRPr="00882885" w:rsidP="00882885">
      <w:pPr>
        <w:pStyle w:val="Heading1"/>
      </w:pPr>
      <w:bookmarkStart w:id="7" w:name="O_1200072"/>
      <w:bookmarkEnd w:id="7"/>
      <w:r w:rsidRPr="00882885">
        <w:t>Foundation Skills</w:t>
      </w:r>
    </w:p>
    <w:p w:rsidR="00000000" w:rsidRPr="00882885" w:rsidP="00881A35">
      <w:pPr>
        <w:pStyle w:val="BodyText"/>
      </w:pPr>
      <w:r w:rsidRPr="00882885">
        <w:t>Foundation skills essential to performance are explicit in the performance criteria of this unit of competency.</w:t>
      </w:r>
    </w:p>
    <w:p w:rsidR="00000000" w:rsidRPr="00882885" w:rsidP="00882885">
      <w:pPr>
        <w:pStyle w:val="Heading1"/>
      </w:pPr>
      <w:bookmarkStart w:id="8" w:name="O_1200071"/>
      <w:bookmarkEnd w:id="8"/>
      <w:r w:rsidRPr="00882885">
        <w:t>Unit Mapping Information</w:t>
      </w:r>
    </w:p>
    <w:p w:rsidR="00000000" w:rsidRPr="00882885" w:rsidP="00881A35">
      <w:pPr>
        <w:pStyle w:val="BodyText"/>
      </w:pPr>
      <w:r w:rsidRPr="00882885">
        <w:t>No Equivalent Unit</w:t>
      </w:r>
    </w:p>
    <w:p w:rsidR="00000000" w:rsidRPr="00882885" w:rsidP="00882885">
      <w:pPr>
        <w:pStyle w:val="Heading1"/>
      </w:pPr>
      <w:bookmarkStart w:id="9" w:name="O_1200079"/>
      <w:bookmarkEnd w:id="9"/>
      <w:r w:rsidRPr="00882885">
        <w:t>Links</w:t>
      </w:r>
    </w:p>
    <w:p w:rsidR="00000000" w:rsidRPr="00882885" w:rsidP="00881A35">
      <w:pPr>
        <w:pStyle w:val="BodyText"/>
      </w:pPr>
      <w:r w:rsidRPr="00882885">
        <w:t>Companion Volume implementation guides are found in VETN</w:t>
      </w:r>
      <w:r w:rsidRPr="00882885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F4A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82885" w:rsidP="00881A35">
      <w:pPr>
        <w:pStyle w:val="BodyText"/>
        <w:sectPr w:rsidSect="008828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885" w:rsidP="00882885">
      <w:pPr>
        <w:pStyle w:val="SuperHeading"/>
      </w:pPr>
      <w:r w:rsidRPr="00882885">
        <w:t>Assessment Requirements for HLTCCD005 Abstract information for clinical coding</w:t>
      </w:r>
    </w:p>
    <w:p w:rsidR="00000000" w:rsidRPr="00882885" w:rsidP="00882885">
      <w:pPr>
        <w:pStyle w:val="Heading1"/>
      </w:pPr>
      <w:bookmarkStart w:id="10" w:name="O_1200069"/>
      <w:bookmarkEnd w:id="10"/>
      <w:r w:rsidRPr="00882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2885" w:rsidP="00882885">
            <w:pPr>
              <w:pStyle w:val="BodyText"/>
            </w:pPr>
            <w:r w:rsidRPr="0088288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rPr>
                <w:rStyle w:val="SpecialBold"/>
              </w:rPr>
              <w:t>Comments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t>Release 2 HLTCCD005 Abstract information for clinical coding supersedes and is equivalent to Release 1 HLTCCD005 Abstract information for clinical coding.</w:t>
            </w:r>
          </w:p>
          <w:p w:rsidR="00000000" w:rsidRPr="00882885" w:rsidP="00882885">
            <w:pPr>
              <w:pStyle w:val="BodyText"/>
            </w:pPr>
            <w:r w:rsidRPr="00882885">
              <w:t>Updated:</w:t>
            </w:r>
          </w:p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Mapping details and minor corrections.</w:t>
            </w:r>
          </w:p>
        </w:tc>
      </w:tr>
      <w:tr w:rsidTr="00882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85">
            <w:pPr>
              <w:pStyle w:val="BodyText"/>
              <w:rPr>
                <w:lang w:val="en-NZ"/>
              </w:rPr>
            </w:pPr>
            <w:r w:rsidRPr="0088288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85" w:rsidP="00882885">
            <w:pPr>
              <w:pStyle w:val="BodyText"/>
            </w:pPr>
            <w:r w:rsidRPr="00882885">
              <w:t>HLTCCD005 Abstract information for clinical coding no equivalent unit.</w:t>
            </w:r>
          </w:p>
        </w:tc>
      </w:tr>
    </w:tbl>
    <w:p w:rsidR="00000000" w:rsidRPr="00882885" w:rsidP="00882885">
      <w:pPr>
        <w:pStyle w:val="BodyText"/>
      </w:pPr>
    </w:p>
    <w:p w:rsidR="00000000" w:rsidRPr="00882885" w:rsidP="00882885">
      <w:pPr>
        <w:pStyle w:val="AllowPageBreak"/>
      </w:pPr>
    </w:p>
    <w:p w:rsidR="00000000" w:rsidRPr="00882885" w:rsidP="00882885">
      <w:pPr>
        <w:pStyle w:val="Heading1"/>
      </w:pPr>
      <w:bookmarkStart w:id="11" w:name="O_1200068"/>
      <w:bookmarkEnd w:id="11"/>
      <w:r w:rsidRPr="00882885">
        <w:t>Performance Evidence</w:t>
      </w:r>
    </w:p>
    <w:p w:rsidR="00000000" w:rsidRPr="00882885" w:rsidP="00881A35">
      <w:pPr>
        <w:pStyle w:val="BodyText"/>
      </w:pPr>
      <w:r w:rsidRPr="00882885">
        <w:t>Evidence of the ability to complete tasks outlined in elements and performance criteria of this unit in the context of the job role, and:</w:t>
      </w:r>
    </w:p>
    <w:p w:rsidR="00000000" w:rsidRPr="00882885" w:rsidP="00882885">
      <w:pPr>
        <w:pStyle w:val="ListBullet"/>
      </w:pPr>
      <w:r w:rsidRPr="00882885">
        <w:t>acce</w:t>
      </w:r>
      <w:r w:rsidRPr="00882885">
        <w:t>ss and interpret clinical information from patient health care records for at least five episodes of care for each of the following:</w:t>
      </w:r>
    </w:p>
    <w:p w:rsidR="00000000" w:rsidRPr="00882885" w:rsidP="00882885">
      <w:pPr>
        <w:pStyle w:val="ListBullet2"/>
      </w:pPr>
      <w:r w:rsidRPr="00882885">
        <w:t>infectious and parasitic diseases</w:t>
      </w:r>
    </w:p>
    <w:p w:rsidR="00000000" w:rsidRPr="00882885" w:rsidP="00882885">
      <w:pPr>
        <w:pStyle w:val="ListBullet2"/>
      </w:pPr>
      <w:r w:rsidRPr="00882885">
        <w:t>neoplasms</w:t>
      </w:r>
    </w:p>
    <w:p w:rsidR="00000000" w:rsidRPr="00882885" w:rsidP="00882885">
      <w:pPr>
        <w:pStyle w:val="ListBullet2"/>
      </w:pPr>
      <w:r w:rsidRPr="00882885">
        <w:t>diseases of the blood and blood-forming organs and common disorders involving the immune mechanism</w:t>
      </w:r>
    </w:p>
    <w:p w:rsidR="00000000" w:rsidRPr="00882885" w:rsidP="00882885">
      <w:pPr>
        <w:pStyle w:val="ListBullet2"/>
      </w:pPr>
      <w:r w:rsidRPr="00882885">
        <w:t>endocrine, nutritional and metabolic diseases</w:t>
      </w:r>
    </w:p>
    <w:p w:rsidR="00000000" w:rsidRPr="00882885" w:rsidP="00882885">
      <w:pPr>
        <w:pStyle w:val="ListBullet2"/>
      </w:pPr>
      <w:r w:rsidRPr="00882885">
        <w:t>mental and behavioural disorders</w:t>
      </w:r>
    </w:p>
    <w:p w:rsidR="00000000" w:rsidRPr="00882885" w:rsidP="00882885">
      <w:pPr>
        <w:pStyle w:val="ListBullet2"/>
      </w:pPr>
      <w:r w:rsidRPr="00882885">
        <w:t>diseases of the nervous system</w:t>
      </w:r>
    </w:p>
    <w:p w:rsidR="00000000" w:rsidRPr="00882885" w:rsidP="00882885">
      <w:pPr>
        <w:pStyle w:val="ListBullet2"/>
      </w:pPr>
      <w:r w:rsidRPr="00882885">
        <w:t>diseases of the eye and adnexa</w:t>
      </w:r>
    </w:p>
    <w:p w:rsidR="00000000" w:rsidRPr="00882885" w:rsidP="00882885">
      <w:pPr>
        <w:pStyle w:val="ListBullet2"/>
      </w:pPr>
      <w:r w:rsidRPr="00882885">
        <w:t xml:space="preserve">diseases of the </w:t>
      </w:r>
      <w:r w:rsidRPr="00882885">
        <w:t>ear and mastoid process</w:t>
      </w:r>
    </w:p>
    <w:p w:rsidR="00000000" w:rsidRPr="00882885" w:rsidP="00882885">
      <w:pPr>
        <w:pStyle w:val="ListBullet2"/>
      </w:pPr>
      <w:r w:rsidRPr="00882885">
        <w:t>diseases of the circulatory system</w:t>
      </w:r>
    </w:p>
    <w:p w:rsidR="00000000" w:rsidRPr="00882885" w:rsidP="00882885">
      <w:pPr>
        <w:pStyle w:val="ListBullet2"/>
      </w:pPr>
      <w:r w:rsidRPr="00882885">
        <w:t>diseases of the respiratory system</w:t>
      </w:r>
    </w:p>
    <w:p w:rsidR="00000000" w:rsidRPr="00882885" w:rsidP="00882885">
      <w:pPr>
        <w:pStyle w:val="ListBullet2"/>
      </w:pPr>
      <w:r w:rsidRPr="00882885">
        <w:t>diseases of the digestive system</w:t>
      </w:r>
    </w:p>
    <w:p w:rsidR="00000000" w:rsidRPr="00882885" w:rsidP="00882885">
      <w:pPr>
        <w:pStyle w:val="ListBullet2"/>
      </w:pPr>
      <w:r w:rsidRPr="00882885">
        <w:t>diseases of the skin and subcutaneous tissue</w:t>
      </w:r>
    </w:p>
    <w:p w:rsidR="00000000" w:rsidRPr="00882885" w:rsidP="00882885">
      <w:pPr>
        <w:pStyle w:val="ListBullet2"/>
      </w:pPr>
      <w:r w:rsidRPr="00882885">
        <w:t>diseases of the musculoskeletal system and connective tissue</w:t>
      </w:r>
    </w:p>
    <w:p w:rsidR="00000000" w:rsidRPr="00882885" w:rsidP="00882885">
      <w:pPr>
        <w:pStyle w:val="ListBullet2"/>
      </w:pPr>
      <w:r w:rsidRPr="00882885">
        <w:t>diseases of the genitourinary system</w:t>
      </w:r>
    </w:p>
    <w:p w:rsidR="00000000" w:rsidRPr="00882885" w:rsidP="00882885">
      <w:pPr>
        <w:pStyle w:val="ListBullet2"/>
      </w:pPr>
      <w:r w:rsidRPr="00882885">
        <w:t>pregnancy, childbirth and the puerperium conditions originating in the perinatal period including congenital malformations, deformations and chromosomal abnormalities</w:t>
      </w:r>
    </w:p>
    <w:p w:rsidR="00000000" w:rsidRPr="00882885" w:rsidP="00882885">
      <w:pPr>
        <w:pStyle w:val="ListBullet2"/>
      </w:pPr>
      <w:r w:rsidRPr="00882885">
        <w:t>symptoms, signs and abnormal clinical and laboratory</w:t>
      </w:r>
      <w:r w:rsidRPr="00882885">
        <w:t xml:space="preserve"> findings not elsewhere classified</w:t>
      </w:r>
    </w:p>
    <w:p w:rsidR="00000000" w:rsidRPr="00882885" w:rsidP="00882885">
      <w:pPr>
        <w:pStyle w:val="ListBullet2"/>
      </w:pPr>
      <w:r w:rsidRPr="00882885">
        <w:t xml:space="preserve">injury, poisoning and causes of morbidity and mortality. </w:t>
      </w:r>
    </w:p>
    <w:p w:rsidR="00000000" w:rsidRPr="00882885" w:rsidP="00882885">
      <w:pPr>
        <w:pStyle w:val="AllowPageBreak"/>
      </w:pPr>
    </w:p>
    <w:p w:rsidR="00000000" w:rsidRPr="00882885" w:rsidP="00882885">
      <w:pPr>
        <w:pStyle w:val="Heading1"/>
      </w:pPr>
      <w:bookmarkStart w:id="12" w:name="O_1200067"/>
      <w:bookmarkEnd w:id="12"/>
      <w:r w:rsidRPr="00882885">
        <w:t>Knowledge Evidence</w:t>
      </w:r>
    </w:p>
    <w:p w:rsidR="00000000" w:rsidRPr="00882885" w:rsidP="00881A35">
      <w:pPr>
        <w:pStyle w:val="BodyText"/>
      </w:pPr>
      <w:r w:rsidRPr="00882885">
        <w:t>Demonstrated knowledge required to complete the tasks outlined in elements and performance criteria of this unit:</w:t>
      </w:r>
    </w:p>
    <w:p w:rsidR="00000000" w:rsidRPr="00882885" w:rsidP="00882885">
      <w:pPr>
        <w:pStyle w:val="ListBullet"/>
      </w:pPr>
      <w:r w:rsidRPr="00882885">
        <w:t>types of c</w:t>
      </w:r>
      <w:r w:rsidRPr="00882885">
        <w:t>linical information:</w:t>
      </w:r>
    </w:p>
    <w:p w:rsidR="00000000" w:rsidRPr="00882885" w:rsidP="00882885">
      <w:pPr>
        <w:pStyle w:val="ListBullet2"/>
      </w:pPr>
      <w:r w:rsidRPr="00882885">
        <w:t>correspondence</w:t>
      </w:r>
    </w:p>
    <w:p w:rsidR="00000000" w:rsidRPr="00882885" w:rsidP="00882885">
      <w:pPr>
        <w:pStyle w:val="ListBullet2"/>
      </w:pPr>
      <w:r w:rsidRPr="00882885">
        <w:t>clinical notes</w:t>
      </w:r>
    </w:p>
    <w:p w:rsidR="00000000" w:rsidRPr="00882885" w:rsidP="00882885">
      <w:pPr>
        <w:pStyle w:val="ListBullet2"/>
      </w:pPr>
      <w:r w:rsidRPr="00882885">
        <w:t>orders and prescriptions</w:t>
      </w:r>
    </w:p>
    <w:p w:rsidR="00000000" w:rsidRPr="00882885" w:rsidP="00882885">
      <w:pPr>
        <w:pStyle w:val="ListBullet2"/>
      </w:pPr>
      <w:r w:rsidRPr="00882885">
        <w:t>operation, treatment and procedure reports</w:t>
      </w:r>
    </w:p>
    <w:p w:rsidR="00000000" w:rsidRPr="00882885" w:rsidP="00882885">
      <w:pPr>
        <w:pStyle w:val="ListBullet2"/>
      </w:pPr>
      <w:r w:rsidRPr="00882885">
        <w:t>pathology investigation results</w:t>
      </w:r>
    </w:p>
    <w:p w:rsidR="00000000" w:rsidRPr="00882885" w:rsidP="00882885">
      <w:pPr>
        <w:pStyle w:val="ListBullet2"/>
      </w:pPr>
      <w:r w:rsidRPr="00882885">
        <w:t>diagnostic imaging results</w:t>
      </w:r>
    </w:p>
    <w:p w:rsidR="00000000" w:rsidRPr="00882885" w:rsidP="00882885">
      <w:pPr>
        <w:pStyle w:val="ListBullet2"/>
      </w:pPr>
      <w:r w:rsidRPr="00882885">
        <w:t>discharge summaries</w:t>
      </w:r>
    </w:p>
    <w:p w:rsidR="00000000" w:rsidRPr="00882885" w:rsidP="00882885">
      <w:pPr>
        <w:pStyle w:val="ListBullet"/>
      </w:pPr>
      <w:r w:rsidRPr="00882885">
        <w:t>abstracting and clinical coding methods to identify:</w:t>
      </w:r>
    </w:p>
    <w:p w:rsidR="00000000" w:rsidRPr="00882885" w:rsidP="00882885">
      <w:pPr>
        <w:pStyle w:val="ListBullet2"/>
      </w:pPr>
      <w:r w:rsidRPr="00882885">
        <w:t>principal diagnoses, additional diagnoses and interventions</w:t>
      </w:r>
    </w:p>
    <w:p w:rsidR="00000000" w:rsidRPr="00882885" w:rsidP="00882885">
      <w:pPr>
        <w:pStyle w:val="ListBullet2"/>
      </w:pPr>
      <w:r w:rsidRPr="00882885">
        <w:t>sequencing of diagnoses and interventions</w:t>
      </w:r>
    </w:p>
    <w:p w:rsidR="00000000" w:rsidRPr="00882885" w:rsidP="00882885">
      <w:pPr>
        <w:pStyle w:val="ListBullet2"/>
      </w:pPr>
      <w:r w:rsidRPr="00882885">
        <w:t>ambiguous, absent and incomplete documentation and data</w:t>
      </w:r>
    </w:p>
    <w:p w:rsidR="00000000" w:rsidRPr="00882885" w:rsidP="00882885">
      <w:pPr>
        <w:pStyle w:val="ListBullet2"/>
      </w:pPr>
      <w:r w:rsidRPr="00882885">
        <w:t>issues requiring clarification</w:t>
      </w:r>
    </w:p>
    <w:p w:rsidR="00000000" w:rsidRPr="00882885" w:rsidP="00882885">
      <w:pPr>
        <w:pStyle w:val="ListBullet"/>
      </w:pPr>
      <w:r w:rsidRPr="00882885">
        <w:t xml:space="preserve">organisational policies and procedures: </w:t>
      </w:r>
    </w:p>
    <w:p w:rsidR="00000000" w:rsidRPr="00882885" w:rsidP="00882885">
      <w:pPr>
        <w:pStyle w:val="ListBullet2"/>
      </w:pPr>
      <w:r w:rsidRPr="00882885">
        <w:t>health care records stor</w:t>
      </w:r>
      <w:r w:rsidRPr="00882885">
        <w:t>age and access</w:t>
      </w:r>
    </w:p>
    <w:p w:rsidR="00000000" w:rsidRPr="00882885" w:rsidP="00882885">
      <w:pPr>
        <w:pStyle w:val="ListBullet3"/>
      </w:pPr>
      <w:r w:rsidRPr="00882885">
        <w:t>hard copy</w:t>
      </w:r>
    </w:p>
    <w:p w:rsidR="00000000" w:rsidRPr="00882885" w:rsidP="00882885">
      <w:pPr>
        <w:pStyle w:val="ListBullet3"/>
      </w:pPr>
      <w:r w:rsidRPr="00882885">
        <w:t>electronic copy</w:t>
      </w:r>
    </w:p>
    <w:p w:rsidR="00000000" w:rsidRPr="00882885" w:rsidP="00882885">
      <w:pPr>
        <w:pStyle w:val="ListBullet2"/>
      </w:pPr>
      <w:r w:rsidRPr="00882885">
        <w:t>coding clarification:</w:t>
      </w:r>
    </w:p>
    <w:p w:rsidR="00000000" w:rsidRPr="00882885" w:rsidP="00882885">
      <w:pPr>
        <w:pStyle w:val="ListBullet3"/>
      </w:pPr>
      <w:r w:rsidRPr="00882885">
        <w:t>oral communication</w:t>
      </w:r>
    </w:p>
    <w:p w:rsidR="00000000" w:rsidRPr="00882885" w:rsidP="00882885">
      <w:pPr>
        <w:pStyle w:val="ListBullet3"/>
      </w:pPr>
      <w:r w:rsidRPr="00882885">
        <w:t xml:space="preserve">written communication </w:t>
      </w:r>
    </w:p>
    <w:p w:rsidR="00000000" w:rsidRPr="00882885" w:rsidP="00882885">
      <w:pPr>
        <w:pStyle w:val="ListBullet3"/>
      </w:pPr>
      <w:r w:rsidRPr="00882885">
        <w:t>selection of communication method</w:t>
      </w:r>
    </w:p>
    <w:p w:rsidR="00000000" w:rsidRPr="00882885" w:rsidP="00882885">
      <w:pPr>
        <w:pStyle w:val="ListBullet2"/>
      </w:pPr>
      <w:r w:rsidRPr="00882885">
        <w:t xml:space="preserve">referral of unresolved issues: </w:t>
      </w:r>
    </w:p>
    <w:p w:rsidR="00000000" w:rsidRPr="00882885" w:rsidP="00882885">
      <w:pPr>
        <w:pStyle w:val="ListBullet3"/>
      </w:pPr>
      <w:r w:rsidRPr="00882885">
        <w:t>oral communication</w:t>
      </w:r>
    </w:p>
    <w:p w:rsidR="00000000" w:rsidRPr="00882885" w:rsidP="00882885">
      <w:pPr>
        <w:pStyle w:val="ListBullet3"/>
      </w:pPr>
      <w:r w:rsidRPr="00882885">
        <w:t>written communication</w:t>
      </w:r>
    </w:p>
    <w:p w:rsidR="00000000" w:rsidRPr="00882885" w:rsidP="00882885">
      <w:pPr>
        <w:pStyle w:val="ListBullet3"/>
      </w:pPr>
      <w:r w:rsidRPr="00882885">
        <w:t>selection of communication method</w:t>
      </w:r>
    </w:p>
    <w:p w:rsidR="00000000" w:rsidRPr="00882885" w:rsidP="00882885">
      <w:pPr>
        <w:pStyle w:val="ListBullet3"/>
      </w:pPr>
      <w:r w:rsidRPr="00882885">
        <w:t xml:space="preserve">protocols for referrals. </w:t>
      </w:r>
    </w:p>
    <w:p w:rsidR="00000000" w:rsidRPr="00882885" w:rsidP="00882885">
      <w:pPr>
        <w:pStyle w:val="AllowPageBreak"/>
      </w:pPr>
    </w:p>
    <w:p w:rsidR="00000000" w:rsidRPr="00882885" w:rsidP="00882885">
      <w:pPr>
        <w:pStyle w:val="Heading1"/>
      </w:pPr>
      <w:bookmarkStart w:id="13" w:name="O_1200066"/>
      <w:bookmarkEnd w:id="13"/>
      <w:r w:rsidRPr="00882885">
        <w:t>Assessment Conditions</w:t>
      </w:r>
    </w:p>
    <w:p w:rsidR="00000000" w:rsidRPr="00882885" w:rsidP="00881A35">
      <w:pPr>
        <w:pStyle w:val="BodyText"/>
      </w:pPr>
      <w:r w:rsidRPr="00882885">
        <w:t>Skills must be demonstrated in the workplace or in a simulated environment that reflects workplace conditions.</w:t>
      </w:r>
    </w:p>
    <w:p w:rsidR="00000000" w:rsidRPr="00882885" w:rsidP="00881A35">
      <w:pPr>
        <w:pStyle w:val="BodyText"/>
      </w:pPr>
      <w:r w:rsidRPr="00882885">
        <w:t>Assessment must ensure access to:</w:t>
      </w:r>
    </w:p>
    <w:p w:rsidR="00000000" w:rsidRPr="00882885" w:rsidP="00882885">
      <w:pPr>
        <w:pStyle w:val="ListBullet"/>
      </w:pPr>
      <w:r w:rsidRPr="00882885">
        <w:t>moderately complex real-life patient health care records or de-identified real patient health care records either electronic or hard copy, that reflect current clinical practice</w:t>
      </w:r>
    </w:p>
    <w:p w:rsidR="00000000" w:rsidRPr="00882885" w:rsidP="00882885">
      <w:pPr>
        <w:pStyle w:val="ListBullet"/>
      </w:pPr>
      <w:r w:rsidRPr="00882885">
        <w:t>patient health care records encompassing episodes of care including the follow</w:t>
      </w:r>
      <w:r w:rsidRPr="00882885">
        <w:t>ing:</w:t>
      </w:r>
    </w:p>
    <w:p w:rsidR="00000000" w:rsidRPr="00882885" w:rsidP="00882885">
      <w:pPr>
        <w:pStyle w:val="ListBullet3"/>
      </w:pPr>
      <w:r w:rsidRPr="00882885">
        <w:t>differing lengths of stay</w:t>
      </w:r>
    </w:p>
    <w:p w:rsidR="00000000" w:rsidRPr="00882885" w:rsidP="00882885">
      <w:pPr>
        <w:pStyle w:val="ListBullet3"/>
      </w:pPr>
      <w:r w:rsidRPr="00882885">
        <w:t>both acute and chronic forms of a disease or condition</w:t>
      </w:r>
    </w:p>
    <w:p w:rsidR="00000000" w:rsidRPr="00882885" w:rsidP="00882885">
      <w:pPr>
        <w:pStyle w:val="ListBullet3"/>
      </w:pPr>
      <w:r w:rsidRPr="00882885">
        <w:t>different care types</w:t>
      </w:r>
    </w:p>
    <w:p w:rsidR="00000000" w:rsidRPr="00882885" w:rsidP="00882885">
      <w:pPr>
        <w:pStyle w:val="ListBullet3"/>
      </w:pPr>
      <w:r w:rsidRPr="00882885">
        <w:t>with disease or condition in different contexts including co-existing with multiple comorbidities and complications</w:t>
      </w:r>
    </w:p>
    <w:p w:rsidR="00000000" w:rsidRPr="00882885" w:rsidP="00882885">
      <w:pPr>
        <w:pStyle w:val="ListBullet"/>
      </w:pPr>
      <w:r w:rsidRPr="00882885">
        <w:t>current Australian coding class</w:t>
      </w:r>
      <w:r w:rsidRPr="00882885">
        <w:t>ification</w:t>
      </w:r>
    </w:p>
    <w:p w:rsidR="00000000" w:rsidRPr="00882885" w:rsidP="00882885">
      <w:pPr>
        <w:pStyle w:val="ListBullet"/>
      </w:pPr>
      <w:r w:rsidRPr="00882885">
        <w:t>medical dictionary or other equivalent medical resource</w:t>
      </w:r>
    </w:p>
    <w:p w:rsidR="00000000" w:rsidRPr="00882885" w:rsidP="00882885">
      <w:pPr>
        <w:pStyle w:val="ListBullet"/>
      </w:pPr>
      <w:r w:rsidRPr="00882885">
        <w:t>organisational policies and procedures</w:t>
      </w:r>
    </w:p>
    <w:p w:rsidR="00000000" w:rsidRPr="00882885" w:rsidP="00882885">
      <w:pPr>
        <w:pStyle w:val="ListBullet"/>
      </w:pPr>
      <w:r w:rsidRPr="00882885">
        <w:t>National and State or Territory legislation relevant to clinical coding</w:t>
      </w:r>
    </w:p>
    <w:p w:rsidR="00000000" w:rsidRPr="00882885" w:rsidP="00881A35">
      <w:pPr>
        <w:pStyle w:val="BodyText"/>
      </w:pPr>
      <w:r w:rsidRPr="00882885">
        <w:t>Assessors must satisfy the Standards for Registered Training Organisations’ req</w:t>
      </w:r>
      <w:r w:rsidRPr="00882885">
        <w:t>uirements for assessors.</w:t>
      </w:r>
    </w:p>
    <w:p w:rsidR="00000000" w:rsidRPr="00882885" w:rsidP="00882885">
      <w:pPr>
        <w:pStyle w:val="Heading1"/>
      </w:pPr>
      <w:bookmarkStart w:id="14" w:name="O_1200080"/>
      <w:bookmarkEnd w:id="14"/>
      <w:r w:rsidRPr="00882885">
        <w:t>Links</w:t>
      </w:r>
    </w:p>
    <w:p w:rsidR="00000000" w:rsidRPr="00882885" w:rsidP="00881A35">
      <w:pPr>
        <w:pStyle w:val="BodyText"/>
      </w:pPr>
      <w:r w:rsidRPr="008828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F4A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82885" w:rsidP="00882885"/>
    <w:sectPr w:rsidSect="008828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85" w:rsidRPr="00881A35" w:rsidP="00881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35" w:rsidP="00882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A35" w:rsidP="00882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81A35" w:rsidP="008828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85" w:rsidP="00882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1A35">
      <w:t>Approved</w:t>
    </w:r>
    <w:r w:rsidR="00881A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1A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1A35">
      <w:rPr>
        <w:noProof/>
      </w:rPr>
      <w:t>4</w:t>
    </w:r>
    <w:r>
      <w:rPr>
        <w:noProof/>
      </w:rPr>
      <w:fldChar w:fldCharType="end"/>
    </w:r>
  </w:p>
  <w:p w:rsidR="00882885" w:rsidP="00882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1A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1A35">
      <w:t>HumanAbility</w:t>
    </w:r>
    <w:r w:rsidR="00881A35">
      <w:fldChar w:fldCharType="end"/>
    </w:r>
  </w:p>
  <w:p w:rsidR="00882885" w:rsidP="00882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885" w:rsidRPr="00881A35" w:rsidP="00881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35" w:rsidRPr="002D2AF8" w:rsidP="00882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HLTCCD005 Abstract information for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1A35" w:rsidP="008828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85" w:rsidRPr="002D2AF8" w:rsidP="00882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1A35">
      <w:t>HLTCCD005 Abstract information for clinical coding</w:t>
    </w:r>
    <w:r w:rsidR="00881A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1A35">
      <w:rPr>
        <w:noProof/>
      </w:rPr>
      <w:t>2 March 2025</w:t>
    </w:r>
    <w:r>
      <w:fldChar w:fldCharType="end"/>
    </w:r>
  </w:p>
  <w:p w:rsidR="00882885" w:rsidP="00882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EB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C6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BCA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885"/>
  </w:style>
  <w:style w:type="character" w:customStyle="1" w:styleId="Heading1Char">
    <w:name w:val="Heading 1 Char"/>
    <w:basedOn w:val="DefaultParagraphFont"/>
    <w:link w:val="Heading1"/>
    <w:rsid w:val="00882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8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8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8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885"/>
    <w:rPr>
      <w:b/>
      <w:spacing w:val="0"/>
    </w:rPr>
  </w:style>
  <w:style w:type="paragraph" w:styleId="ListBullet2">
    <w:name w:val="List Bullet 2"/>
    <w:basedOn w:val="List2"/>
    <w:rsid w:val="0088288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885"/>
    <w:rPr>
      <w:i/>
    </w:rPr>
  </w:style>
  <w:style w:type="paragraph" w:customStyle="1" w:styleId="SuperHeading">
    <w:name w:val="SuperHeading"/>
    <w:basedOn w:val="Normal"/>
    <w:rsid w:val="00882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28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2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8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8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885"/>
  </w:style>
  <w:style w:type="paragraph" w:styleId="TableofFigures">
    <w:name w:val="table of figures"/>
    <w:basedOn w:val="Normal"/>
    <w:next w:val="Normal"/>
    <w:semiHidden/>
    <w:rsid w:val="00882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8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2885"/>
    <w:rPr>
      <w:rFonts w:ascii="Wingdings" w:hAnsi="Wingdings"/>
    </w:rPr>
  </w:style>
  <w:style w:type="paragraph" w:customStyle="1" w:styleId="TableHeading">
    <w:name w:val="Table Heading"/>
    <w:basedOn w:val="HeadingBase"/>
    <w:rsid w:val="00882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885"/>
    <w:rPr>
      <w:color w:val="0033CC"/>
      <w:u w:val="none"/>
    </w:rPr>
  </w:style>
  <w:style w:type="paragraph" w:customStyle="1" w:styleId="BodyTextRight">
    <w:name w:val="Body Text Right"/>
    <w:basedOn w:val="BodyText"/>
    <w:rsid w:val="00882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8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885"/>
    <w:rPr>
      <w:sz w:val="32"/>
    </w:rPr>
  </w:style>
  <w:style w:type="paragraph" w:customStyle="1" w:styleId="HeadingProcedure">
    <w:name w:val="Heading Procedure"/>
    <w:basedOn w:val="HeadingBase"/>
    <w:next w:val="Normal"/>
    <w:rsid w:val="00882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885"/>
    <w:pPr>
      <w:spacing w:before="60" w:after="60"/>
    </w:pPr>
  </w:style>
  <w:style w:type="paragraph" w:styleId="ListContinue">
    <w:name w:val="List Continue"/>
    <w:basedOn w:val="List"/>
    <w:rsid w:val="00882885"/>
    <w:pPr>
      <w:ind w:firstLine="0"/>
    </w:pPr>
  </w:style>
  <w:style w:type="paragraph" w:customStyle="1" w:styleId="ListNote">
    <w:name w:val="List Note"/>
    <w:basedOn w:val="List"/>
    <w:rsid w:val="00882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885"/>
    <w:rPr>
      <w:rFonts w:ascii="Courier New" w:hAnsi="Courier New"/>
    </w:rPr>
  </w:style>
  <w:style w:type="paragraph" w:customStyle="1" w:styleId="NoteBullet">
    <w:name w:val="Note Bullet"/>
    <w:basedOn w:val="Note"/>
    <w:rsid w:val="00882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8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2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885"/>
    <w:rPr>
      <w:b/>
      <w:smallCaps/>
    </w:rPr>
  </w:style>
  <w:style w:type="paragraph" w:customStyle="1" w:styleId="TableListNumber">
    <w:name w:val="Table List Number"/>
    <w:basedOn w:val="ListNumber"/>
    <w:rsid w:val="00882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885"/>
    <w:pPr>
      <w:numPr>
        <w:numId w:val="10"/>
      </w:numPr>
    </w:pPr>
  </w:style>
  <w:style w:type="paragraph" w:customStyle="1" w:styleId="ListAlpha2">
    <w:name w:val="List Alpha 2"/>
    <w:basedOn w:val="List2"/>
    <w:rsid w:val="00882885"/>
    <w:pPr>
      <w:numPr>
        <w:numId w:val="9"/>
      </w:numPr>
    </w:pPr>
  </w:style>
  <w:style w:type="paragraph" w:styleId="List2">
    <w:name w:val="List 2"/>
    <w:basedOn w:val="BodyText"/>
    <w:rsid w:val="00882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8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28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2885"/>
    <w:pPr>
      <w:numPr>
        <w:numId w:val="5"/>
      </w:numPr>
    </w:pPr>
  </w:style>
  <w:style w:type="paragraph" w:styleId="ListContinue2">
    <w:name w:val="List Continue 2"/>
    <w:basedOn w:val="List2"/>
    <w:rsid w:val="00882885"/>
    <w:pPr>
      <w:ind w:firstLine="0"/>
    </w:pPr>
  </w:style>
  <w:style w:type="paragraph" w:styleId="ListContinue3">
    <w:name w:val="List Continue 3"/>
    <w:basedOn w:val="List3"/>
    <w:rsid w:val="00882885"/>
    <w:pPr>
      <w:ind w:left="1021" w:firstLine="0"/>
    </w:pPr>
  </w:style>
  <w:style w:type="paragraph" w:styleId="ListContinue4">
    <w:name w:val="List Continue 4"/>
    <w:basedOn w:val="List4"/>
    <w:rsid w:val="00882885"/>
    <w:pPr>
      <w:ind w:firstLine="0"/>
    </w:pPr>
  </w:style>
  <w:style w:type="paragraph" w:styleId="ListContinue5">
    <w:name w:val="List Continue 5"/>
    <w:basedOn w:val="List5"/>
    <w:rsid w:val="00882885"/>
    <w:pPr>
      <w:ind w:firstLine="0"/>
    </w:pPr>
  </w:style>
  <w:style w:type="paragraph" w:styleId="ListNumber3">
    <w:name w:val="List Number 3"/>
    <w:basedOn w:val="List3"/>
    <w:rsid w:val="00882885"/>
    <w:pPr>
      <w:numPr>
        <w:numId w:val="6"/>
      </w:numPr>
    </w:pPr>
  </w:style>
  <w:style w:type="paragraph" w:styleId="ListNumber4">
    <w:name w:val="List Number 4"/>
    <w:basedOn w:val="List4"/>
    <w:rsid w:val="00882885"/>
    <w:pPr>
      <w:numPr>
        <w:numId w:val="7"/>
      </w:numPr>
    </w:pPr>
  </w:style>
  <w:style w:type="paragraph" w:styleId="ListNumber5">
    <w:name w:val="List Number 5"/>
    <w:basedOn w:val="List5"/>
    <w:rsid w:val="00882885"/>
    <w:pPr>
      <w:numPr>
        <w:numId w:val="8"/>
      </w:numPr>
    </w:pPr>
  </w:style>
  <w:style w:type="paragraph" w:styleId="BlockText">
    <w:name w:val="Block Text"/>
    <w:basedOn w:val="Normal"/>
    <w:rsid w:val="00882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885"/>
    <w:rPr>
      <w:sz w:val="16"/>
      <w:vertAlign w:val="superscript"/>
    </w:rPr>
  </w:style>
  <w:style w:type="character" w:customStyle="1" w:styleId="Symbols">
    <w:name w:val="Symbols"/>
    <w:basedOn w:val="DefaultParagraphFont"/>
    <w:rsid w:val="00882885"/>
    <w:rPr>
      <w:rFonts w:ascii="Symbol" w:hAnsi="Symbol"/>
    </w:rPr>
  </w:style>
  <w:style w:type="character" w:customStyle="1" w:styleId="MenuOptions">
    <w:name w:val="Menu Options"/>
    <w:basedOn w:val="DefaultParagraphFont"/>
    <w:rsid w:val="00882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885"/>
    <w:rPr>
      <w:b/>
    </w:rPr>
  </w:style>
  <w:style w:type="character" w:customStyle="1" w:styleId="Underlined">
    <w:name w:val="Underlined"/>
    <w:basedOn w:val="DefaultParagraphFont"/>
    <w:rsid w:val="00882885"/>
    <w:rPr>
      <w:u w:val="single"/>
    </w:rPr>
  </w:style>
  <w:style w:type="paragraph" w:customStyle="1" w:styleId="TableBodyTextRight">
    <w:name w:val="Table Body Text Right"/>
    <w:basedOn w:val="TableBodyText"/>
    <w:rsid w:val="00882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885"/>
    <w:rPr>
      <w:sz w:val="18"/>
    </w:rPr>
  </w:style>
  <w:style w:type="paragraph" w:customStyle="1" w:styleId="BodySmallRight">
    <w:name w:val="Body Small Right"/>
    <w:basedOn w:val="BodyTextRight"/>
    <w:rsid w:val="00882885"/>
    <w:rPr>
      <w:sz w:val="18"/>
      <w:szCs w:val="18"/>
    </w:rPr>
  </w:style>
  <w:style w:type="paragraph" w:customStyle="1" w:styleId="MarginEdition">
    <w:name w:val="Margin Edition"/>
    <w:basedOn w:val="MarginNote"/>
    <w:rsid w:val="00882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885"/>
    <w:rPr>
      <w:sz w:val="2"/>
      <w:szCs w:val="2"/>
    </w:rPr>
  </w:style>
  <w:style w:type="character" w:customStyle="1" w:styleId="Small">
    <w:name w:val="Small"/>
    <w:basedOn w:val="DefaultParagraphFont"/>
    <w:rsid w:val="00882885"/>
    <w:rPr>
      <w:sz w:val="16"/>
    </w:rPr>
  </w:style>
  <w:style w:type="paragraph" w:customStyle="1" w:styleId="WideTable">
    <w:name w:val="Wide Table"/>
    <w:basedOn w:val="Normal"/>
    <w:rsid w:val="00882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885"/>
  </w:style>
  <w:style w:type="paragraph" w:styleId="Quote">
    <w:name w:val="Quote"/>
    <w:basedOn w:val="Heading1"/>
    <w:link w:val="QuoteChar"/>
    <w:qFormat/>
    <w:rsid w:val="00882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885"/>
    <w:pPr>
      <w:pageBreakBefore/>
    </w:pPr>
  </w:style>
  <w:style w:type="paragraph" w:customStyle="1" w:styleId="Border">
    <w:name w:val="Border"/>
    <w:basedOn w:val="Normal"/>
    <w:qFormat/>
    <w:rsid w:val="00882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885"/>
    <w:rPr>
      <w:u w:val="single"/>
    </w:rPr>
  </w:style>
  <w:style w:type="character" w:customStyle="1" w:styleId="BoldandItalics">
    <w:name w:val="Bold and Italics"/>
    <w:qFormat/>
    <w:rsid w:val="00882885"/>
    <w:rPr>
      <w:b/>
      <w:i/>
      <w:u w:val="none"/>
    </w:rPr>
  </w:style>
  <w:style w:type="paragraph" w:styleId="BalloonText">
    <w:name w:val="Balloon Text"/>
    <w:basedOn w:val="Normal"/>
    <w:link w:val="BalloonTextChar"/>
    <w:rsid w:val="00882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885"/>
    <w:pPr>
      <w:spacing w:before="0" w:after="0"/>
    </w:pPr>
  </w:style>
  <w:style w:type="paragraph" w:customStyle="1" w:styleId="BodyTextBold">
    <w:name w:val="Body Text Bold"/>
    <w:basedOn w:val="BodyText"/>
    <w:qFormat/>
    <w:rsid w:val="00882885"/>
    <w:rPr>
      <w:b/>
    </w:rPr>
  </w:style>
  <w:style w:type="character" w:styleId="Hyperlink">
    <w:name w:val="Hyperlink"/>
    <w:basedOn w:val="DefaultParagraphFont"/>
    <w:uiPriority w:val="99"/>
    <w:unhideWhenUsed/>
    <w:rsid w:val="00881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6346</Characters>
  <Application>Microsoft Office Word</Application>
  <DocSecurity>0</DocSecurity>
  <Lines>204</Lines>
  <Paragraphs>151</Paragraphs>
  <ScaleCrop>false</ScaleCrop>
  <Company>Author-it Software Corporation Ltd.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HLTCCD005 Abstract information for clinical coding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