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169" w:rsidP="00C07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HLTCCD003 Use medical terminology in health care</w:t>
      </w:r>
      <w:r>
        <w:fldChar w:fldCharType="end"/>
      </w:r>
    </w:p>
    <w:p w:rsidR="00C07169" w:rsidP="00C07169">
      <w:pPr>
        <w:pStyle w:val="Version"/>
        <w:sectPr w:rsidSect="00356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68E5" w:rsidP="003568E5">
      <w:pPr>
        <w:pStyle w:val="SuperHeading"/>
      </w:pPr>
      <w:r w:rsidRPr="003568E5">
        <w:t>Assessment Requirements for HLTCCD003 Use medical terminology in health care</w:t>
      </w:r>
    </w:p>
    <w:p w:rsidR="00000000" w:rsidRPr="003568E5" w:rsidP="003568E5">
      <w:pPr>
        <w:pStyle w:val="Heading1"/>
      </w:pPr>
      <w:bookmarkStart w:id="1" w:name="O_1200103"/>
      <w:bookmarkEnd w:id="1"/>
      <w:r w:rsidRPr="00356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5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68E5" w:rsidP="003568E5">
            <w:pPr>
              <w:pStyle w:val="BodyText"/>
            </w:pPr>
            <w:r w:rsidRPr="003568E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68E5">
            <w:pPr>
              <w:pStyle w:val="BodyText"/>
              <w:rPr>
                <w:lang w:val="en-NZ"/>
              </w:rPr>
            </w:pPr>
            <w:r w:rsidRPr="003568E5">
              <w:rPr>
                <w:rStyle w:val="SpecialBold"/>
              </w:rPr>
              <w:t>Comments</w:t>
            </w:r>
          </w:p>
        </w:tc>
      </w:tr>
      <w:tr w:rsidTr="0035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E5">
            <w:pPr>
              <w:pStyle w:val="BodyText"/>
              <w:rPr>
                <w:lang w:val="en-NZ"/>
              </w:rPr>
            </w:pPr>
            <w:r w:rsidRPr="003568E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E5" w:rsidP="003568E5">
            <w:pPr>
              <w:pStyle w:val="BodyText"/>
            </w:pPr>
            <w:r w:rsidRPr="003568E5">
              <w:t>Release 2 HLTCCD003 Use medical terminology in health care supersedes and is equivalent to Release 1 HLTCCD003 Use medical terminology in health care.</w:t>
            </w:r>
          </w:p>
          <w:p w:rsidR="00000000" w:rsidRPr="003568E5" w:rsidP="003568E5">
            <w:pPr>
              <w:pStyle w:val="BodyText"/>
            </w:pPr>
            <w:r w:rsidRPr="003568E5">
              <w:t>Updated:</w:t>
            </w:r>
          </w:p>
          <w:p w:rsidR="00000000" w:rsidP="003568E5">
            <w:pPr>
              <w:pStyle w:val="BodyText"/>
              <w:rPr>
                <w:lang w:val="en-NZ"/>
              </w:rPr>
            </w:pPr>
            <w:r w:rsidRPr="003568E5">
              <w:t>Mapping details and minor corrections</w:t>
            </w:r>
          </w:p>
        </w:tc>
      </w:tr>
      <w:tr w:rsidTr="0035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8E5">
            <w:pPr>
              <w:pStyle w:val="BodyText"/>
              <w:rPr>
                <w:lang w:val="en-NZ"/>
              </w:rPr>
            </w:pPr>
            <w:r w:rsidRPr="003568E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8E5" w:rsidP="003568E5">
            <w:pPr>
              <w:pStyle w:val="BodyText"/>
            </w:pPr>
            <w:r w:rsidRPr="003568E5">
              <w:t>HLTCCD003 Use medical terminology in health car</w:t>
            </w:r>
            <w:r w:rsidRPr="003568E5">
              <w:t>e no equivalent unit.</w:t>
            </w:r>
          </w:p>
        </w:tc>
      </w:tr>
    </w:tbl>
    <w:p w:rsidR="00000000" w:rsidRPr="003568E5" w:rsidP="003568E5">
      <w:pPr>
        <w:pStyle w:val="BodyText"/>
      </w:pPr>
    </w:p>
    <w:p w:rsidR="00000000" w:rsidRPr="003568E5" w:rsidP="003568E5">
      <w:pPr>
        <w:pStyle w:val="AllowPageBreak"/>
      </w:pPr>
    </w:p>
    <w:p w:rsidR="00000000" w:rsidRPr="003568E5" w:rsidP="003568E5">
      <w:pPr>
        <w:pStyle w:val="Heading1"/>
      </w:pPr>
      <w:bookmarkStart w:id="2" w:name="O_1200102"/>
      <w:bookmarkEnd w:id="2"/>
      <w:r w:rsidRPr="003568E5">
        <w:t>Performance Evidence</w:t>
      </w:r>
    </w:p>
    <w:p w:rsidR="00000000" w:rsidRPr="003568E5" w:rsidP="00C07169">
      <w:pPr>
        <w:pStyle w:val="BodyText"/>
      </w:pPr>
      <w:r w:rsidRPr="003568E5">
        <w:t>Evidence of the ability to complete tasks outlined in elements and performance criteria of this unit in the context of the job role, and:</w:t>
      </w:r>
    </w:p>
    <w:p w:rsidR="00000000" w:rsidRPr="003568E5" w:rsidP="003568E5">
      <w:pPr>
        <w:pStyle w:val="ListBullet"/>
      </w:pPr>
      <w:r w:rsidRPr="003568E5">
        <w:t xml:space="preserve">use accurate medical terminology, clinical abbreviations and acronyms in at least one oral and one written communication relating to each of the following: </w:t>
      </w:r>
    </w:p>
    <w:p w:rsidR="00000000" w:rsidRPr="003568E5" w:rsidP="003568E5">
      <w:pPr>
        <w:pStyle w:val="ListBullet2"/>
      </w:pPr>
      <w:r w:rsidRPr="003568E5">
        <w:t>infectious and parasitic diseases</w:t>
      </w:r>
    </w:p>
    <w:p w:rsidR="00000000" w:rsidRPr="003568E5" w:rsidP="003568E5">
      <w:pPr>
        <w:pStyle w:val="ListBullet2"/>
      </w:pPr>
      <w:r w:rsidRPr="003568E5">
        <w:t>neoplasms</w:t>
      </w:r>
    </w:p>
    <w:p w:rsidR="00000000" w:rsidRPr="003568E5" w:rsidP="003568E5">
      <w:pPr>
        <w:pStyle w:val="ListBullet2"/>
      </w:pPr>
      <w:r w:rsidRPr="003568E5">
        <w:t>diseases of the blood and blood-forming organs and dis</w:t>
      </w:r>
      <w:r w:rsidRPr="003568E5">
        <w:t>orders involving the immune mechanism.</w:t>
      </w:r>
    </w:p>
    <w:p w:rsidR="00000000" w:rsidRPr="003568E5" w:rsidP="003568E5">
      <w:pPr>
        <w:pStyle w:val="ListBullet2"/>
      </w:pPr>
      <w:r w:rsidRPr="003568E5">
        <w:t>endocrine, nutritional and metabolic diseases</w:t>
      </w:r>
    </w:p>
    <w:p w:rsidR="00000000" w:rsidRPr="003568E5" w:rsidP="003568E5">
      <w:pPr>
        <w:pStyle w:val="ListBullet2"/>
      </w:pPr>
      <w:r w:rsidRPr="003568E5">
        <w:t>mental and behavioural disorders</w:t>
      </w:r>
    </w:p>
    <w:p w:rsidR="00000000" w:rsidRPr="003568E5" w:rsidP="003568E5">
      <w:pPr>
        <w:pStyle w:val="ListBullet2"/>
      </w:pPr>
      <w:r w:rsidRPr="003568E5">
        <w:t>diseases of the nervous system</w:t>
      </w:r>
    </w:p>
    <w:p w:rsidR="00000000" w:rsidRPr="003568E5" w:rsidP="003568E5">
      <w:pPr>
        <w:pStyle w:val="ListBullet2"/>
      </w:pPr>
      <w:r w:rsidRPr="003568E5">
        <w:t>diseases of the eye and adnexa</w:t>
      </w:r>
    </w:p>
    <w:p w:rsidR="00000000" w:rsidRPr="003568E5" w:rsidP="003568E5">
      <w:pPr>
        <w:pStyle w:val="ListBullet2"/>
      </w:pPr>
      <w:r w:rsidRPr="003568E5">
        <w:t>diseases of the ear and mastoid process</w:t>
      </w:r>
    </w:p>
    <w:p w:rsidR="00000000" w:rsidRPr="003568E5" w:rsidP="003568E5">
      <w:pPr>
        <w:pStyle w:val="ListBullet2"/>
      </w:pPr>
      <w:r w:rsidRPr="003568E5">
        <w:t>diseases of the circulatory system</w:t>
      </w:r>
    </w:p>
    <w:p w:rsidR="00000000" w:rsidRPr="003568E5" w:rsidP="003568E5">
      <w:pPr>
        <w:pStyle w:val="ListBullet2"/>
      </w:pPr>
      <w:r w:rsidRPr="003568E5">
        <w:t>d</w:t>
      </w:r>
      <w:r w:rsidRPr="003568E5">
        <w:t>iseases of the respiratory system</w:t>
      </w:r>
    </w:p>
    <w:p w:rsidR="00000000" w:rsidRPr="003568E5" w:rsidP="003568E5">
      <w:pPr>
        <w:pStyle w:val="ListBullet2"/>
      </w:pPr>
      <w:r w:rsidRPr="003568E5">
        <w:t>diseases of the digestive system</w:t>
      </w:r>
    </w:p>
    <w:p w:rsidR="00000000" w:rsidRPr="003568E5" w:rsidP="003568E5">
      <w:pPr>
        <w:pStyle w:val="ListBullet2"/>
      </w:pPr>
      <w:r w:rsidRPr="003568E5">
        <w:t>diseases of the skin and subcutaneous tissue</w:t>
      </w:r>
    </w:p>
    <w:p w:rsidR="00000000" w:rsidRPr="003568E5" w:rsidP="003568E5">
      <w:pPr>
        <w:pStyle w:val="ListBullet2"/>
      </w:pPr>
      <w:r w:rsidRPr="003568E5">
        <w:t>diseases of the musculoskeletal system and connective tissue</w:t>
      </w:r>
    </w:p>
    <w:p w:rsidR="00000000" w:rsidRPr="003568E5" w:rsidP="003568E5">
      <w:pPr>
        <w:pStyle w:val="ListBullet2"/>
      </w:pPr>
      <w:r w:rsidRPr="003568E5">
        <w:t>diseases of the genitourinary system</w:t>
      </w:r>
    </w:p>
    <w:p w:rsidR="00000000" w:rsidRPr="003568E5" w:rsidP="003568E5">
      <w:pPr>
        <w:pStyle w:val="ListBullet2"/>
      </w:pPr>
      <w:r w:rsidRPr="003568E5">
        <w:t>pregnan</w:t>
      </w:r>
      <w:r w:rsidRPr="003568E5">
        <w:t>cy, childbirth and the puerperium conditions originating in the perinatal period including congenital malformations, deformations and chromosomal abnormalities</w:t>
      </w:r>
    </w:p>
    <w:p w:rsidR="00000000" w:rsidRPr="003568E5" w:rsidP="003568E5">
      <w:pPr>
        <w:pStyle w:val="ListBullet2"/>
      </w:pPr>
      <w:r w:rsidRPr="003568E5">
        <w:t>symptoms, signs and abnormal clinical and laboratory findings</w:t>
      </w:r>
    </w:p>
    <w:p w:rsidR="00000000" w:rsidRPr="003568E5" w:rsidP="003568E5">
      <w:pPr>
        <w:pStyle w:val="ListBullet2"/>
      </w:pPr>
      <w:r w:rsidRPr="003568E5">
        <w:t>injury, poisoning and causes of mo</w:t>
      </w:r>
      <w:r w:rsidRPr="003568E5">
        <w:t xml:space="preserve">rbidity and mortality. </w:t>
      </w:r>
    </w:p>
    <w:p w:rsidR="00000000" w:rsidRPr="003568E5" w:rsidP="003568E5">
      <w:pPr>
        <w:pStyle w:val="AllowPageBreak"/>
      </w:pPr>
    </w:p>
    <w:p w:rsidR="00000000" w:rsidRPr="003568E5" w:rsidP="003568E5">
      <w:pPr>
        <w:pStyle w:val="Heading1"/>
      </w:pPr>
      <w:bookmarkStart w:id="3" w:name="O_1200101"/>
      <w:bookmarkEnd w:id="3"/>
      <w:r w:rsidRPr="003568E5">
        <w:t>Knowledge Evidence</w:t>
      </w:r>
    </w:p>
    <w:p w:rsidR="00000000" w:rsidRPr="003568E5" w:rsidP="00C07169">
      <w:pPr>
        <w:pStyle w:val="BodyText"/>
      </w:pPr>
      <w:r w:rsidRPr="003568E5">
        <w:t>Demonstrated knowledge required to complete the tasks outlined in elements and performance criteria of this unit:</w:t>
      </w:r>
    </w:p>
    <w:p w:rsidR="00000000" w:rsidRPr="003568E5" w:rsidP="003568E5">
      <w:pPr>
        <w:pStyle w:val="ListBullet"/>
      </w:pPr>
      <w:r w:rsidRPr="003568E5">
        <w:t>medical terminology for interpretation of clinical documentation and communicat</w:t>
      </w:r>
      <w:r w:rsidRPr="003568E5">
        <w:t>ion with clinical health care professionals.</w:t>
      </w:r>
    </w:p>
    <w:p w:rsidR="00000000" w:rsidRPr="003568E5" w:rsidP="003568E5">
      <w:pPr>
        <w:pStyle w:val="ListBullet"/>
      </w:pPr>
      <w:r w:rsidRPr="003568E5">
        <w:t>constituent parts of medical terms including prefixes, suffixes, roots, combining vowels and combining forms</w:t>
      </w:r>
    </w:p>
    <w:p w:rsidR="00000000" w:rsidRPr="003568E5" w:rsidP="003568E5">
      <w:pPr>
        <w:pStyle w:val="ListBullet"/>
      </w:pPr>
      <w:r w:rsidRPr="003568E5">
        <w:t>clinical abbreviations and symbols</w:t>
      </w:r>
    </w:p>
    <w:p w:rsidR="00000000" w:rsidRPr="003568E5" w:rsidP="003568E5">
      <w:pPr>
        <w:pStyle w:val="ListBullet"/>
      </w:pPr>
      <w:r w:rsidRPr="003568E5">
        <w:t>differences between clinical and diagnostic terminology</w:t>
      </w:r>
    </w:p>
    <w:p w:rsidR="00000000" w:rsidRPr="003568E5" w:rsidP="003568E5">
      <w:pPr>
        <w:pStyle w:val="ListBullet"/>
      </w:pPr>
      <w:r w:rsidRPr="003568E5">
        <w:t xml:space="preserve">roots, suffixes and prefixes used for: </w:t>
      </w:r>
    </w:p>
    <w:p w:rsidR="00000000" w:rsidRPr="003568E5" w:rsidP="003568E5">
      <w:pPr>
        <w:pStyle w:val="ListBullet2"/>
      </w:pPr>
      <w:r w:rsidRPr="003568E5">
        <w:t>infectious and parasitic diseases</w:t>
      </w:r>
    </w:p>
    <w:p w:rsidR="00000000" w:rsidRPr="003568E5" w:rsidP="003568E5">
      <w:pPr>
        <w:pStyle w:val="ListBullet2"/>
      </w:pPr>
      <w:r w:rsidRPr="003568E5">
        <w:t>neoplasms</w:t>
      </w:r>
    </w:p>
    <w:p w:rsidR="00000000" w:rsidRPr="003568E5" w:rsidP="003568E5">
      <w:pPr>
        <w:pStyle w:val="ListBullet2"/>
      </w:pPr>
      <w:r w:rsidRPr="003568E5">
        <w:t>diseases of the blood and blood-forming organs and certain disorders involving the immune mechanism</w:t>
      </w:r>
    </w:p>
    <w:p w:rsidR="00000000" w:rsidRPr="003568E5" w:rsidP="003568E5">
      <w:pPr>
        <w:pStyle w:val="ListBullet2"/>
      </w:pPr>
      <w:r w:rsidRPr="003568E5">
        <w:t>endocrine, nutritional and metabolic diseases</w:t>
      </w:r>
    </w:p>
    <w:p w:rsidR="00000000" w:rsidRPr="003568E5" w:rsidP="003568E5">
      <w:pPr>
        <w:pStyle w:val="ListBullet2"/>
      </w:pPr>
      <w:r w:rsidRPr="003568E5">
        <w:t>mental and behavioural di</w:t>
      </w:r>
      <w:r w:rsidRPr="003568E5">
        <w:t>sorders</w:t>
      </w:r>
    </w:p>
    <w:p w:rsidR="00000000" w:rsidRPr="003568E5" w:rsidP="003568E5">
      <w:pPr>
        <w:pStyle w:val="ListBullet2"/>
      </w:pPr>
      <w:r w:rsidRPr="003568E5">
        <w:t>diseases of the nervous system</w:t>
      </w:r>
    </w:p>
    <w:p w:rsidR="00000000" w:rsidRPr="003568E5" w:rsidP="003568E5">
      <w:pPr>
        <w:pStyle w:val="ListBullet2"/>
      </w:pPr>
      <w:r w:rsidRPr="003568E5">
        <w:t>diseases of the eye and adnexa</w:t>
      </w:r>
    </w:p>
    <w:p w:rsidR="00000000" w:rsidRPr="003568E5" w:rsidP="003568E5">
      <w:pPr>
        <w:pStyle w:val="ListBullet2"/>
      </w:pPr>
      <w:r w:rsidRPr="003568E5">
        <w:t>diseases of the ear and mastoid process</w:t>
      </w:r>
    </w:p>
    <w:p w:rsidR="00000000" w:rsidRPr="003568E5" w:rsidP="003568E5">
      <w:pPr>
        <w:pStyle w:val="ListBullet2"/>
      </w:pPr>
      <w:r w:rsidRPr="003568E5">
        <w:t>diseases of the circulatory system</w:t>
      </w:r>
    </w:p>
    <w:p w:rsidR="00000000" w:rsidRPr="003568E5" w:rsidP="003568E5">
      <w:pPr>
        <w:pStyle w:val="ListBullet2"/>
      </w:pPr>
      <w:r w:rsidRPr="003568E5">
        <w:t>diseases of the respiratory system</w:t>
      </w:r>
    </w:p>
    <w:p w:rsidR="00000000" w:rsidRPr="003568E5" w:rsidP="003568E5">
      <w:pPr>
        <w:pStyle w:val="ListBullet2"/>
      </w:pPr>
      <w:r w:rsidRPr="003568E5">
        <w:t>diseases of the digestive system</w:t>
      </w:r>
    </w:p>
    <w:p w:rsidR="00000000" w:rsidRPr="003568E5" w:rsidP="003568E5">
      <w:pPr>
        <w:pStyle w:val="ListBullet2"/>
      </w:pPr>
      <w:r w:rsidRPr="003568E5">
        <w:t>diseases of the skin and subcutaneous tissu</w:t>
      </w:r>
      <w:r w:rsidRPr="003568E5">
        <w:t>e</w:t>
      </w:r>
    </w:p>
    <w:p w:rsidR="00000000" w:rsidRPr="003568E5" w:rsidP="003568E5">
      <w:pPr>
        <w:pStyle w:val="ListBullet2"/>
      </w:pPr>
      <w:r w:rsidRPr="003568E5">
        <w:t>diseases of the musculoskeletal system and connective tissue</w:t>
      </w:r>
    </w:p>
    <w:p w:rsidR="00000000" w:rsidRPr="003568E5" w:rsidP="003568E5">
      <w:pPr>
        <w:pStyle w:val="ListBullet2"/>
      </w:pPr>
      <w:r w:rsidRPr="003568E5">
        <w:t>diseases of the genitourinary system</w:t>
      </w:r>
    </w:p>
    <w:p w:rsidR="00000000" w:rsidRPr="003568E5" w:rsidP="003568E5">
      <w:pPr>
        <w:pStyle w:val="ListBullet2"/>
      </w:pPr>
      <w:r w:rsidRPr="003568E5">
        <w:t>pregnancy, childbirth and the puerperium conditions originating in the perinatal period including congenital malformations, deformations and chromosomal abnormalities</w:t>
      </w:r>
    </w:p>
    <w:p w:rsidR="00000000" w:rsidRPr="003568E5" w:rsidP="003568E5">
      <w:pPr>
        <w:pStyle w:val="ListBullet2"/>
      </w:pPr>
      <w:r w:rsidRPr="003568E5">
        <w:t xml:space="preserve">symptoms, signs and abnormal clinical and laboratory findings. </w:t>
      </w:r>
    </w:p>
    <w:p w:rsidR="00000000" w:rsidRPr="003568E5" w:rsidP="003568E5">
      <w:pPr>
        <w:pStyle w:val="AllowPageBreak"/>
      </w:pPr>
    </w:p>
    <w:p w:rsidR="00000000" w:rsidRPr="003568E5" w:rsidP="003568E5">
      <w:pPr>
        <w:pStyle w:val="Heading1"/>
      </w:pPr>
      <w:bookmarkStart w:id="4" w:name="O_1200100"/>
      <w:bookmarkEnd w:id="4"/>
      <w:r w:rsidRPr="003568E5">
        <w:t>Assess</w:t>
      </w:r>
      <w:r w:rsidRPr="003568E5">
        <w:t>ment Conditions</w:t>
      </w:r>
    </w:p>
    <w:p w:rsidR="00000000" w:rsidRPr="003568E5" w:rsidP="00C07169">
      <w:pPr>
        <w:pStyle w:val="BodyText"/>
      </w:pPr>
      <w:r w:rsidRPr="003568E5">
        <w:t>Skills must be demonstrated in the workplace or in a simulated environment that reflects workplace conditions.</w:t>
      </w:r>
    </w:p>
    <w:p w:rsidR="00000000" w:rsidRPr="003568E5" w:rsidP="00C07169">
      <w:pPr>
        <w:pStyle w:val="BodyText"/>
      </w:pPr>
      <w:r w:rsidRPr="003568E5">
        <w:t>Assessment must ensure access to:</w:t>
      </w:r>
    </w:p>
    <w:p w:rsidR="00000000" w:rsidRPr="003568E5" w:rsidP="003568E5">
      <w:pPr>
        <w:pStyle w:val="ListBullet"/>
      </w:pPr>
      <w:r w:rsidRPr="003568E5">
        <w:t>real-life patient health care records or de-identified real patient health care records either</w:t>
      </w:r>
      <w:r w:rsidRPr="003568E5">
        <w:t xml:space="preserve"> electronic or hard copy, that reflect current clinical practice</w:t>
      </w:r>
    </w:p>
    <w:p w:rsidR="00000000" w:rsidRPr="003568E5" w:rsidP="003568E5">
      <w:pPr>
        <w:pStyle w:val="ListBullet"/>
      </w:pPr>
      <w:r w:rsidRPr="003568E5">
        <w:t xml:space="preserve">modelling of industry operating conditions, including: </w:t>
      </w:r>
    </w:p>
    <w:p w:rsidR="00000000" w:rsidRPr="003568E5" w:rsidP="003568E5">
      <w:pPr>
        <w:pStyle w:val="ListBullet2"/>
      </w:pPr>
      <w:r w:rsidRPr="003568E5">
        <w:t>integration of situations requiring problem solving</w:t>
      </w:r>
    </w:p>
    <w:p w:rsidR="00000000" w:rsidRPr="003568E5" w:rsidP="003568E5">
      <w:pPr>
        <w:pStyle w:val="ListBullet"/>
      </w:pPr>
      <w:r w:rsidRPr="003568E5">
        <w:t>organisational policies and procedures</w:t>
      </w:r>
    </w:p>
    <w:p w:rsidR="00000000" w:rsidRPr="003568E5" w:rsidP="00C07169">
      <w:pPr>
        <w:pStyle w:val="BodyText"/>
      </w:pPr>
      <w:r w:rsidRPr="003568E5">
        <w:t>Assessors must satisfy the Standards for R</w:t>
      </w:r>
      <w:r w:rsidRPr="003568E5">
        <w:t>egistered Training Organisations’ requirements for assessors.</w:t>
      </w:r>
    </w:p>
    <w:p w:rsidR="00000000" w:rsidRPr="003568E5" w:rsidP="003568E5">
      <w:pPr>
        <w:pStyle w:val="Heading1"/>
      </w:pPr>
      <w:bookmarkStart w:id="5" w:name="O_1200114"/>
      <w:bookmarkEnd w:id="5"/>
      <w:r w:rsidRPr="003568E5">
        <w:t>Links</w:t>
      </w:r>
    </w:p>
    <w:p w:rsidR="00000000" w:rsidRPr="003568E5" w:rsidP="00C07169">
      <w:pPr>
        <w:pStyle w:val="BodyText"/>
      </w:pPr>
      <w:r w:rsidRPr="00356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411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568E5" w:rsidP="003568E5"/>
    <w:sectPr w:rsidSect="00356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E5" w:rsidRPr="00C07169" w:rsidP="00C07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69" w:rsidP="00356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169" w:rsidP="00356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7169" w:rsidP="00356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8E5" w:rsidRPr="00C07169" w:rsidP="00C07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69" w:rsidRPr="002D2AF8" w:rsidP="00356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HLTCCD003 Use medical terminology in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07169" w:rsidP="00356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ED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C9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9E2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8E5"/>
  </w:style>
  <w:style w:type="character" w:customStyle="1" w:styleId="Heading1Char">
    <w:name w:val="Heading 1 Char"/>
    <w:basedOn w:val="DefaultParagraphFont"/>
    <w:link w:val="Heading1"/>
    <w:rsid w:val="00356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8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8E5"/>
    <w:rPr>
      <w:b/>
      <w:spacing w:val="0"/>
    </w:rPr>
  </w:style>
  <w:style w:type="paragraph" w:styleId="ListBullet2">
    <w:name w:val="List Bullet 2"/>
    <w:basedOn w:val="List2"/>
    <w:rsid w:val="003568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6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8E5"/>
    <w:rPr>
      <w:i/>
    </w:rPr>
  </w:style>
  <w:style w:type="paragraph" w:styleId="Caption">
    <w:name w:val="caption"/>
    <w:basedOn w:val="BodyText"/>
    <w:next w:val="Normal"/>
    <w:qFormat/>
    <w:rsid w:val="00356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8E5"/>
  </w:style>
  <w:style w:type="paragraph" w:styleId="TableofFigures">
    <w:name w:val="table of figures"/>
    <w:basedOn w:val="Normal"/>
    <w:next w:val="Normal"/>
    <w:semiHidden/>
    <w:rsid w:val="00356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68E5"/>
    <w:rPr>
      <w:rFonts w:ascii="Wingdings" w:hAnsi="Wingdings"/>
    </w:rPr>
  </w:style>
  <w:style w:type="paragraph" w:customStyle="1" w:styleId="TableHeading">
    <w:name w:val="Table Heading"/>
    <w:basedOn w:val="HeadingBase"/>
    <w:rsid w:val="00356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8E5"/>
    <w:rPr>
      <w:color w:val="0033CC"/>
      <w:u w:val="none"/>
    </w:rPr>
  </w:style>
  <w:style w:type="paragraph" w:customStyle="1" w:styleId="BodyTextRight">
    <w:name w:val="Body Text Right"/>
    <w:basedOn w:val="BodyText"/>
    <w:rsid w:val="00356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8E5"/>
    <w:rPr>
      <w:sz w:val="32"/>
    </w:rPr>
  </w:style>
  <w:style w:type="paragraph" w:customStyle="1" w:styleId="HeadingProcedure">
    <w:name w:val="Heading Procedure"/>
    <w:basedOn w:val="HeadingBase"/>
    <w:next w:val="Normal"/>
    <w:rsid w:val="00356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8E5"/>
    <w:pPr>
      <w:spacing w:before="60" w:after="60"/>
    </w:pPr>
  </w:style>
  <w:style w:type="paragraph" w:styleId="ListContinue">
    <w:name w:val="List Continue"/>
    <w:basedOn w:val="List"/>
    <w:rsid w:val="003568E5"/>
    <w:pPr>
      <w:ind w:firstLine="0"/>
    </w:pPr>
  </w:style>
  <w:style w:type="paragraph" w:customStyle="1" w:styleId="ListNote">
    <w:name w:val="List Note"/>
    <w:basedOn w:val="List"/>
    <w:rsid w:val="00356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8E5"/>
    <w:rPr>
      <w:rFonts w:ascii="Courier New" w:hAnsi="Courier New"/>
    </w:rPr>
  </w:style>
  <w:style w:type="paragraph" w:customStyle="1" w:styleId="NoteBullet">
    <w:name w:val="Note Bullet"/>
    <w:basedOn w:val="Note"/>
    <w:rsid w:val="00356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8E5"/>
    <w:rPr>
      <w:b/>
      <w:smallCaps/>
    </w:rPr>
  </w:style>
  <w:style w:type="paragraph" w:customStyle="1" w:styleId="TableListNumber">
    <w:name w:val="Table List Number"/>
    <w:basedOn w:val="ListNumber"/>
    <w:rsid w:val="00356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8E5"/>
    <w:pPr>
      <w:numPr>
        <w:numId w:val="9"/>
      </w:numPr>
    </w:pPr>
  </w:style>
  <w:style w:type="paragraph" w:customStyle="1" w:styleId="ListAlpha2">
    <w:name w:val="List Alpha 2"/>
    <w:basedOn w:val="List2"/>
    <w:rsid w:val="003568E5"/>
    <w:pPr>
      <w:numPr>
        <w:numId w:val="8"/>
      </w:numPr>
    </w:pPr>
  </w:style>
  <w:style w:type="paragraph" w:styleId="List2">
    <w:name w:val="List 2"/>
    <w:basedOn w:val="BodyText"/>
    <w:rsid w:val="00356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68E5"/>
    <w:pPr>
      <w:numPr>
        <w:numId w:val="4"/>
      </w:numPr>
    </w:pPr>
  </w:style>
  <w:style w:type="paragraph" w:styleId="ListContinue2">
    <w:name w:val="List Continue 2"/>
    <w:basedOn w:val="List2"/>
    <w:rsid w:val="003568E5"/>
    <w:pPr>
      <w:ind w:firstLine="0"/>
    </w:pPr>
  </w:style>
  <w:style w:type="paragraph" w:styleId="ListContinue3">
    <w:name w:val="List Continue 3"/>
    <w:basedOn w:val="List3"/>
    <w:rsid w:val="003568E5"/>
    <w:pPr>
      <w:ind w:left="1021" w:firstLine="0"/>
    </w:pPr>
  </w:style>
  <w:style w:type="paragraph" w:styleId="ListContinue4">
    <w:name w:val="List Continue 4"/>
    <w:basedOn w:val="List4"/>
    <w:rsid w:val="003568E5"/>
    <w:pPr>
      <w:ind w:firstLine="0"/>
    </w:pPr>
  </w:style>
  <w:style w:type="paragraph" w:styleId="ListContinue5">
    <w:name w:val="List Continue 5"/>
    <w:basedOn w:val="List5"/>
    <w:rsid w:val="003568E5"/>
    <w:pPr>
      <w:ind w:firstLine="0"/>
    </w:pPr>
  </w:style>
  <w:style w:type="paragraph" w:styleId="ListNumber3">
    <w:name w:val="List Number 3"/>
    <w:basedOn w:val="List3"/>
    <w:rsid w:val="003568E5"/>
    <w:pPr>
      <w:numPr>
        <w:numId w:val="5"/>
      </w:numPr>
    </w:pPr>
  </w:style>
  <w:style w:type="paragraph" w:styleId="ListNumber4">
    <w:name w:val="List Number 4"/>
    <w:basedOn w:val="List4"/>
    <w:rsid w:val="003568E5"/>
    <w:pPr>
      <w:numPr>
        <w:numId w:val="6"/>
      </w:numPr>
    </w:pPr>
  </w:style>
  <w:style w:type="paragraph" w:styleId="ListNumber5">
    <w:name w:val="List Number 5"/>
    <w:basedOn w:val="List5"/>
    <w:rsid w:val="003568E5"/>
    <w:pPr>
      <w:numPr>
        <w:numId w:val="7"/>
      </w:numPr>
    </w:pPr>
  </w:style>
  <w:style w:type="paragraph" w:styleId="BlockText">
    <w:name w:val="Block Text"/>
    <w:basedOn w:val="Normal"/>
    <w:rsid w:val="00356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8E5"/>
    <w:rPr>
      <w:sz w:val="16"/>
      <w:vertAlign w:val="superscript"/>
    </w:rPr>
  </w:style>
  <w:style w:type="character" w:customStyle="1" w:styleId="Symbols">
    <w:name w:val="Symbols"/>
    <w:basedOn w:val="DefaultParagraphFont"/>
    <w:rsid w:val="003568E5"/>
    <w:rPr>
      <w:rFonts w:ascii="Symbol" w:hAnsi="Symbol"/>
    </w:rPr>
  </w:style>
  <w:style w:type="character" w:customStyle="1" w:styleId="MenuOptions">
    <w:name w:val="Menu Options"/>
    <w:basedOn w:val="DefaultParagraphFont"/>
    <w:rsid w:val="00356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8E5"/>
    <w:rPr>
      <w:b/>
    </w:rPr>
  </w:style>
  <w:style w:type="character" w:customStyle="1" w:styleId="Underlined">
    <w:name w:val="Underlined"/>
    <w:basedOn w:val="DefaultParagraphFont"/>
    <w:rsid w:val="003568E5"/>
    <w:rPr>
      <w:u w:val="single"/>
    </w:rPr>
  </w:style>
  <w:style w:type="paragraph" w:customStyle="1" w:styleId="TableBodyTextRight">
    <w:name w:val="Table Body Text Right"/>
    <w:basedOn w:val="TableBodyText"/>
    <w:rsid w:val="00356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8E5"/>
    <w:rPr>
      <w:sz w:val="18"/>
    </w:rPr>
  </w:style>
  <w:style w:type="paragraph" w:customStyle="1" w:styleId="BodySmallRight">
    <w:name w:val="Body Small Right"/>
    <w:basedOn w:val="BodyTextRight"/>
    <w:rsid w:val="003568E5"/>
    <w:rPr>
      <w:sz w:val="18"/>
      <w:szCs w:val="18"/>
    </w:rPr>
  </w:style>
  <w:style w:type="paragraph" w:customStyle="1" w:styleId="MarginEdition">
    <w:name w:val="Margin Edition"/>
    <w:basedOn w:val="MarginNote"/>
    <w:rsid w:val="00356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8E5"/>
    <w:rPr>
      <w:sz w:val="2"/>
      <w:szCs w:val="2"/>
    </w:rPr>
  </w:style>
  <w:style w:type="character" w:customStyle="1" w:styleId="Small">
    <w:name w:val="Small"/>
    <w:basedOn w:val="DefaultParagraphFont"/>
    <w:rsid w:val="003568E5"/>
    <w:rPr>
      <w:sz w:val="16"/>
    </w:rPr>
  </w:style>
  <w:style w:type="paragraph" w:customStyle="1" w:styleId="WideTable">
    <w:name w:val="Wide Table"/>
    <w:basedOn w:val="Normal"/>
    <w:rsid w:val="00356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8E5"/>
  </w:style>
  <w:style w:type="paragraph" w:styleId="Quote">
    <w:name w:val="Quote"/>
    <w:basedOn w:val="Heading1"/>
    <w:link w:val="QuoteChar"/>
    <w:qFormat/>
    <w:rsid w:val="00356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8E5"/>
    <w:pPr>
      <w:pageBreakBefore/>
    </w:pPr>
  </w:style>
  <w:style w:type="paragraph" w:customStyle="1" w:styleId="Border">
    <w:name w:val="Border"/>
    <w:basedOn w:val="Normal"/>
    <w:qFormat/>
    <w:rsid w:val="00356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8E5"/>
    <w:rPr>
      <w:u w:val="single"/>
    </w:rPr>
  </w:style>
  <w:style w:type="character" w:customStyle="1" w:styleId="BoldandItalics">
    <w:name w:val="Bold and Italics"/>
    <w:qFormat/>
    <w:rsid w:val="003568E5"/>
    <w:rPr>
      <w:b/>
      <w:i/>
      <w:u w:val="none"/>
    </w:rPr>
  </w:style>
  <w:style w:type="paragraph" w:styleId="BalloonText">
    <w:name w:val="Balloon Text"/>
    <w:basedOn w:val="Normal"/>
    <w:link w:val="BalloonTextChar"/>
    <w:rsid w:val="00356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8E5"/>
    <w:pPr>
      <w:spacing w:before="0" w:after="0"/>
    </w:pPr>
  </w:style>
  <w:style w:type="paragraph" w:customStyle="1" w:styleId="BodyTextBold">
    <w:name w:val="Body Text Bold"/>
    <w:basedOn w:val="BodyText"/>
    <w:qFormat/>
    <w:rsid w:val="003568E5"/>
    <w:rPr>
      <w:b/>
    </w:rPr>
  </w:style>
  <w:style w:type="character" w:styleId="Hyperlink">
    <w:name w:val="Hyperlink"/>
    <w:basedOn w:val="DefaultParagraphFont"/>
    <w:uiPriority w:val="99"/>
    <w:unhideWhenUsed/>
    <w:rsid w:val="00C07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3360</Characters>
  <Application>Microsoft Office Word</Application>
  <DocSecurity>0</DocSecurity>
  <Lines>93</Lines>
  <Paragraphs>77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HLTCCD003 Use medical terminology in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