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758" w:rsidP="00640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HLTCCD002 Interpret and navigate health care records</w:t>
      </w:r>
      <w:r>
        <w:fldChar w:fldCharType="end"/>
      </w:r>
    </w:p>
    <w:p w:rsidR="00640758" w:rsidP="00640758">
      <w:pPr>
        <w:pStyle w:val="Version"/>
        <w:sectPr w:rsidSect="00815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509B" w:rsidP="0081509B">
      <w:pPr>
        <w:pStyle w:val="SuperHeading"/>
      </w:pPr>
      <w:r w:rsidRPr="0081509B">
        <w:t>HLTCCD002 Interpret and navigate health care records</w:t>
      </w:r>
    </w:p>
    <w:p w:rsidR="00000000" w:rsidRPr="0081509B" w:rsidP="0081509B">
      <w:pPr>
        <w:pStyle w:val="Heading1"/>
      </w:pPr>
      <w:bookmarkStart w:id="1" w:name="O_1200129"/>
      <w:bookmarkEnd w:id="1"/>
      <w:r w:rsidRPr="008150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509B" w:rsidP="0081509B">
            <w:pPr>
              <w:pStyle w:val="BodyText"/>
            </w:pPr>
            <w:r w:rsidRPr="0081509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509B">
            <w:pPr>
              <w:pStyle w:val="BodyText"/>
              <w:rPr>
                <w:lang w:val="en-NZ"/>
              </w:rPr>
            </w:pPr>
            <w:r w:rsidRPr="0081509B">
              <w:rPr>
                <w:rStyle w:val="SpecialBold"/>
              </w:rPr>
              <w:t>Comments</w:t>
            </w:r>
          </w:p>
        </w:tc>
      </w:tr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09B">
            <w:pPr>
              <w:pStyle w:val="BodyText"/>
              <w:rPr>
                <w:lang w:val="en-NZ"/>
              </w:rPr>
            </w:pPr>
            <w:r w:rsidRPr="0081509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BodyText"/>
            </w:pPr>
            <w:r w:rsidRPr="0081509B">
              <w:t>Release 2 HLTCCD002 Interpret and navigate health care records supersedes and is equivalent to Release 1 HLTCCD002 Interpret and navigate health care records.</w:t>
            </w:r>
          </w:p>
          <w:p w:rsidR="00000000" w:rsidRPr="0081509B" w:rsidP="0081509B">
            <w:pPr>
              <w:pStyle w:val="BodyText"/>
            </w:pPr>
            <w:r w:rsidRPr="0081509B">
              <w:t>Updated:</w:t>
            </w:r>
          </w:p>
          <w:p w:rsidR="00000000" w:rsidP="0081509B">
            <w:pPr>
              <w:pStyle w:val="BodyText"/>
              <w:rPr>
                <w:lang w:val="en-NZ"/>
              </w:rPr>
            </w:pPr>
            <w:r w:rsidRPr="0081509B">
              <w:t>Mapping details and m</w:t>
            </w:r>
            <w:r w:rsidRPr="0081509B">
              <w:t>inor corrections</w:t>
            </w:r>
          </w:p>
        </w:tc>
      </w:tr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09B">
            <w:pPr>
              <w:pStyle w:val="BodyText"/>
              <w:rPr>
                <w:lang w:val="en-NZ"/>
              </w:rPr>
            </w:pPr>
            <w:r w:rsidRPr="0081509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BodyText"/>
            </w:pPr>
            <w:r w:rsidRPr="0081509B">
              <w:t>HLTCCD002 Interpret and navigate health care records no equivalent unit.</w:t>
            </w:r>
          </w:p>
        </w:tc>
      </w:tr>
    </w:tbl>
    <w:p w:rsidR="00000000" w:rsidRPr="0081509B" w:rsidP="0081509B">
      <w:pPr>
        <w:pStyle w:val="BodyText"/>
      </w:pPr>
    </w:p>
    <w:p w:rsidR="00000000" w:rsidRPr="0081509B" w:rsidP="0081509B">
      <w:pPr>
        <w:pStyle w:val="AllowPageBreak"/>
      </w:pPr>
    </w:p>
    <w:p w:rsidR="00000000" w:rsidRPr="0081509B" w:rsidP="0081509B">
      <w:pPr>
        <w:pStyle w:val="Heading1"/>
      </w:pPr>
      <w:bookmarkStart w:id="2" w:name="O_1200128"/>
      <w:bookmarkEnd w:id="2"/>
      <w:r w:rsidRPr="0081509B">
        <w:t>Application</w:t>
      </w:r>
    </w:p>
    <w:p w:rsidR="00000000" w:rsidRPr="0081509B" w:rsidP="00640758">
      <w:pPr>
        <w:pStyle w:val="BodyText"/>
      </w:pPr>
      <w:r w:rsidRPr="0081509B">
        <w:t>This unit describes the performance outcomes, skills and knowledge required to accurately interpret information in health care records to support accurate clinical coding of an episode of care.</w:t>
      </w:r>
    </w:p>
    <w:p w:rsidR="00000000" w:rsidRPr="0081509B" w:rsidP="00640758">
      <w:pPr>
        <w:pStyle w:val="BodyText"/>
      </w:pPr>
      <w:r w:rsidRPr="0081509B">
        <w:t>This unit applies to clinical coders who are responsible for e</w:t>
      </w:r>
      <w:r w:rsidRPr="0081509B">
        <w:t>xtracting and interpreting patient clinical information for the purposes of clinical coding. Work may be performed as an individual or as part of a team under limited supervision.</w:t>
      </w:r>
    </w:p>
    <w:p w:rsidR="00000000" w:rsidRPr="0081509B" w:rsidP="00640758">
      <w:pPr>
        <w:pStyle w:val="BodyText"/>
      </w:pPr>
      <w:r w:rsidRPr="0081509B">
        <w:t xml:space="preserve">The skills in this unit must be applied in accordance with Commonwealth and </w:t>
      </w:r>
      <w:r w:rsidRPr="0081509B">
        <w:t>State/Territory legislation, Australian standards and industry codes of practice.</w:t>
      </w:r>
    </w:p>
    <w:p w:rsidR="00640758" w:rsidP="00640758">
      <w:pPr>
        <w:pStyle w:val="BodyText"/>
      </w:pPr>
      <w:r w:rsidRPr="0081509B">
        <w:t>No occupational licensing, certification or specific legislative requirements apply to this unit at the time of publication.</w:t>
      </w:r>
    </w:p>
    <w:p w:rsidR="00000000" w:rsidRPr="0081509B" w:rsidP="0081509B">
      <w:pPr>
        <w:pStyle w:val="Heading1"/>
      </w:pPr>
      <w:bookmarkStart w:id="3" w:name="O_1200127"/>
      <w:bookmarkEnd w:id="3"/>
      <w:r w:rsidRPr="0081509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4"/>
        <w:gridCol w:w="7010"/>
      </w:tblGrid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BodyText"/>
            </w:pPr>
            <w:r w:rsidRPr="0081509B">
              <w:rPr>
                <w:rStyle w:val="SpecialBold"/>
              </w:rPr>
              <w:t>Unit code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09B">
            <w:pPr>
              <w:pStyle w:val="BodyText"/>
              <w:rPr>
                <w:lang w:val="en-NZ"/>
              </w:rPr>
            </w:pPr>
            <w:r w:rsidRPr="0081509B">
              <w:rPr>
                <w:rStyle w:val="SpecialBold"/>
              </w:rPr>
              <w:t>Unit title</w:t>
            </w:r>
          </w:p>
        </w:tc>
      </w:tr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09B">
            <w:pPr>
              <w:pStyle w:val="BodyText"/>
              <w:rPr>
                <w:lang w:val="en-NZ"/>
              </w:rPr>
            </w:pPr>
            <w:r w:rsidRPr="0081509B">
              <w:t>HLTCCD001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BodyText"/>
            </w:pPr>
            <w:r w:rsidRPr="0081509B">
              <w:t>Apply an understanding of the health care system to clinical coding practice.</w:t>
            </w:r>
          </w:p>
        </w:tc>
      </w:tr>
    </w:tbl>
    <w:p w:rsidR="00000000" w:rsidRPr="0081509B" w:rsidP="0081509B">
      <w:pPr>
        <w:pStyle w:val="BodyText"/>
      </w:pPr>
    </w:p>
    <w:p w:rsidR="00000000" w:rsidRPr="0081509B" w:rsidP="0081509B">
      <w:pPr>
        <w:pStyle w:val="AllowPageBreak"/>
      </w:pPr>
    </w:p>
    <w:p w:rsidR="00000000" w:rsidRPr="0081509B" w:rsidP="0081509B">
      <w:pPr>
        <w:pStyle w:val="Heading1"/>
      </w:pPr>
      <w:bookmarkStart w:id="4" w:name="O_1200126"/>
      <w:bookmarkEnd w:id="4"/>
      <w:r w:rsidRPr="0081509B">
        <w:t>Competency Field</w:t>
      </w:r>
    </w:p>
    <w:p w:rsidR="00000000" w:rsidRPr="0081509B" w:rsidP="00640758">
      <w:pPr>
        <w:pStyle w:val="BodyText"/>
      </w:pPr>
      <w:r w:rsidRPr="0081509B">
        <w:t>Clinical Coding</w:t>
      </w:r>
    </w:p>
    <w:p w:rsidR="00000000" w:rsidRPr="0081509B" w:rsidP="0081509B">
      <w:pPr>
        <w:pStyle w:val="Heading1"/>
      </w:pPr>
      <w:bookmarkStart w:id="5" w:name="O_1200125"/>
      <w:bookmarkEnd w:id="5"/>
      <w:r w:rsidRPr="0081509B">
        <w:t>Unit Sector</w:t>
      </w:r>
    </w:p>
    <w:p w:rsidR="00000000" w:rsidRPr="0081509B" w:rsidP="00640758">
      <w:pPr>
        <w:pStyle w:val="BodyText"/>
      </w:pPr>
      <w:r w:rsidRPr="0081509B">
        <w:t>Health Administration</w:t>
      </w:r>
    </w:p>
    <w:p w:rsidR="00000000" w:rsidRPr="0081509B" w:rsidP="0081509B">
      <w:pPr>
        <w:pStyle w:val="Heading1"/>
      </w:pPr>
      <w:bookmarkStart w:id="6" w:name="O_1200124"/>
      <w:bookmarkEnd w:id="6"/>
      <w:r w:rsidRPr="008150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074"/>
      </w:tblGrid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BodyText"/>
            </w:pPr>
            <w:r w:rsidRPr="0081509B">
              <w:rPr>
                <w:rStyle w:val="SpecialBold"/>
              </w:rPr>
              <w:t>ELEMENTS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09B">
            <w:pPr>
              <w:pStyle w:val="BodyText"/>
              <w:rPr>
                <w:lang w:val="en-NZ"/>
              </w:rPr>
            </w:pPr>
            <w:r w:rsidRPr="0081509B">
              <w:rPr>
                <w:rStyle w:val="SpecialBold"/>
              </w:rPr>
              <w:t>PERFORMANCE</w:t>
            </w:r>
            <w:r w:rsidRPr="0081509B">
              <w:t xml:space="preserve"> </w:t>
            </w:r>
            <w:r w:rsidRPr="0081509B">
              <w:rPr>
                <w:rStyle w:val="SpecialBold"/>
              </w:rPr>
              <w:t>CRITERIA</w:t>
            </w:r>
          </w:p>
        </w:tc>
      </w:tr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BodyText"/>
            </w:pPr>
            <w:r w:rsidRPr="0081509B">
              <w:rPr>
                <w:rStyle w:val="Emphasis"/>
              </w:rPr>
              <w:t>Elements describe the essential outcomes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09B">
            <w:pPr>
              <w:pStyle w:val="BodyText"/>
              <w:rPr>
                <w:lang w:val="en-NZ"/>
              </w:rPr>
            </w:pPr>
            <w:r w:rsidRPr="008150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09B">
            <w:pPr>
              <w:pStyle w:val="List"/>
              <w:rPr>
                <w:lang w:val="en-NZ"/>
              </w:rPr>
            </w:pPr>
            <w:r w:rsidRPr="0081509B">
              <w:t>1.  Locate patient information.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List"/>
            </w:pPr>
            <w:r w:rsidRPr="0081509B">
              <w:t>1.1. Select method fo</w:t>
            </w:r>
            <w:r w:rsidRPr="0081509B">
              <w:t>r accessing patient information held in hard copy or electronic formats.</w:t>
            </w:r>
          </w:p>
          <w:p w:rsidR="00000000" w:rsidRPr="0081509B" w:rsidP="0081509B">
            <w:pPr>
              <w:pStyle w:val="List"/>
            </w:pPr>
            <w:r w:rsidRPr="0081509B">
              <w:t>1.2. Locate patient health care records using Patient Administration System (PAS).</w:t>
            </w:r>
          </w:p>
          <w:p w:rsidR="00000000" w:rsidP="0081509B">
            <w:pPr>
              <w:pStyle w:val="List"/>
              <w:rPr>
                <w:lang w:val="en-NZ"/>
              </w:rPr>
            </w:pPr>
            <w:r w:rsidRPr="0081509B">
              <w:t>1.3. Access and manage patient health care records according to organisational policies and procedures for privacy and confidentiality.</w:t>
            </w:r>
          </w:p>
        </w:tc>
      </w:tr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09B">
            <w:pPr>
              <w:pStyle w:val="List"/>
              <w:rPr>
                <w:lang w:val="en-NZ"/>
              </w:rPr>
            </w:pPr>
            <w:r w:rsidRPr="0081509B">
              <w:t>2.  Review content of patient health care records.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List"/>
            </w:pPr>
            <w:r w:rsidRPr="0081509B">
              <w:t>2.1. Identify categories of information recorded in patient health c</w:t>
            </w:r>
            <w:r w:rsidRPr="0081509B">
              <w:t>are records taking into account structure and layout.</w:t>
            </w:r>
          </w:p>
          <w:p w:rsidR="00000000" w:rsidRPr="0081509B" w:rsidP="0081509B">
            <w:pPr>
              <w:pStyle w:val="List"/>
            </w:pPr>
            <w:r w:rsidRPr="0081509B">
              <w:t>2.2. Identify documentation flow in relation to the patient journey in a health care service provider setting.</w:t>
            </w:r>
          </w:p>
          <w:p w:rsidR="00000000" w:rsidP="0081509B">
            <w:pPr>
              <w:pStyle w:val="List"/>
              <w:rPr>
                <w:lang w:val="en-NZ"/>
              </w:rPr>
            </w:pPr>
            <w:r w:rsidRPr="0081509B">
              <w:t>2.3. Identify mandatory data elements for admitted patient health care records that must be</w:t>
            </w:r>
            <w:r w:rsidRPr="0081509B">
              <w:t xml:space="preserve"> reported to the Commonwealth and State or Territory jurisdictions.</w:t>
            </w:r>
          </w:p>
        </w:tc>
      </w:tr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09B">
            <w:pPr>
              <w:pStyle w:val="List"/>
              <w:rPr>
                <w:lang w:val="en-NZ"/>
              </w:rPr>
            </w:pPr>
            <w:r w:rsidRPr="0081509B">
              <w:t>3.  Analyse relationship between patient health care records and clinical coding.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List"/>
            </w:pPr>
            <w:r w:rsidRPr="0081509B">
              <w:t>3.1. Analyse health care records to determine the reason for patient admission, surgery, interventions pe</w:t>
            </w:r>
            <w:r w:rsidRPr="0081509B">
              <w:t>rformed and conditions that arise during episode of care.</w:t>
            </w:r>
          </w:p>
          <w:p w:rsidR="00000000" w:rsidRPr="0081509B" w:rsidP="0081509B">
            <w:pPr>
              <w:pStyle w:val="List"/>
            </w:pPr>
            <w:r w:rsidRPr="0081509B">
              <w:t>3.2. Clarify absent and incomplete information according to organisational policies and procedures.</w:t>
            </w:r>
          </w:p>
          <w:p w:rsidR="00000000" w:rsidP="0081509B">
            <w:pPr>
              <w:pStyle w:val="List"/>
              <w:rPr>
                <w:lang w:val="en-NZ"/>
              </w:rPr>
            </w:pPr>
            <w:r w:rsidRPr="0081509B">
              <w:t>3.3. Determine completeness of health care record information for clinical coding.</w:t>
            </w:r>
          </w:p>
        </w:tc>
      </w:tr>
      <w:tr w:rsidTr="00815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List"/>
            </w:pPr>
            <w:r w:rsidRPr="0081509B">
              <w:t>4.  Maintain privacy and confidentiality of patient health care records.</w:t>
            </w:r>
          </w:p>
          <w:p w:rsidR="00000000" w:rsidP="0081509B">
            <w:pPr>
              <w:pStyle w:val="BodyText"/>
              <w:rPr>
                <w:lang w:val="en-NZ"/>
              </w:rPr>
            </w:pP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09B" w:rsidP="0081509B">
            <w:pPr>
              <w:pStyle w:val="List"/>
            </w:pPr>
            <w:r w:rsidRPr="0081509B">
              <w:t>4.1. Discuss patient-related matters within confines of the facility and with appropriate personnel.</w:t>
            </w:r>
          </w:p>
          <w:p w:rsidR="00000000" w:rsidRPr="0081509B" w:rsidP="0081509B">
            <w:pPr>
              <w:pStyle w:val="List"/>
            </w:pPr>
            <w:r w:rsidRPr="0081509B">
              <w:t>4.2. Identify and meet legal and ethical responsibilities, including prompt discl</w:t>
            </w:r>
            <w:r w:rsidRPr="0081509B">
              <w:t>osure of conflict of interest to supervisor when dealing with patient health care records.</w:t>
            </w:r>
          </w:p>
          <w:p w:rsidR="00000000" w:rsidRPr="0081509B" w:rsidP="0081509B">
            <w:pPr>
              <w:pStyle w:val="List"/>
            </w:pPr>
            <w:r w:rsidRPr="0081509B">
              <w:t>4.3. Seek advice and clarification from supervisor where potential confidentiality issues arise in dealings with patient health care records.</w:t>
            </w:r>
          </w:p>
        </w:tc>
      </w:tr>
    </w:tbl>
    <w:p w:rsidR="00000000" w:rsidRPr="0081509B" w:rsidP="0081509B">
      <w:pPr>
        <w:pStyle w:val="BodyText"/>
      </w:pPr>
    </w:p>
    <w:p w:rsidR="00000000" w:rsidRPr="0081509B" w:rsidP="0081509B">
      <w:pPr>
        <w:pStyle w:val="AllowPageBreak"/>
      </w:pPr>
    </w:p>
    <w:p w:rsidR="00000000" w:rsidRPr="0081509B" w:rsidP="0081509B">
      <w:pPr>
        <w:pStyle w:val="Heading1"/>
      </w:pPr>
      <w:bookmarkStart w:id="7" w:name="O_1200123"/>
      <w:bookmarkEnd w:id="7"/>
      <w:r w:rsidRPr="0081509B">
        <w:t>Fo</w:t>
      </w:r>
      <w:r w:rsidRPr="0081509B">
        <w:t>undation Skills</w:t>
      </w:r>
    </w:p>
    <w:p w:rsidR="00000000" w:rsidRPr="0081509B" w:rsidP="00640758">
      <w:pPr>
        <w:pStyle w:val="BodyText"/>
      </w:pPr>
      <w:r w:rsidRPr="0081509B">
        <w:t>Foundation skills essential to performance are explicit in the performance criteria of this unit of competency.</w:t>
      </w:r>
    </w:p>
    <w:p w:rsidR="00000000" w:rsidRPr="0081509B" w:rsidP="0081509B">
      <w:pPr>
        <w:pStyle w:val="Heading1"/>
      </w:pPr>
      <w:bookmarkStart w:id="8" w:name="O_1200122"/>
      <w:bookmarkEnd w:id="8"/>
      <w:r w:rsidRPr="0081509B">
        <w:t>Unit Mapping Information</w:t>
      </w:r>
    </w:p>
    <w:p w:rsidR="00000000" w:rsidRPr="0081509B" w:rsidP="00640758">
      <w:pPr>
        <w:pStyle w:val="BodyText"/>
      </w:pPr>
      <w:r w:rsidRPr="0081509B">
        <w:t>No Equivalent Unit</w:t>
      </w:r>
    </w:p>
    <w:p w:rsidR="00000000" w:rsidRPr="0081509B" w:rsidP="0081509B">
      <w:pPr>
        <w:pStyle w:val="Heading1"/>
      </w:pPr>
      <w:bookmarkStart w:id="9" w:name="O_1200130"/>
      <w:bookmarkEnd w:id="9"/>
      <w:r w:rsidRPr="0081509B">
        <w:t>Links</w:t>
      </w:r>
    </w:p>
    <w:p w:rsidR="00000000" w:rsidRPr="0081509B" w:rsidP="00640758">
      <w:pPr>
        <w:pStyle w:val="BodyText"/>
      </w:pPr>
      <w:r w:rsidRPr="0081509B">
        <w:t>Companion Volume implementation guides a</w:t>
      </w:r>
      <w:r w:rsidRPr="0081509B">
        <w:t xml:space="preserve">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B1D9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1509B" w:rsidP="0081509B"/>
    <w:sectPr w:rsidSect="008150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9B" w:rsidRPr="00640758" w:rsidP="00640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58" w:rsidP="00815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758" w:rsidP="00815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0758" w:rsidP="00815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09B" w:rsidRPr="00640758" w:rsidP="00640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58" w:rsidRPr="002D2AF8" w:rsidP="00815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HLTCCD002 Interpret and navigate health care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40758" w:rsidP="00815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09B"/>
  </w:style>
  <w:style w:type="character" w:customStyle="1" w:styleId="Heading1Char">
    <w:name w:val="Heading 1 Char"/>
    <w:basedOn w:val="DefaultParagraphFont"/>
    <w:link w:val="Heading1"/>
    <w:rsid w:val="00815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0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509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1509B"/>
    <w:rPr>
      <w:b/>
      <w:spacing w:val="0"/>
    </w:rPr>
  </w:style>
  <w:style w:type="character" w:styleId="Emphasis">
    <w:name w:val="Emphasis"/>
    <w:basedOn w:val="DefaultParagraphFont"/>
    <w:qFormat/>
    <w:rsid w:val="0081509B"/>
    <w:rPr>
      <w:i/>
    </w:rPr>
  </w:style>
  <w:style w:type="paragraph" w:customStyle="1" w:styleId="SuperHeading">
    <w:name w:val="SuperHeading"/>
    <w:basedOn w:val="Normal"/>
    <w:rsid w:val="00815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09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150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5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0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0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5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09B"/>
  </w:style>
  <w:style w:type="paragraph" w:styleId="TableofFigures">
    <w:name w:val="table of figures"/>
    <w:basedOn w:val="Normal"/>
    <w:next w:val="Normal"/>
    <w:semiHidden/>
    <w:rsid w:val="00815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0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509B"/>
    <w:rPr>
      <w:rFonts w:ascii="Wingdings" w:hAnsi="Wingdings"/>
    </w:rPr>
  </w:style>
  <w:style w:type="paragraph" w:customStyle="1" w:styleId="TableHeading">
    <w:name w:val="Table Heading"/>
    <w:basedOn w:val="HeadingBase"/>
    <w:rsid w:val="00815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09B"/>
    <w:rPr>
      <w:color w:val="0033CC"/>
      <w:u w:val="none"/>
    </w:rPr>
  </w:style>
  <w:style w:type="paragraph" w:customStyle="1" w:styleId="BodyTextRight">
    <w:name w:val="Body Text Right"/>
    <w:basedOn w:val="BodyText"/>
    <w:rsid w:val="00815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0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09B"/>
    <w:rPr>
      <w:sz w:val="32"/>
    </w:rPr>
  </w:style>
  <w:style w:type="paragraph" w:customStyle="1" w:styleId="HeadingProcedure">
    <w:name w:val="Heading Procedure"/>
    <w:basedOn w:val="HeadingBase"/>
    <w:next w:val="Normal"/>
    <w:rsid w:val="00815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09B"/>
    <w:pPr>
      <w:spacing w:before="60" w:after="60"/>
    </w:pPr>
  </w:style>
  <w:style w:type="paragraph" w:styleId="ListContinue">
    <w:name w:val="List Continue"/>
    <w:basedOn w:val="List"/>
    <w:rsid w:val="0081509B"/>
    <w:pPr>
      <w:ind w:firstLine="0"/>
    </w:pPr>
  </w:style>
  <w:style w:type="paragraph" w:customStyle="1" w:styleId="ListNote">
    <w:name w:val="List Note"/>
    <w:basedOn w:val="List"/>
    <w:rsid w:val="00815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09B"/>
    <w:rPr>
      <w:rFonts w:ascii="Courier New" w:hAnsi="Courier New"/>
    </w:rPr>
  </w:style>
  <w:style w:type="paragraph" w:customStyle="1" w:styleId="NoteBullet">
    <w:name w:val="Note Bullet"/>
    <w:basedOn w:val="Note"/>
    <w:rsid w:val="00815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0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5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09B"/>
    <w:rPr>
      <w:b/>
      <w:smallCaps/>
    </w:rPr>
  </w:style>
  <w:style w:type="paragraph" w:customStyle="1" w:styleId="TableListNumber">
    <w:name w:val="Table List Number"/>
    <w:basedOn w:val="ListNumber"/>
    <w:rsid w:val="00815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09B"/>
    <w:pPr>
      <w:numPr>
        <w:numId w:val="7"/>
      </w:numPr>
    </w:pPr>
  </w:style>
  <w:style w:type="paragraph" w:customStyle="1" w:styleId="ListAlpha2">
    <w:name w:val="List Alpha 2"/>
    <w:basedOn w:val="List2"/>
    <w:rsid w:val="0081509B"/>
    <w:pPr>
      <w:numPr>
        <w:numId w:val="6"/>
      </w:numPr>
    </w:pPr>
  </w:style>
  <w:style w:type="paragraph" w:styleId="List2">
    <w:name w:val="List 2"/>
    <w:basedOn w:val="BodyText"/>
    <w:rsid w:val="00815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0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0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0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509B"/>
    <w:pPr>
      <w:numPr>
        <w:numId w:val="2"/>
      </w:numPr>
    </w:pPr>
  </w:style>
  <w:style w:type="paragraph" w:styleId="ListContinue2">
    <w:name w:val="List Continue 2"/>
    <w:basedOn w:val="List2"/>
    <w:rsid w:val="0081509B"/>
    <w:pPr>
      <w:ind w:firstLine="0"/>
    </w:pPr>
  </w:style>
  <w:style w:type="paragraph" w:styleId="ListContinue3">
    <w:name w:val="List Continue 3"/>
    <w:basedOn w:val="List3"/>
    <w:rsid w:val="0081509B"/>
    <w:pPr>
      <w:ind w:left="1021" w:firstLine="0"/>
    </w:pPr>
  </w:style>
  <w:style w:type="paragraph" w:styleId="ListContinue4">
    <w:name w:val="List Continue 4"/>
    <w:basedOn w:val="List4"/>
    <w:rsid w:val="0081509B"/>
    <w:pPr>
      <w:ind w:firstLine="0"/>
    </w:pPr>
  </w:style>
  <w:style w:type="paragraph" w:styleId="ListContinue5">
    <w:name w:val="List Continue 5"/>
    <w:basedOn w:val="List5"/>
    <w:rsid w:val="0081509B"/>
    <w:pPr>
      <w:ind w:firstLine="0"/>
    </w:pPr>
  </w:style>
  <w:style w:type="paragraph" w:styleId="ListNumber3">
    <w:name w:val="List Number 3"/>
    <w:basedOn w:val="List3"/>
    <w:rsid w:val="0081509B"/>
    <w:pPr>
      <w:numPr>
        <w:numId w:val="3"/>
      </w:numPr>
    </w:pPr>
  </w:style>
  <w:style w:type="paragraph" w:styleId="ListNumber4">
    <w:name w:val="List Number 4"/>
    <w:basedOn w:val="List4"/>
    <w:rsid w:val="0081509B"/>
    <w:pPr>
      <w:numPr>
        <w:numId w:val="4"/>
      </w:numPr>
    </w:pPr>
  </w:style>
  <w:style w:type="paragraph" w:styleId="ListNumber5">
    <w:name w:val="List Number 5"/>
    <w:basedOn w:val="List5"/>
    <w:rsid w:val="0081509B"/>
    <w:pPr>
      <w:numPr>
        <w:numId w:val="5"/>
      </w:numPr>
    </w:pPr>
  </w:style>
  <w:style w:type="paragraph" w:styleId="BlockText">
    <w:name w:val="Block Text"/>
    <w:basedOn w:val="Normal"/>
    <w:rsid w:val="00815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09B"/>
    <w:rPr>
      <w:sz w:val="16"/>
      <w:vertAlign w:val="superscript"/>
    </w:rPr>
  </w:style>
  <w:style w:type="character" w:customStyle="1" w:styleId="Symbols">
    <w:name w:val="Symbols"/>
    <w:basedOn w:val="DefaultParagraphFont"/>
    <w:rsid w:val="0081509B"/>
    <w:rPr>
      <w:rFonts w:ascii="Symbol" w:hAnsi="Symbol"/>
    </w:rPr>
  </w:style>
  <w:style w:type="character" w:customStyle="1" w:styleId="MenuOptions">
    <w:name w:val="Menu Options"/>
    <w:basedOn w:val="DefaultParagraphFont"/>
    <w:rsid w:val="00815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09B"/>
    <w:rPr>
      <w:b/>
    </w:rPr>
  </w:style>
  <w:style w:type="character" w:customStyle="1" w:styleId="Underlined">
    <w:name w:val="Underlined"/>
    <w:basedOn w:val="DefaultParagraphFont"/>
    <w:rsid w:val="0081509B"/>
    <w:rPr>
      <w:u w:val="single"/>
    </w:rPr>
  </w:style>
  <w:style w:type="paragraph" w:customStyle="1" w:styleId="TableBodyTextRight">
    <w:name w:val="Table Body Text Right"/>
    <w:basedOn w:val="TableBodyText"/>
    <w:rsid w:val="00815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09B"/>
    <w:rPr>
      <w:sz w:val="18"/>
    </w:rPr>
  </w:style>
  <w:style w:type="paragraph" w:customStyle="1" w:styleId="BodySmallRight">
    <w:name w:val="Body Small Right"/>
    <w:basedOn w:val="BodyTextRight"/>
    <w:rsid w:val="0081509B"/>
    <w:rPr>
      <w:sz w:val="18"/>
      <w:szCs w:val="18"/>
    </w:rPr>
  </w:style>
  <w:style w:type="paragraph" w:customStyle="1" w:styleId="MarginEdition">
    <w:name w:val="Margin Edition"/>
    <w:basedOn w:val="MarginNote"/>
    <w:rsid w:val="00815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09B"/>
    <w:rPr>
      <w:sz w:val="2"/>
      <w:szCs w:val="2"/>
    </w:rPr>
  </w:style>
  <w:style w:type="character" w:customStyle="1" w:styleId="Small">
    <w:name w:val="Small"/>
    <w:basedOn w:val="DefaultParagraphFont"/>
    <w:rsid w:val="0081509B"/>
    <w:rPr>
      <w:sz w:val="16"/>
    </w:rPr>
  </w:style>
  <w:style w:type="paragraph" w:customStyle="1" w:styleId="WideTable">
    <w:name w:val="Wide Table"/>
    <w:basedOn w:val="Normal"/>
    <w:rsid w:val="00815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09B"/>
  </w:style>
  <w:style w:type="paragraph" w:styleId="Quote">
    <w:name w:val="Quote"/>
    <w:basedOn w:val="Heading1"/>
    <w:link w:val="QuoteChar"/>
    <w:qFormat/>
    <w:rsid w:val="00815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09B"/>
    <w:pPr>
      <w:pageBreakBefore/>
    </w:pPr>
  </w:style>
  <w:style w:type="paragraph" w:customStyle="1" w:styleId="Border">
    <w:name w:val="Border"/>
    <w:basedOn w:val="Normal"/>
    <w:qFormat/>
    <w:rsid w:val="00815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09B"/>
    <w:rPr>
      <w:u w:val="single"/>
    </w:rPr>
  </w:style>
  <w:style w:type="character" w:customStyle="1" w:styleId="BoldandItalics">
    <w:name w:val="Bold and Italics"/>
    <w:qFormat/>
    <w:rsid w:val="0081509B"/>
    <w:rPr>
      <w:b/>
      <w:i/>
      <w:u w:val="none"/>
    </w:rPr>
  </w:style>
  <w:style w:type="paragraph" w:styleId="BalloonText">
    <w:name w:val="Balloon Text"/>
    <w:basedOn w:val="Normal"/>
    <w:link w:val="BalloonTextChar"/>
    <w:rsid w:val="00815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09B"/>
    <w:pPr>
      <w:spacing w:before="0" w:after="0"/>
    </w:pPr>
  </w:style>
  <w:style w:type="paragraph" w:customStyle="1" w:styleId="BodyTextBold">
    <w:name w:val="Body Text Bold"/>
    <w:basedOn w:val="BodyText"/>
    <w:qFormat/>
    <w:rsid w:val="0081509B"/>
    <w:rPr>
      <w:b/>
    </w:rPr>
  </w:style>
  <w:style w:type="character" w:styleId="Hyperlink">
    <w:name w:val="Hyperlink"/>
    <w:basedOn w:val="DefaultParagraphFont"/>
    <w:uiPriority w:val="99"/>
    <w:unhideWhenUsed/>
    <w:rsid w:val="00640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3284</Characters>
  <Application>Microsoft Office Word</Application>
  <DocSecurity>0</DocSecurity>
  <Lines>113</Lines>
  <Paragraphs>64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HLTCCD002 Interpret and navigate health care records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2023-07-02T01:16:00Z</dcterms:created>
  <dcterms:modified xsi:type="dcterms:W3CDTF">2023-07-02T01:16:00Z</dcterms:modified>
</cp:coreProperties>
</file>