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FA7" w:rsidP="00375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HLTCAR001 Perform electrocardiography (ECG)</w:t>
      </w:r>
      <w:r>
        <w:fldChar w:fldCharType="end"/>
      </w:r>
    </w:p>
    <w:p w:rsidR="00375FA7" w:rsidP="00375FA7">
      <w:pPr>
        <w:pStyle w:val="Version"/>
        <w:sectPr w:rsidSect="00EF38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854" w:rsidP="00EF3854">
      <w:pPr>
        <w:pStyle w:val="SuperHeading"/>
      </w:pPr>
      <w:r w:rsidRPr="00EF3854">
        <w:t>HLTCAR001 Perform electrocardiography (ECG)</w:t>
      </w:r>
    </w:p>
    <w:p w:rsidR="00000000" w:rsidRPr="00EF3854" w:rsidP="00EF3854">
      <w:pPr>
        <w:pStyle w:val="Heading1"/>
      </w:pPr>
      <w:bookmarkStart w:id="1" w:name="O_656168"/>
      <w:bookmarkEnd w:id="1"/>
      <w:r w:rsidRPr="00EF38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rPr>
                <w:rStyle w:val="SpecialBold"/>
              </w:rPr>
              <w:t>Comments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t xml:space="preserve">This version was released in </w:t>
            </w:r>
            <w:r w:rsidRPr="00EF3854">
              <w:rPr>
                <w:rStyle w:val="Emphasis"/>
              </w:rPr>
              <w:t>HLT Health Training Package release 2.0</w:t>
            </w:r>
            <w:r w:rsidRPr="00EF3854">
              <w:t xml:space="preserve"> and meets the requirements of the 2012 Standards for Training Packages.</w:t>
            </w:r>
          </w:p>
          <w:p w:rsidR="00000000" w:rsidRPr="00EF3854" w:rsidP="00EF3854">
            <w:pPr>
              <w:pStyle w:val="BodyText"/>
            </w:pPr>
            <w:r w:rsidRPr="00EF3854">
              <w:t>Merged HLTCA401/HLTPAT407. Minimal changes to the elements and per</w:t>
            </w:r>
            <w:r w:rsidRPr="00EF3854">
              <w:t>formance criteria. New evidence requirements for assessment, including volume and frequency requirements. Significant change to knowledge evidence.</w:t>
            </w:r>
          </w:p>
        </w:tc>
      </w:tr>
    </w:tbl>
    <w:p w:rsidR="00375FA7" w:rsidP="00EF3854">
      <w:pPr>
        <w:pStyle w:val="BodyText"/>
      </w:pPr>
    </w:p>
    <w:p w:rsidR="00375FA7" w:rsidP="00EF3854">
      <w:pPr>
        <w:pStyle w:val="BodyText"/>
      </w:pPr>
    </w:p>
    <w:p w:rsidR="00000000" w:rsidRPr="00EF3854" w:rsidP="00EF3854">
      <w:pPr>
        <w:pStyle w:val="Heading1"/>
      </w:pPr>
      <w:bookmarkStart w:id="2" w:name="O_656169"/>
      <w:bookmarkEnd w:id="2"/>
      <w:r w:rsidRPr="00EF3854">
        <w:t>Application</w:t>
      </w:r>
    </w:p>
    <w:p w:rsidR="00000000" w:rsidRPr="00EF3854" w:rsidP="00375FA7">
      <w:pPr>
        <w:pStyle w:val="BodyText"/>
      </w:pPr>
      <w:r w:rsidRPr="00EF3854">
        <w:t>This unit describes the skills and knowledge required to prepare for and con</w:t>
      </w:r>
      <w:r w:rsidRPr="00EF3854">
        <w:t>duct electrocardiography (ECG) procedures, producing traces that are suitable for diagnostic purposes. It does not include interpretation of the ECG.</w:t>
      </w:r>
    </w:p>
    <w:p w:rsidR="00000000" w:rsidRPr="00EF3854" w:rsidP="00375FA7">
      <w:pPr>
        <w:pStyle w:val="BodyText"/>
      </w:pPr>
      <w:r w:rsidRPr="00EF3854">
        <w:t xml:space="preserve">This unit applies to any health worker conducting ECG procedures. ECGs are performed in medical centres, </w:t>
      </w:r>
      <w:r w:rsidRPr="00EF3854">
        <w:t>hospitals and cardiologist rooms.</w:t>
      </w:r>
    </w:p>
    <w:p w:rsidR="00375FA7" w:rsidRPr="00375FA7" w:rsidP="00375FA7">
      <w:pPr>
        <w:pStyle w:val="BodyText"/>
        <w:rPr>
          <w:i/>
        </w:rPr>
      </w:pPr>
      <w:r w:rsidRPr="00375FA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75FA7">
        <w:rPr>
          <w:i/>
        </w:rPr>
        <w:t>.</w:t>
      </w:r>
    </w:p>
    <w:p w:rsidR="00000000" w:rsidRPr="00EF3854" w:rsidP="00EF3854">
      <w:pPr>
        <w:pStyle w:val="Heading1"/>
      </w:pPr>
      <w:bookmarkStart w:id="3" w:name="O_656173"/>
      <w:bookmarkEnd w:id="3"/>
      <w:r w:rsidRPr="00EF38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rPr>
                <w:rStyle w:val="SpecialBold"/>
              </w:rPr>
              <w:t>PERFORMANCE CRITERIA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rPr>
                <w:rStyle w:val="Emphasis"/>
              </w:rPr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rPr>
                <w:rStyle w:val="Emphasis"/>
              </w:rPr>
              <w:t xml:space="preserve">The Performance Criteria specify the level of performance required to demonstrate achievement of the Element. 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 xml:space="preserve">1. Prepare electrocardiography machine for use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t>1.1 Check cleanliness and settings of ECG machine prior to use in accordance with organisation procedures and infection control requirements</w:t>
            </w:r>
          </w:p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>1.2 Prepare ECG leads in accordance with the manufacturer’s specifications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 xml:space="preserve">2. Prepare for ECG procedure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t>2.1 Gr</w:t>
            </w:r>
            <w:r w:rsidRPr="00EF3854">
              <w:t>eet client courteously and identify self</w:t>
            </w:r>
          </w:p>
          <w:p w:rsidR="00000000" w:rsidRPr="00EF3854" w:rsidP="00EF3854">
            <w:pPr>
              <w:pStyle w:val="BodyText"/>
            </w:pPr>
            <w:r w:rsidRPr="00EF3854">
              <w:t>2.2 Identify client following organisation and regulatory procedure</w:t>
            </w:r>
          </w:p>
          <w:p w:rsidR="00000000" w:rsidRPr="00EF3854" w:rsidP="00EF3854">
            <w:pPr>
              <w:pStyle w:val="BodyText"/>
            </w:pPr>
            <w:r w:rsidRPr="00EF3854">
              <w:t>2.3 Obtain, interpret and accurately record personal and clinical information in accordance with organisation policies and procedures</w:t>
            </w:r>
          </w:p>
          <w:p w:rsidR="00000000" w:rsidRPr="00EF3854" w:rsidP="00EF3854">
            <w:pPr>
              <w:pStyle w:val="BodyText"/>
            </w:pPr>
            <w:r w:rsidRPr="00EF3854">
              <w:t>2.4 Provide c</w:t>
            </w:r>
            <w:r w:rsidRPr="00EF3854">
              <w:t>omplete and accurate information in easily understood language regarding the ECG procedure to client</w:t>
            </w:r>
          </w:p>
          <w:p w:rsidR="00000000" w:rsidRPr="00EF3854" w:rsidP="00EF3854">
            <w:pPr>
              <w:pStyle w:val="BodyText"/>
            </w:pPr>
            <w:r w:rsidRPr="00EF3854">
              <w:t>2.5 Provide client with the opportunity to ask questions and discuss areas of concern</w:t>
            </w:r>
          </w:p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>2.6 Obtain consent following ethical and legal requirements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 xml:space="preserve">3. Prepare client for ECG procedure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t>3.1 Maintain client privacy and dignity throughout procedure</w:t>
            </w:r>
          </w:p>
          <w:p w:rsidR="00000000" w:rsidRPr="00EF3854" w:rsidP="00EF3854">
            <w:pPr>
              <w:pStyle w:val="BodyText"/>
            </w:pPr>
            <w:r w:rsidRPr="00EF3854">
              <w:t>3.2 Follow standard infection control procedures</w:t>
            </w:r>
          </w:p>
          <w:p w:rsidR="00000000" w:rsidRPr="00EF3854" w:rsidP="00EF3854">
            <w:pPr>
              <w:pStyle w:val="BodyText"/>
            </w:pPr>
            <w:r w:rsidRPr="00EF3854">
              <w:t>3.3 Position the client correctly and comfortably as recommended by manufacturer or organisation procedure fo</w:t>
            </w:r>
            <w:r w:rsidRPr="00EF3854">
              <w:t>r different client groups</w:t>
            </w:r>
          </w:p>
          <w:p w:rsidR="00000000" w:rsidRPr="00EF3854" w:rsidP="00EF3854">
            <w:pPr>
              <w:pStyle w:val="BodyText"/>
            </w:pPr>
            <w:r w:rsidRPr="00EF3854">
              <w:t>3.4 Prepare client’s skin for electrode placement in accordance with organisation procedures and manufacturer instructions</w:t>
            </w:r>
          </w:p>
          <w:p w:rsidR="00000000" w:rsidRPr="00EF3854" w:rsidP="00EF3854">
            <w:pPr>
              <w:pStyle w:val="BodyText"/>
            </w:pPr>
            <w:r w:rsidRPr="00EF3854">
              <w:t>3.5 Attach leads in accordance with procedure required and manufacturer’s recommendations, and double check</w:t>
            </w:r>
            <w:r w:rsidRPr="00EF3854">
              <w:t xml:space="preserve"> lead placement</w:t>
            </w:r>
          </w:p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>3.6 Identify potential client risks and advise supervisor if risk exists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t xml:space="preserve">4. Produce an ECG trace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t>4.1 Produce trace</w:t>
            </w:r>
            <w:r w:rsidRPr="00EF3854">
              <w:rPr>
                <w:rStyle w:val="Emphasis"/>
              </w:rPr>
              <w:t xml:space="preserve"> </w:t>
            </w:r>
            <w:r w:rsidRPr="00EF3854">
              <w:t xml:space="preserve">and check trace for diagnostic suitability </w:t>
            </w:r>
          </w:p>
          <w:p w:rsidR="00000000" w:rsidRPr="00EF3854" w:rsidP="00EF3854">
            <w:pPr>
              <w:pStyle w:val="BodyText"/>
            </w:pPr>
            <w:r w:rsidRPr="00EF3854">
              <w:t xml:space="preserve">4.2 Identify and respond to situations where repeat trace </w:t>
            </w:r>
            <w:r w:rsidRPr="00EF3854">
              <w:t xml:space="preserve">is required </w:t>
            </w:r>
          </w:p>
          <w:p w:rsidR="00000000" w:rsidRPr="00EF3854" w:rsidP="00EF3854">
            <w:pPr>
              <w:pStyle w:val="BodyText"/>
            </w:pPr>
            <w:r w:rsidRPr="00EF3854">
              <w:t xml:space="preserve">4.3 </w:t>
            </w:r>
            <w:r w:rsidRPr="00EF3854">
              <w:t>Forward trace to relevant organisation or medical officer for interpretation using required method of transmission according to organisation procedure</w:t>
            </w:r>
          </w:p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>4.4 Record episode details in accordance with organisation procedures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t xml:space="preserve">5. Complete ECG process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  <w:r w:rsidRPr="00EF3854">
              <w:t>5.1 Remove ECG leads and electrodes from client maintaining client privacy and ensuring skin integrity</w:t>
            </w:r>
          </w:p>
          <w:p w:rsidR="00000000" w:rsidRPr="00EF3854" w:rsidP="00EF3854">
            <w:pPr>
              <w:pStyle w:val="BodyText"/>
            </w:pPr>
            <w:r w:rsidRPr="00EF3854">
              <w:t>5.2 Provide client with assistance as required, on completion of procedure</w:t>
            </w:r>
          </w:p>
          <w:p w:rsidR="00000000" w:rsidRPr="00EF3854" w:rsidP="00EF3854">
            <w:pPr>
              <w:pStyle w:val="BodyText"/>
            </w:pPr>
            <w:r w:rsidRPr="00EF3854">
              <w:t>5.3 Dispose of waste in accordance with waste management procedures</w:t>
            </w:r>
          </w:p>
          <w:p w:rsidR="00000000" w:rsidRPr="00EF3854" w:rsidP="00EF3854">
            <w:pPr>
              <w:pStyle w:val="BodyText"/>
            </w:pPr>
            <w:r w:rsidRPr="00EF3854">
              <w:t xml:space="preserve">5.4 Store </w:t>
            </w:r>
            <w:r w:rsidRPr="00EF3854">
              <w:t xml:space="preserve">ECG machine in accordance with manufacturer’s specifications </w:t>
            </w:r>
          </w:p>
        </w:tc>
      </w:tr>
    </w:tbl>
    <w:p w:rsidR="00375FA7" w:rsidP="00EF3854">
      <w:pPr>
        <w:pStyle w:val="BodyText"/>
      </w:pPr>
    </w:p>
    <w:p w:rsidR="00375FA7" w:rsidP="00EF3854">
      <w:pPr>
        <w:pStyle w:val="BodyText"/>
      </w:pPr>
    </w:p>
    <w:p w:rsidR="00000000" w:rsidRPr="00EF3854" w:rsidP="00EF3854">
      <w:pPr>
        <w:pStyle w:val="Heading1"/>
      </w:pPr>
      <w:bookmarkStart w:id="4" w:name="O_656174"/>
      <w:bookmarkEnd w:id="4"/>
      <w:r w:rsidRPr="00EF385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54">
            <w:pPr>
              <w:pStyle w:val="BodyText"/>
              <w:rPr>
                <w:lang w:val="en-NZ"/>
              </w:rPr>
            </w:pPr>
            <w:r w:rsidRPr="00EF3854">
              <w:rPr>
                <w:rStyle w:val="Emphasis"/>
              </w:rPr>
              <w:t xml:space="preserve">The Foundation Skills describe those required skills (language, literacy and numeracy) that are </w:t>
            </w:r>
            <w:r w:rsidRPr="00EF3854">
              <w:t>essential to performance.</w:t>
            </w:r>
          </w:p>
        </w:tc>
      </w:tr>
      <w:tr w:rsidTr="00EF3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54" w:rsidP="00EF3854">
            <w:pPr>
              <w:pStyle w:val="BodyText"/>
            </w:pPr>
          </w:p>
          <w:p w:rsidR="00000000" w:rsidRPr="00EF3854" w:rsidP="00EF3854">
            <w:pPr>
              <w:pStyle w:val="BodyText"/>
            </w:pPr>
            <w:r w:rsidRPr="00EF3854">
              <w:t>Foundation skills essential to p</w:t>
            </w:r>
            <w:r w:rsidRPr="00EF3854">
              <w:t>erformance are explicit in the performance criteria of this unit of competency.</w:t>
            </w:r>
          </w:p>
        </w:tc>
      </w:tr>
    </w:tbl>
    <w:p w:rsidR="00375FA7" w:rsidP="00EF3854">
      <w:pPr>
        <w:pStyle w:val="BodyText"/>
      </w:pPr>
    </w:p>
    <w:p w:rsidR="00375FA7" w:rsidP="00EF3854">
      <w:pPr>
        <w:pStyle w:val="BodyText"/>
      </w:pPr>
    </w:p>
    <w:p w:rsidR="00000000" w:rsidRPr="00EF3854" w:rsidP="00EF3854">
      <w:pPr>
        <w:pStyle w:val="Heading1"/>
      </w:pPr>
      <w:bookmarkStart w:id="5" w:name="O_656176"/>
      <w:bookmarkEnd w:id="5"/>
      <w:r w:rsidRPr="00EF3854">
        <w:t>Unit Mapping Information</w:t>
      </w:r>
    </w:p>
    <w:p w:rsidR="00000000" w:rsidRPr="00EF3854" w:rsidP="00375FA7">
      <w:pPr>
        <w:pStyle w:val="BodyText"/>
      </w:pPr>
      <w:r w:rsidRPr="00EF3854">
        <w:t xml:space="preserve">No equivalent unit. </w:t>
      </w:r>
    </w:p>
    <w:p w:rsidR="00000000" w:rsidRPr="00EF3854" w:rsidP="00EF3854">
      <w:pPr>
        <w:pStyle w:val="Heading1"/>
      </w:pPr>
      <w:bookmarkStart w:id="6" w:name="O_656183"/>
      <w:bookmarkEnd w:id="6"/>
      <w:r w:rsidRPr="00EF3854">
        <w:t>Links</w:t>
      </w:r>
    </w:p>
    <w:p w:rsidR="00000000" w:rsidRPr="00EF3854" w:rsidP="00375FA7">
      <w:pPr>
        <w:pStyle w:val="BodyText"/>
      </w:pPr>
      <w:r w:rsidRPr="00EF38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539B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F3854" w:rsidP="00EF3854"/>
    <w:sectPr w:rsidSect="00EF38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54" w:rsidRPr="00375FA7" w:rsidP="00375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A7" w:rsidP="00EF3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FA7" w:rsidP="00EF3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5FA7" w:rsidP="00EF38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854" w:rsidRPr="00375FA7" w:rsidP="00375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A7" w:rsidRPr="002D2AF8" w:rsidP="00EF3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HLTCAR001 Perform electrocardiography (ECG)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75FA7" w:rsidP="00EF38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8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8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8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8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8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8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8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8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8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8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8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854"/>
  </w:style>
  <w:style w:type="character" w:customStyle="1" w:styleId="Heading1Char">
    <w:name w:val="Heading 1 Char"/>
    <w:basedOn w:val="DefaultParagraphFont"/>
    <w:link w:val="Heading1"/>
    <w:rsid w:val="00EF38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8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8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3854"/>
    <w:rPr>
      <w:b/>
      <w:spacing w:val="0"/>
    </w:rPr>
  </w:style>
  <w:style w:type="character" w:styleId="Emphasis">
    <w:name w:val="Emphasis"/>
    <w:basedOn w:val="DefaultParagraphFont"/>
    <w:qFormat/>
    <w:rsid w:val="00EF3854"/>
    <w:rPr>
      <w:i/>
    </w:rPr>
  </w:style>
  <w:style w:type="paragraph" w:customStyle="1" w:styleId="SuperHeading">
    <w:name w:val="SuperHeading"/>
    <w:basedOn w:val="Normal"/>
    <w:rsid w:val="00EF38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8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8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8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8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8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8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8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8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8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8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8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8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8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8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8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8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8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38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8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8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8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8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8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8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8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8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8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8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8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8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8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8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8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8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854"/>
  </w:style>
  <w:style w:type="paragraph" w:styleId="TableofFigures">
    <w:name w:val="table of figures"/>
    <w:basedOn w:val="Normal"/>
    <w:next w:val="Normal"/>
    <w:semiHidden/>
    <w:rsid w:val="00EF38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8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3854"/>
    <w:rPr>
      <w:rFonts w:ascii="Wingdings" w:hAnsi="Wingdings"/>
    </w:rPr>
  </w:style>
  <w:style w:type="paragraph" w:customStyle="1" w:styleId="TableHeading">
    <w:name w:val="Table Heading"/>
    <w:basedOn w:val="HeadingBase"/>
    <w:rsid w:val="00EF38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854"/>
    <w:rPr>
      <w:color w:val="0033CC"/>
      <w:u w:val="none"/>
    </w:rPr>
  </w:style>
  <w:style w:type="paragraph" w:customStyle="1" w:styleId="BodyTextRight">
    <w:name w:val="Body Text Right"/>
    <w:basedOn w:val="BodyText"/>
    <w:rsid w:val="00EF38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8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8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8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8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8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854"/>
    <w:rPr>
      <w:sz w:val="32"/>
    </w:rPr>
  </w:style>
  <w:style w:type="paragraph" w:customStyle="1" w:styleId="HeadingProcedure">
    <w:name w:val="Heading Procedure"/>
    <w:basedOn w:val="HeadingBase"/>
    <w:next w:val="Normal"/>
    <w:rsid w:val="00EF38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854"/>
    <w:pPr>
      <w:spacing w:before="60" w:after="60"/>
    </w:pPr>
  </w:style>
  <w:style w:type="paragraph" w:styleId="ListContinue">
    <w:name w:val="List Continue"/>
    <w:basedOn w:val="List"/>
    <w:rsid w:val="00EF3854"/>
    <w:pPr>
      <w:ind w:firstLine="0"/>
    </w:pPr>
  </w:style>
  <w:style w:type="paragraph" w:customStyle="1" w:styleId="ListNote">
    <w:name w:val="List Note"/>
    <w:basedOn w:val="List"/>
    <w:rsid w:val="00EF38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8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8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854"/>
    <w:rPr>
      <w:rFonts w:ascii="Courier New" w:hAnsi="Courier New"/>
    </w:rPr>
  </w:style>
  <w:style w:type="paragraph" w:customStyle="1" w:styleId="NoteBullet">
    <w:name w:val="Note Bullet"/>
    <w:basedOn w:val="Note"/>
    <w:rsid w:val="00EF38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8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8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8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8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38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8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854"/>
    <w:rPr>
      <w:b/>
      <w:smallCaps/>
    </w:rPr>
  </w:style>
  <w:style w:type="paragraph" w:customStyle="1" w:styleId="TableListNumber">
    <w:name w:val="Table List Number"/>
    <w:basedOn w:val="ListNumber"/>
    <w:rsid w:val="00EF38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8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854"/>
    <w:pPr>
      <w:numPr>
        <w:numId w:val="7"/>
      </w:numPr>
    </w:pPr>
  </w:style>
  <w:style w:type="paragraph" w:customStyle="1" w:styleId="ListAlpha2">
    <w:name w:val="List Alpha 2"/>
    <w:basedOn w:val="List2"/>
    <w:rsid w:val="00EF3854"/>
    <w:pPr>
      <w:numPr>
        <w:numId w:val="6"/>
      </w:numPr>
    </w:pPr>
  </w:style>
  <w:style w:type="paragraph" w:styleId="List2">
    <w:name w:val="List 2"/>
    <w:basedOn w:val="BodyText"/>
    <w:rsid w:val="00EF38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8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8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8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8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8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3854"/>
    <w:pPr>
      <w:numPr>
        <w:numId w:val="2"/>
      </w:numPr>
    </w:pPr>
  </w:style>
  <w:style w:type="paragraph" w:styleId="ListContinue2">
    <w:name w:val="List Continue 2"/>
    <w:basedOn w:val="List2"/>
    <w:rsid w:val="00EF3854"/>
    <w:pPr>
      <w:ind w:firstLine="0"/>
    </w:pPr>
  </w:style>
  <w:style w:type="paragraph" w:styleId="ListContinue3">
    <w:name w:val="List Continue 3"/>
    <w:basedOn w:val="List3"/>
    <w:rsid w:val="00EF3854"/>
    <w:pPr>
      <w:ind w:left="1021" w:firstLine="0"/>
    </w:pPr>
  </w:style>
  <w:style w:type="paragraph" w:styleId="ListContinue4">
    <w:name w:val="List Continue 4"/>
    <w:basedOn w:val="List4"/>
    <w:rsid w:val="00EF3854"/>
    <w:pPr>
      <w:ind w:firstLine="0"/>
    </w:pPr>
  </w:style>
  <w:style w:type="paragraph" w:styleId="ListContinue5">
    <w:name w:val="List Continue 5"/>
    <w:basedOn w:val="List5"/>
    <w:rsid w:val="00EF3854"/>
    <w:pPr>
      <w:ind w:firstLine="0"/>
    </w:pPr>
  </w:style>
  <w:style w:type="paragraph" w:styleId="ListNumber3">
    <w:name w:val="List Number 3"/>
    <w:basedOn w:val="List3"/>
    <w:rsid w:val="00EF3854"/>
    <w:pPr>
      <w:numPr>
        <w:numId w:val="3"/>
      </w:numPr>
    </w:pPr>
  </w:style>
  <w:style w:type="paragraph" w:styleId="ListNumber4">
    <w:name w:val="List Number 4"/>
    <w:basedOn w:val="List4"/>
    <w:rsid w:val="00EF3854"/>
    <w:pPr>
      <w:numPr>
        <w:numId w:val="4"/>
      </w:numPr>
    </w:pPr>
  </w:style>
  <w:style w:type="paragraph" w:styleId="ListNumber5">
    <w:name w:val="List Number 5"/>
    <w:basedOn w:val="List5"/>
    <w:rsid w:val="00EF3854"/>
    <w:pPr>
      <w:numPr>
        <w:numId w:val="5"/>
      </w:numPr>
    </w:pPr>
  </w:style>
  <w:style w:type="paragraph" w:styleId="BlockText">
    <w:name w:val="Block Text"/>
    <w:basedOn w:val="Normal"/>
    <w:rsid w:val="00EF38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8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854"/>
    <w:rPr>
      <w:sz w:val="16"/>
      <w:vertAlign w:val="superscript"/>
    </w:rPr>
  </w:style>
  <w:style w:type="character" w:customStyle="1" w:styleId="Symbols">
    <w:name w:val="Symbols"/>
    <w:basedOn w:val="DefaultParagraphFont"/>
    <w:rsid w:val="00EF3854"/>
    <w:rPr>
      <w:rFonts w:ascii="Symbol" w:hAnsi="Symbol"/>
    </w:rPr>
  </w:style>
  <w:style w:type="character" w:customStyle="1" w:styleId="MenuOptions">
    <w:name w:val="Menu Options"/>
    <w:basedOn w:val="DefaultParagraphFont"/>
    <w:rsid w:val="00EF38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854"/>
    <w:rPr>
      <w:b/>
    </w:rPr>
  </w:style>
  <w:style w:type="character" w:customStyle="1" w:styleId="Underlined">
    <w:name w:val="Underlined"/>
    <w:basedOn w:val="DefaultParagraphFont"/>
    <w:rsid w:val="00EF3854"/>
    <w:rPr>
      <w:u w:val="single"/>
    </w:rPr>
  </w:style>
  <w:style w:type="paragraph" w:customStyle="1" w:styleId="TableBodyTextRight">
    <w:name w:val="Table Body Text Right"/>
    <w:basedOn w:val="TableBodyText"/>
    <w:rsid w:val="00EF38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854"/>
    <w:rPr>
      <w:sz w:val="18"/>
    </w:rPr>
  </w:style>
  <w:style w:type="paragraph" w:customStyle="1" w:styleId="BodySmallRight">
    <w:name w:val="Body Small Right"/>
    <w:basedOn w:val="BodyTextRight"/>
    <w:rsid w:val="00EF3854"/>
    <w:rPr>
      <w:sz w:val="18"/>
      <w:szCs w:val="18"/>
    </w:rPr>
  </w:style>
  <w:style w:type="paragraph" w:customStyle="1" w:styleId="MarginEdition">
    <w:name w:val="Margin Edition"/>
    <w:basedOn w:val="MarginNote"/>
    <w:rsid w:val="00EF38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854"/>
    <w:rPr>
      <w:sz w:val="2"/>
      <w:szCs w:val="2"/>
    </w:rPr>
  </w:style>
  <w:style w:type="character" w:customStyle="1" w:styleId="Small">
    <w:name w:val="Small"/>
    <w:basedOn w:val="DefaultParagraphFont"/>
    <w:rsid w:val="00EF3854"/>
    <w:rPr>
      <w:sz w:val="16"/>
    </w:rPr>
  </w:style>
  <w:style w:type="paragraph" w:customStyle="1" w:styleId="WideTable">
    <w:name w:val="Wide Table"/>
    <w:basedOn w:val="Normal"/>
    <w:rsid w:val="00EF38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854"/>
  </w:style>
  <w:style w:type="paragraph" w:styleId="Quote">
    <w:name w:val="Quote"/>
    <w:basedOn w:val="Heading1"/>
    <w:link w:val="QuoteChar"/>
    <w:qFormat/>
    <w:rsid w:val="00EF38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8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854"/>
    <w:pPr>
      <w:pageBreakBefore/>
    </w:pPr>
  </w:style>
  <w:style w:type="paragraph" w:customStyle="1" w:styleId="Border">
    <w:name w:val="Border"/>
    <w:basedOn w:val="Normal"/>
    <w:qFormat/>
    <w:rsid w:val="00EF38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8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8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8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8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8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8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8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854"/>
    <w:rPr>
      <w:u w:val="single"/>
    </w:rPr>
  </w:style>
  <w:style w:type="character" w:customStyle="1" w:styleId="BoldandItalics">
    <w:name w:val="Bold and Italics"/>
    <w:qFormat/>
    <w:rsid w:val="00EF3854"/>
    <w:rPr>
      <w:b/>
      <w:i/>
      <w:u w:val="none"/>
    </w:rPr>
  </w:style>
  <w:style w:type="paragraph" w:styleId="BalloonText">
    <w:name w:val="Balloon Text"/>
    <w:basedOn w:val="Normal"/>
    <w:link w:val="BalloonTextChar"/>
    <w:rsid w:val="00EF3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8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8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8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8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8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854"/>
    <w:pPr>
      <w:spacing w:before="0" w:after="0"/>
    </w:pPr>
  </w:style>
  <w:style w:type="paragraph" w:customStyle="1" w:styleId="BodyTextBold">
    <w:name w:val="Body Text Bold"/>
    <w:basedOn w:val="BodyText"/>
    <w:qFormat/>
    <w:rsid w:val="00EF3854"/>
    <w:rPr>
      <w:b/>
    </w:rPr>
  </w:style>
  <w:style w:type="character" w:styleId="Hyperlink">
    <w:name w:val="Hyperlink"/>
    <w:basedOn w:val="DefaultParagraphFont"/>
    <w:uiPriority w:val="99"/>
    <w:unhideWhenUsed/>
    <w:rsid w:val="00375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3525</Characters>
  <Application>Microsoft Office Word</Application>
  <DocSecurity>0</DocSecurity>
  <Lines>125</Lines>
  <Paragraphs>62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HLTCAR001 Perform electrocardiography (ECG)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