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862" w:rsidP="00C21862">
      <w:pPr>
        <w:pStyle w:val="Title"/>
      </w:pPr>
      <w:r>
        <w:fldChar w:fldCharType="begin"/>
      </w:r>
      <w:r>
        <w:instrText xml:space="preserve"> TITLE   \* MERGEFORMAT </w:instrText>
      </w:r>
      <w:r>
        <w:fldChar w:fldCharType="separate"/>
      </w:r>
      <w:r>
        <w:t>HLTAYV009 Provide therapeutic Ayurvedic nutritional advice</w:t>
      </w:r>
      <w:r>
        <w:fldChar w:fldCharType="end"/>
      </w:r>
    </w:p>
    <w:p w:rsidR="00C21862" w:rsidP="00C21862">
      <w:pPr>
        <w:pStyle w:val="Version"/>
        <w:sectPr w:rsidSect="00C30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1ED" w:rsidP="00C301ED">
      <w:pPr>
        <w:pStyle w:val="SuperHeading"/>
      </w:pPr>
      <w:r w:rsidRPr="00C301ED">
        <w:t>HLTAYV009 Provide therapeutic Ayurvedic nutritional advice</w:t>
      </w:r>
    </w:p>
    <w:p w:rsidR="00000000" w:rsidRPr="00C301ED" w:rsidP="00C301ED">
      <w:pPr>
        <w:pStyle w:val="Heading1"/>
      </w:pPr>
      <w:bookmarkStart w:id="1" w:name="O_743838"/>
      <w:bookmarkEnd w:id="1"/>
      <w:r w:rsidRPr="00C301ED">
        <w:t>Modification History</w:t>
      </w:r>
    </w:p>
    <w:tbl>
      <w:tblPr>
        <w:tblW w:w="0" w:type="auto"/>
        <w:tblLayout w:type="fixed"/>
        <w:tblCellMar>
          <w:left w:w="62" w:type="dxa"/>
          <w:right w:w="62" w:type="dxa"/>
        </w:tblCellMar>
        <w:tblLook w:val="0000"/>
      </w:tblPr>
      <w:tblGrid>
        <w:gridCol w:w="2790"/>
        <w:gridCol w:w="6344"/>
      </w:tblGrid>
      <w:tr w:rsidTr="00C301E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1ED" w:rsidP="00C301ED">
            <w:pPr>
              <w:pStyle w:val="BodyText"/>
            </w:pPr>
            <w:r w:rsidRPr="00C301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1ED">
            <w:pPr>
              <w:pStyle w:val="BodyText"/>
              <w:rPr>
                <w:lang w:val="en-NZ"/>
              </w:rPr>
            </w:pPr>
            <w:r w:rsidRPr="00C301ED">
              <w:rPr>
                <w:rStyle w:val="SpecialBold"/>
              </w:rPr>
              <w:t>Comments</w:t>
            </w:r>
          </w:p>
        </w:tc>
      </w:tr>
      <w:tr w:rsidTr="00C301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1ED">
            <w:pPr>
              <w:pStyle w:val="BodyText"/>
              <w:rPr>
                <w:lang w:val="en-NZ"/>
              </w:rPr>
            </w:pPr>
            <w:r w:rsidRPr="00C301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1ED" w:rsidP="00C301ED">
            <w:pPr>
              <w:pStyle w:val="BodyText"/>
            </w:pPr>
            <w:r w:rsidRPr="00C301ED">
              <w:t xml:space="preserve">This version was released in </w:t>
            </w:r>
            <w:r w:rsidRPr="00C301ED">
              <w:rPr>
                <w:rStyle w:val="Emphasis"/>
              </w:rPr>
              <w:t>HLT Health Training Package release 2.0</w:t>
            </w:r>
            <w:r w:rsidRPr="00C301ED">
              <w:t xml:space="preserve"> and meets the requirements of the 2012 Standards for Training Packages.</w:t>
            </w:r>
          </w:p>
          <w:p w:rsidR="00000000" w:rsidRPr="00C301ED" w:rsidP="00C301ED">
            <w:pPr>
              <w:pStyle w:val="BodyText"/>
            </w:pPr>
          </w:p>
          <w:p w:rsidR="00000000" w:rsidRPr="00C301ED" w:rsidP="00C301ED">
            <w:pPr>
              <w:pStyle w:val="BodyText"/>
            </w:pPr>
            <w:r w:rsidRPr="00C301ED">
              <w:t>Merged HLTAVY601C/HLTAYV602C/HLTAYV605D/ HLTAYV61</w:t>
            </w:r>
            <w:r w:rsidRPr="00C301ED">
              <w:t>3D. Some content also in HLTAYV010. Significant changes to the elements and performance criteria. New evidence requirements for assessment, including volume and frequency requirements. Significant change to knowledge evidence. Minimum clinic hours added. A</w:t>
            </w:r>
            <w:r w:rsidRPr="00C301ED">
              <w:t>dditional assessor requirements.</w:t>
            </w:r>
          </w:p>
        </w:tc>
      </w:tr>
    </w:tbl>
    <w:p w:rsidR="00000000" w:rsidRPr="00C301ED" w:rsidP="00C301ED">
      <w:pPr>
        <w:pStyle w:val="BodyText"/>
      </w:pPr>
    </w:p>
    <w:p w:rsidR="00000000" w:rsidRPr="00C301ED" w:rsidP="00C301ED">
      <w:pPr>
        <w:pStyle w:val="AllowPageBreak"/>
      </w:pPr>
    </w:p>
    <w:p w:rsidR="00000000" w:rsidRPr="00C301ED" w:rsidP="00C301ED">
      <w:pPr>
        <w:pStyle w:val="Heading1"/>
      </w:pPr>
      <w:bookmarkStart w:id="2" w:name="O_743842"/>
      <w:bookmarkEnd w:id="2"/>
      <w:r w:rsidRPr="00C301ED">
        <w:t>Application</w:t>
      </w:r>
    </w:p>
    <w:p w:rsidR="00000000" w:rsidRPr="00C301ED" w:rsidP="00C21862">
      <w:pPr>
        <w:pStyle w:val="BodyText"/>
      </w:pPr>
      <w:r w:rsidRPr="00C301ED">
        <w:t>This unit describes the skills and knowledge required to determine an Ayurvedic nutritional treatment strategy based on an existing diagnosis, provide relevant advice to the client and complet</w:t>
      </w:r>
      <w:r w:rsidRPr="00C301ED">
        <w:t>e treatment documentation.</w:t>
      </w:r>
    </w:p>
    <w:p w:rsidR="00000000" w:rsidRPr="00C301ED" w:rsidP="00C21862">
      <w:pPr>
        <w:pStyle w:val="BodyText"/>
      </w:pPr>
      <w:r w:rsidRPr="00C301ED">
        <w:t>This unit applies to Ayurvedic practitioners working with clients to address specific therapeutic needs.</w:t>
      </w:r>
    </w:p>
    <w:p w:rsidR="00000000" w:rsidRPr="00C21862" w:rsidP="00C21862">
      <w:pPr>
        <w:pStyle w:val="BodyText"/>
        <w:rPr>
          <w:i/>
        </w:rPr>
      </w:pPr>
      <w:r w:rsidRPr="00C21862">
        <w:rPr>
          <w:rStyle w:val="Emphasis"/>
        </w:rPr>
        <w:t>The skills in this unit must be applied in accordance with Commonwealth and State/Territory legislation, Australian/New Zealand standards and industry codes of practice.</w:t>
      </w:r>
    </w:p>
    <w:p w:rsidR="00000000" w:rsidRPr="00C301ED" w:rsidP="00C301ED">
      <w:pPr>
        <w:pStyle w:val="Heading1"/>
      </w:pPr>
      <w:bookmarkStart w:id="3" w:name="O_743841"/>
      <w:bookmarkEnd w:id="3"/>
      <w:r w:rsidRPr="00C301ED">
        <w:t>Elements and Performance Criteria</w:t>
      </w:r>
    </w:p>
    <w:tbl>
      <w:tblPr>
        <w:tblW w:w="0" w:type="auto"/>
        <w:tblLayout w:type="fixed"/>
        <w:tblCellMar>
          <w:left w:w="62" w:type="dxa"/>
          <w:right w:w="62" w:type="dxa"/>
        </w:tblCellMar>
        <w:tblLook w:val="0000"/>
      </w:tblPr>
      <w:tblGrid>
        <w:gridCol w:w="3261"/>
        <w:gridCol w:w="5702"/>
      </w:tblGrid>
      <w:tr w:rsidTr="00C301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301ED" w:rsidP="00C301ED">
            <w:pPr>
              <w:pStyle w:val="BodyText"/>
            </w:pPr>
            <w:r w:rsidRPr="00C301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01ED">
            <w:pPr>
              <w:pStyle w:val="BodyText"/>
              <w:rPr>
                <w:lang w:val="en-NZ"/>
              </w:rPr>
            </w:pPr>
            <w:r w:rsidRPr="00C301ED">
              <w:rPr>
                <w:rStyle w:val="SpecialBold"/>
              </w:rPr>
              <w:t>PERFORMANCE CRITERIA</w:t>
            </w:r>
          </w:p>
        </w:tc>
      </w:tr>
      <w:tr w:rsidTr="00C301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301ED" w:rsidP="00C301ED">
            <w:pPr>
              <w:pStyle w:val="BodyText"/>
            </w:pPr>
            <w:r w:rsidRPr="00C301ED">
              <w:rPr>
                <w:rStyle w:val="Emphasis"/>
              </w:rPr>
              <w:t>Eleme</w:t>
            </w:r>
            <w:r w:rsidRPr="00C301ED">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301ED">
            <w:pPr>
              <w:pStyle w:val="BodyText"/>
              <w:rPr>
                <w:lang w:val="en-NZ"/>
              </w:rPr>
            </w:pPr>
            <w:r w:rsidRPr="00C301ED">
              <w:rPr>
                <w:rStyle w:val="Emphasis"/>
              </w:rPr>
              <w:t>Performance criteria describe the performance needed to demonstrate achievement of the element.</w:t>
            </w:r>
          </w:p>
        </w:tc>
      </w:tr>
      <w:tr w:rsidTr="00C301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301ED">
            <w:pPr>
              <w:pStyle w:val="BodyText"/>
              <w:rPr>
                <w:lang w:val="en-NZ"/>
              </w:rPr>
            </w:pPr>
            <w:r w:rsidRPr="00C301ED">
              <w:t>1. Establish dietary and nutritional plans</w:t>
            </w:r>
          </w:p>
        </w:tc>
        <w:tc>
          <w:tcPr>
            <w:tcW w:w="5702" w:type="dxa"/>
            <w:tcBorders>
              <w:top w:val="nil"/>
              <w:left w:val="nil"/>
              <w:bottom w:val="nil"/>
              <w:right w:val="nil"/>
            </w:tcBorders>
            <w:tcMar>
              <w:top w:w="0" w:type="dxa"/>
              <w:left w:w="62" w:type="dxa"/>
              <w:bottom w:w="0" w:type="dxa"/>
              <w:right w:w="62" w:type="dxa"/>
            </w:tcMar>
          </w:tcPr>
          <w:p w:rsidR="00000000" w:rsidRPr="00C301ED" w:rsidP="00C301ED">
            <w:pPr>
              <w:pStyle w:val="BodyText"/>
            </w:pPr>
            <w:r w:rsidRPr="00C301ED">
              <w:t>1.1 Identify potential dietary modifications or nutritional supplements based on i</w:t>
            </w:r>
            <w:r w:rsidRPr="00C301ED">
              <w:t>dentified vrikruti and virudha ahara (lifestyle) from within the Ayurvedic framework</w:t>
            </w:r>
          </w:p>
          <w:p w:rsidR="00000000" w:rsidRPr="00C301ED" w:rsidP="00C301ED">
            <w:pPr>
              <w:pStyle w:val="BodyText"/>
            </w:pPr>
            <w:r w:rsidRPr="00C301ED">
              <w:t>1.2 Assess inherited, congenital, acquired and seasonal factors that may be affecting nutritional status</w:t>
            </w:r>
          </w:p>
          <w:p w:rsidR="00000000" w:rsidRPr="00C301ED" w:rsidP="00C301ED">
            <w:pPr>
              <w:pStyle w:val="BodyText"/>
            </w:pPr>
            <w:r w:rsidRPr="00C301ED">
              <w:t>1.3 Consider treatment and advice provided by other health care pr</w:t>
            </w:r>
            <w:r w:rsidRPr="00C301ED">
              <w:t xml:space="preserve">ofessionals </w:t>
            </w:r>
          </w:p>
          <w:p w:rsidR="00000000" w:rsidRPr="00C301ED" w:rsidP="00C301ED">
            <w:pPr>
              <w:pStyle w:val="BodyText"/>
            </w:pPr>
            <w:r w:rsidRPr="00C301ED">
              <w:t>1.4 Determine any contraindications to dietary changes and supplement provisions and adjust plan accordingly</w:t>
            </w:r>
          </w:p>
          <w:p w:rsidR="00000000" w:rsidRPr="00C301ED" w:rsidP="00C301ED">
            <w:pPr>
              <w:pStyle w:val="BodyText"/>
            </w:pPr>
            <w:r w:rsidRPr="00C301ED">
              <w:t xml:space="preserve">1.5 Take into consideration cultural factors and other possible client compliance issues </w:t>
            </w:r>
          </w:p>
          <w:p w:rsidR="00000000" w:rsidRPr="00C301ED" w:rsidP="00C301ED">
            <w:pPr>
              <w:pStyle w:val="BodyText"/>
            </w:pPr>
            <w:r w:rsidRPr="00C301ED">
              <w:t>1.6 Establish timeframe, therapeutic expecta</w:t>
            </w:r>
            <w:r w:rsidRPr="00C301ED">
              <w:t>tions and evaluation mechanisms</w:t>
            </w:r>
          </w:p>
          <w:p w:rsidR="00000000" w:rsidRPr="00C301ED" w:rsidP="00C301ED">
            <w:pPr>
              <w:pStyle w:val="BodyText"/>
            </w:pPr>
            <w:r w:rsidRPr="00C301ED">
              <w:t xml:space="preserve">1.7 Clearly document plan and its component parts using language to assist client interpretation </w:t>
            </w:r>
          </w:p>
          <w:p w:rsidR="00000000" w:rsidP="00C301ED">
            <w:pPr>
              <w:pStyle w:val="ListContinue"/>
              <w:rPr>
                <w:lang w:val="en-NZ"/>
              </w:rPr>
            </w:pPr>
          </w:p>
        </w:tc>
      </w:tr>
      <w:tr w:rsidTr="00C301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C301ED" w:rsidP="00C301ED">
            <w:pPr>
              <w:pStyle w:val="BodyText"/>
            </w:pPr>
            <w:r w:rsidRPr="00C301ED">
              <w:t>2. Provide advice and resources to the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301ED" w:rsidP="00C301ED">
            <w:pPr>
              <w:pStyle w:val="BodyText"/>
            </w:pPr>
            <w:r w:rsidRPr="00C301ED">
              <w:t>2.1 Clearly explain proposed dietary plan to client with rationale and expectations</w:t>
            </w:r>
          </w:p>
          <w:p w:rsidR="00000000" w:rsidRPr="00C301ED" w:rsidP="00C301ED">
            <w:pPr>
              <w:pStyle w:val="BodyText"/>
            </w:pPr>
            <w:r w:rsidRPr="00C301ED">
              <w:t>2.2 Provide clear instructions, and negotiate if required</w:t>
            </w:r>
          </w:p>
          <w:p w:rsidR="00000000" w:rsidRPr="00C301ED" w:rsidP="00C301ED">
            <w:pPr>
              <w:pStyle w:val="BodyText"/>
            </w:pPr>
            <w:r w:rsidRPr="00C301ED">
              <w:t xml:space="preserve">2.3 Explain factors which may interfere with the effectiveness of the treatment </w:t>
            </w:r>
          </w:p>
          <w:p w:rsidR="00000000" w:rsidRPr="00C301ED" w:rsidP="00C301ED">
            <w:pPr>
              <w:pStyle w:val="BodyText"/>
            </w:pPr>
            <w:r w:rsidRPr="00C301ED">
              <w:t>2.4 Negotiate the management of d</w:t>
            </w:r>
            <w:r w:rsidRPr="00C301ED">
              <w:t>ietary modifications in relation to other current medicines</w:t>
            </w:r>
          </w:p>
          <w:p w:rsidR="00000000" w:rsidRPr="00C301ED" w:rsidP="00C301ED">
            <w:pPr>
              <w:pStyle w:val="BodyText"/>
            </w:pPr>
            <w:r w:rsidRPr="00C301ED">
              <w:t>2.5 Request client to monitor responses to the supplements</w:t>
            </w:r>
            <w:r w:rsidRPr="00C301ED">
              <w:rPr>
                <w:rStyle w:val="Emphasis"/>
              </w:rPr>
              <w:t xml:space="preserve"> </w:t>
            </w:r>
            <w:r w:rsidRPr="00C301ED">
              <w:t>and to contact practitioner as required</w:t>
            </w:r>
          </w:p>
          <w:p w:rsidR="00000000" w:rsidRPr="00C301ED" w:rsidP="00C301ED">
            <w:pPr>
              <w:pStyle w:val="BodyText"/>
            </w:pPr>
            <w:r w:rsidRPr="00C301ED">
              <w:t xml:space="preserve">2.6 Clarify and agree responsibilities of practitioner and client within the treatment plan </w:t>
            </w:r>
          </w:p>
          <w:p w:rsidR="00000000" w:rsidRPr="00C301ED" w:rsidP="00C301ED">
            <w:pPr>
              <w:pStyle w:val="BodyText"/>
            </w:pPr>
            <w:r w:rsidRPr="00C301ED">
              <w:t xml:space="preserve">2.7 </w:t>
            </w:r>
            <w:r w:rsidRPr="00C301ED">
              <w:t xml:space="preserve">Explain and agree evaluation strategies </w:t>
            </w:r>
          </w:p>
          <w:p w:rsidR="00000000" w:rsidP="00C301ED">
            <w:pPr>
              <w:pStyle w:val="ListContinue"/>
              <w:rPr>
                <w:lang w:val="en-NZ"/>
              </w:rPr>
            </w:pPr>
          </w:p>
        </w:tc>
      </w:tr>
      <w:tr w:rsidTr="00C301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301ED">
            <w:pPr>
              <w:pStyle w:val="BodyText"/>
              <w:rPr>
                <w:lang w:val="en-NZ"/>
              </w:rPr>
            </w:pPr>
            <w:r w:rsidRPr="00C301ED">
              <w:t>3. Complete treatment documentation</w:t>
            </w:r>
          </w:p>
        </w:tc>
        <w:tc>
          <w:tcPr>
            <w:tcW w:w="5702" w:type="dxa"/>
            <w:tcBorders>
              <w:top w:val="nil"/>
              <w:left w:val="nil"/>
              <w:bottom w:val="nil"/>
              <w:right w:val="nil"/>
            </w:tcBorders>
            <w:tcMar>
              <w:top w:w="0" w:type="dxa"/>
              <w:left w:w="62" w:type="dxa"/>
              <w:bottom w:w="0" w:type="dxa"/>
              <w:right w:w="62" w:type="dxa"/>
            </w:tcMar>
          </w:tcPr>
          <w:p w:rsidR="00000000" w:rsidRPr="00C301ED" w:rsidP="00C301ED">
            <w:pPr>
              <w:pStyle w:val="BodyText"/>
            </w:pPr>
            <w:r w:rsidRPr="00C301ED">
              <w:t xml:space="preserve">3.1 Accurately record details of dietary plans and recommendations in client file </w:t>
            </w:r>
          </w:p>
          <w:p w:rsidR="00000000" w:rsidRPr="00C301ED" w:rsidP="00C301ED">
            <w:pPr>
              <w:pStyle w:val="BodyText"/>
            </w:pPr>
            <w:r w:rsidRPr="00C301ED">
              <w:t>3.2 Record arrangements for treatment review according to clinic guidelines</w:t>
            </w:r>
          </w:p>
        </w:tc>
      </w:tr>
    </w:tbl>
    <w:p w:rsidR="00000000" w:rsidRPr="00C301ED" w:rsidP="00C301ED">
      <w:pPr>
        <w:pStyle w:val="BodyText"/>
      </w:pPr>
    </w:p>
    <w:p w:rsidR="00000000" w:rsidRPr="00C301ED" w:rsidP="00C301ED">
      <w:pPr>
        <w:pStyle w:val="AllowPageBreak"/>
      </w:pPr>
    </w:p>
    <w:p w:rsidR="00000000" w:rsidRPr="00C301ED" w:rsidP="00C301ED">
      <w:pPr>
        <w:pStyle w:val="Heading1"/>
      </w:pPr>
      <w:bookmarkStart w:id="4" w:name="O_743840"/>
      <w:bookmarkEnd w:id="4"/>
      <w:r w:rsidRPr="00C301ED">
        <w:t>Foundation Skills</w:t>
      </w:r>
    </w:p>
    <w:p w:rsidR="00000000" w:rsidRPr="00C21862" w:rsidP="00C21862">
      <w:pPr>
        <w:pStyle w:val="BodyText"/>
        <w:rPr>
          <w:i/>
        </w:rPr>
      </w:pPr>
      <w:r w:rsidRPr="00C21862">
        <w:rPr>
          <w:rStyle w:val="Emphasis"/>
        </w:rPr>
        <w:t>The Foundation Skills describe those required skills (language, literacy, numeracy and employment skills) that are essential to performance.</w:t>
      </w:r>
    </w:p>
    <w:p w:rsidR="00000000" w:rsidRPr="00C301ED" w:rsidP="00C21862">
      <w:pPr>
        <w:pStyle w:val="BodyText"/>
      </w:pPr>
      <w:r w:rsidRPr="00C301ED">
        <w:t>Foundation skills essential to performance are explicit in the performance criteria of t</w:t>
      </w:r>
      <w:r w:rsidRPr="00C301ED">
        <w:t>his unit of competency</w:t>
      </w:r>
    </w:p>
    <w:p w:rsidR="00000000" w:rsidRPr="00C301ED" w:rsidP="00C301ED">
      <w:pPr>
        <w:pStyle w:val="Heading1"/>
      </w:pPr>
      <w:bookmarkStart w:id="5" w:name="O_743839"/>
      <w:bookmarkEnd w:id="5"/>
      <w:r w:rsidRPr="00C301ED">
        <w:t>Unit Mapping Information</w:t>
      </w:r>
    </w:p>
    <w:p w:rsidR="00000000" w:rsidRPr="00C301ED" w:rsidP="00C21862">
      <w:pPr>
        <w:pStyle w:val="BodyText"/>
      </w:pPr>
      <w:r w:rsidRPr="00C301ED">
        <w:t>No equivalent unit.</w:t>
      </w:r>
    </w:p>
    <w:p w:rsidR="00000000" w:rsidRPr="00C301ED" w:rsidP="00C301ED">
      <w:pPr>
        <w:pStyle w:val="Heading1"/>
      </w:pPr>
      <w:bookmarkStart w:id="6" w:name="O_743832"/>
      <w:bookmarkEnd w:id="6"/>
      <w:r w:rsidRPr="00C301ED">
        <w:t>Links</w:t>
      </w:r>
    </w:p>
    <w:p w:rsidR="00000000" w:rsidRPr="00C301ED" w:rsidP="00C21862">
      <w:pPr>
        <w:pStyle w:val="BodyText"/>
      </w:pPr>
      <w:r w:rsidRPr="00C301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38C3">
        <w:rPr>
          <w:rStyle w:val="Hyperlink"/>
        </w:rPr>
        <w:t>https://vetnet.gov.au/Pages/TrainingDocs.aspx?q=ced1390f-48d9-4ab0-bd50-b015e5485705</w:t>
      </w:r>
      <w:r>
        <w:fldChar w:fldCharType="end"/>
      </w:r>
    </w:p>
    <w:p w:rsidR="00000000" w:rsidRPr="00C301ED" w:rsidP="00C21862">
      <w:pPr>
        <w:pStyle w:val="BodyText"/>
        <w:sectPr w:rsidSect="00C301ED">
          <w:headerReference w:type="default" r:id="rId10"/>
          <w:footerReference w:type="default" r:id="rId11"/>
          <w:pgSz w:w="11908" w:h="16833"/>
          <w:pgMar w:top="1702" w:right="1418" w:bottom="1702" w:left="1418" w:header="992" w:footer="992" w:gutter="0"/>
          <w:cols w:space="720"/>
          <w:noEndnote/>
          <w:docGrid w:linePitch="299"/>
        </w:sectPr>
      </w:pPr>
    </w:p>
    <w:p w:rsidR="00000000" w:rsidRPr="00C301ED" w:rsidP="00C301ED">
      <w:pPr>
        <w:pStyle w:val="SuperHeading"/>
      </w:pPr>
      <w:r w:rsidRPr="00C301ED">
        <w:t>Assessment Requirements for HLTAYV009 Provide therapeutic Ayurvedic nutritional advice</w:t>
      </w:r>
    </w:p>
    <w:p w:rsidR="00000000" w:rsidRPr="00C301ED" w:rsidP="00C301ED">
      <w:pPr>
        <w:pStyle w:val="Heading1"/>
      </w:pPr>
      <w:bookmarkStart w:id="7" w:name="O_743834"/>
      <w:bookmarkEnd w:id="7"/>
      <w:r w:rsidRPr="00C301ED">
        <w:t>Modification History</w:t>
      </w:r>
    </w:p>
    <w:tbl>
      <w:tblPr>
        <w:tblW w:w="0" w:type="auto"/>
        <w:tblLayout w:type="fixed"/>
        <w:tblCellMar>
          <w:left w:w="62" w:type="dxa"/>
          <w:right w:w="62" w:type="dxa"/>
        </w:tblCellMar>
        <w:tblLook w:val="0000"/>
      </w:tblPr>
      <w:tblGrid>
        <w:gridCol w:w="2790"/>
        <w:gridCol w:w="6344"/>
      </w:tblGrid>
      <w:tr w:rsidTr="00C301E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1ED" w:rsidP="00C301ED">
            <w:pPr>
              <w:pStyle w:val="BodyText"/>
            </w:pPr>
            <w:r w:rsidRPr="00C301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1ED">
            <w:pPr>
              <w:pStyle w:val="BodyText"/>
              <w:rPr>
                <w:lang w:val="en-NZ"/>
              </w:rPr>
            </w:pPr>
            <w:r w:rsidRPr="00C301ED">
              <w:rPr>
                <w:rStyle w:val="SpecialBold"/>
              </w:rPr>
              <w:t>Comments</w:t>
            </w:r>
          </w:p>
        </w:tc>
      </w:tr>
      <w:tr w:rsidTr="00C301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1ED">
            <w:pPr>
              <w:pStyle w:val="BodyText"/>
              <w:rPr>
                <w:lang w:val="en-NZ"/>
              </w:rPr>
            </w:pPr>
            <w:r w:rsidRPr="00C301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1ED" w:rsidP="00C301ED">
            <w:pPr>
              <w:pStyle w:val="BodyText"/>
            </w:pPr>
            <w:r w:rsidRPr="00C301ED">
              <w:t xml:space="preserve">This version was released in </w:t>
            </w:r>
            <w:r w:rsidRPr="00C301ED">
              <w:rPr>
                <w:rStyle w:val="Emphasis"/>
              </w:rPr>
              <w:t>HLT Health Training Package release 2.0</w:t>
            </w:r>
            <w:r w:rsidRPr="00C301ED">
              <w:t xml:space="preserve"> and meets the requirements of the 2012 Standards for Training Packages.</w:t>
            </w:r>
          </w:p>
          <w:p w:rsidR="00000000" w:rsidRPr="00C301ED" w:rsidP="00C301ED">
            <w:pPr>
              <w:pStyle w:val="BodyText"/>
            </w:pPr>
          </w:p>
          <w:p w:rsidR="00000000" w:rsidRPr="00C301ED" w:rsidP="00C301ED">
            <w:pPr>
              <w:pStyle w:val="BodyText"/>
            </w:pPr>
            <w:r w:rsidRPr="00C301ED">
              <w:t>Merged HLTAVY601C/HLTAYV602C/HLTAYV605D/ HLTAYV613D. Some content also in HLTAYV010. Significant changes to the elements and performance criter</w:t>
            </w:r>
            <w:r w:rsidRPr="00C301ED">
              <w:t>ia. New evidence requirements for assessment, including volume and frequency requirements. Significant change to knowledge evidence. Minimum clinic hours added. Additional assessor requirements.</w:t>
            </w:r>
          </w:p>
        </w:tc>
      </w:tr>
    </w:tbl>
    <w:p w:rsidR="00000000" w:rsidRPr="00C301ED" w:rsidP="00C301ED">
      <w:pPr>
        <w:pStyle w:val="BodyText"/>
      </w:pPr>
    </w:p>
    <w:p w:rsidR="00000000" w:rsidRPr="00C301ED" w:rsidP="00C301ED">
      <w:pPr>
        <w:pStyle w:val="AllowPageBreak"/>
      </w:pPr>
    </w:p>
    <w:p w:rsidR="00000000" w:rsidRPr="00C301ED" w:rsidP="00C301ED">
      <w:pPr>
        <w:pStyle w:val="Heading1"/>
      </w:pPr>
      <w:bookmarkStart w:id="8" w:name="O_743837"/>
      <w:bookmarkEnd w:id="8"/>
      <w:r w:rsidRPr="00C301ED">
        <w:t>Performance Evidence</w:t>
      </w:r>
    </w:p>
    <w:p w:rsidR="00000000" w:rsidRPr="00C301ED" w:rsidP="00C21862">
      <w:pPr>
        <w:pStyle w:val="BodyText"/>
      </w:pPr>
      <w:r w:rsidRPr="00C301E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301ED" w:rsidP="00C301ED">
      <w:pPr>
        <w:pStyle w:val="ListBullet"/>
      </w:pPr>
      <w:r w:rsidRPr="00C301ED">
        <w:t>performed th</w:t>
      </w:r>
      <w:r w:rsidRPr="00C301ED">
        <w:t>e activities outlined in the performance criteria of this unit during a period of at least 400 hours of Ayurvedic client consultation work</w:t>
      </w:r>
    </w:p>
    <w:p w:rsidR="00000000" w:rsidRPr="00C301ED" w:rsidP="00C301ED">
      <w:pPr>
        <w:pStyle w:val="ListBullet"/>
      </w:pPr>
      <w:r w:rsidRPr="00C301ED">
        <w:t>prepared at least 40 different nutritional pla</w:t>
      </w:r>
      <w:r w:rsidRPr="00C301ED">
        <w:t>ns. Clients must include males and females from different stages of life with varied presentations, including:</w:t>
      </w:r>
    </w:p>
    <w:p w:rsidR="00000000" w:rsidRPr="00C301ED" w:rsidP="00C301ED">
      <w:pPr>
        <w:pStyle w:val="ListBullet3"/>
      </w:pPr>
      <w:r w:rsidRPr="00C301ED">
        <w:t>dosha imbalances</w:t>
      </w:r>
    </w:p>
    <w:p w:rsidR="00000000" w:rsidRPr="00C301ED" w:rsidP="00C301ED">
      <w:pPr>
        <w:pStyle w:val="ListBullet3"/>
      </w:pPr>
      <w:r w:rsidRPr="00C301ED">
        <w:t>ama</w:t>
      </w:r>
    </w:p>
    <w:p w:rsidR="00000000" w:rsidRPr="00C301ED" w:rsidP="00C301ED">
      <w:pPr>
        <w:pStyle w:val="ListBullet3"/>
      </w:pPr>
      <w:r w:rsidRPr="00C301ED">
        <w:t>deficiency or excess in the dhatus, agni, malas, doshas and ojas</w:t>
      </w:r>
    </w:p>
    <w:p w:rsidR="00000000" w:rsidRPr="00C301ED" w:rsidP="00C301ED">
      <w:pPr>
        <w:pStyle w:val="ListBullet"/>
      </w:pPr>
      <w:r w:rsidRPr="00C301ED">
        <w:t xml:space="preserve">followed Ayurvedic principles by determining appropriate </w:t>
      </w:r>
      <w:r w:rsidRPr="00C301ED">
        <w:t>strategies based on the diagnosis and evaluation of:</w:t>
      </w:r>
    </w:p>
    <w:p w:rsidR="00000000" w:rsidRPr="00C301ED" w:rsidP="00C301ED">
      <w:pPr>
        <w:pStyle w:val="ListBullet2"/>
      </w:pPr>
      <w:r w:rsidRPr="00C301ED">
        <w:t>nutritional status</w:t>
      </w:r>
    </w:p>
    <w:p w:rsidR="00000000" w:rsidRPr="00C301ED" w:rsidP="00C301ED">
      <w:pPr>
        <w:pStyle w:val="ListBullet2"/>
      </w:pPr>
      <w:r w:rsidRPr="00C301ED">
        <w:t>physical, mental and emotional status</w:t>
      </w:r>
    </w:p>
    <w:p w:rsidR="00000000" w:rsidRPr="00C301ED" w:rsidP="00C301ED">
      <w:pPr>
        <w:pStyle w:val="ListBullet2"/>
      </w:pPr>
      <w:r w:rsidRPr="00C301ED">
        <w:t>available medical data</w:t>
      </w:r>
    </w:p>
    <w:p w:rsidR="00000000" w:rsidRPr="00C301ED" w:rsidP="00C301ED">
      <w:pPr>
        <w:pStyle w:val="ListBullet2"/>
      </w:pPr>
      <w:r w:rsidRPr="00C301ED">
        <w:t>particular client issues, addictions or preferences</w:t>
      </w:r>
    </w:p>
    <w:p w:rsidR="00000000" w:rsidRPr="00C301ED" w:rsidP="00C301ED">
      <w:pPr>
        <w:pStyle w:val="ListBullet2"/>
      </w:pPr>
      <w:r w:rsidRPr="00C301ED">
        <w:t>contraindications</w:t>
      </w:r>
    </w:p>
    <w:p w:rsidR="00000000" w:rsidRPr="00C301ED" w:rsidP="00C301ED">
      <w:pPr>
        <w:pStyle w:val="ListBullet"/>
      </w:pPr>
      <w:r w:rsidRPr="00C301ED">
        <w:t>planned strategies to balance rajasic and tamasic gunnas, to reduce ama generation, to eliminate the excessive build up of doshas, to open all srotamsi, to maintain optimum agni, to restore balanace and ojas and to sustain health at all the four levels</w:t>
      </w:r>
    </w:p>
    <w:p w:rsidR="00000000" w:rsidRPr="00C301ED" w:rsidP="00C301ED">
      <w:pPr>
        <w:pStyle w:val="ListBullet"/>
      </w:pPr>
      <w:r w:rsidRPr="00C301ED">
        <w:t>int</w:t>
      </w:r>
      <w:r w:rsidRPr="00C301ED">
        <w:t>eracted effectively with clients:</w:t>
      </w:r>
    </w:p>
    <w:p w:rsidR="00000000" w:rsidRPr="00C301ED" w:rsidP="00C301ED">
      <w:pPr>
        <w:pStyle w:val="ListBullet2"/>
      </w:pPr>
      <w:r w:rsidRPr="00C301ED">
        <w:t>provided clear advice with rationale, expectations and affecting factors</w:t>
      </w:r>
    </w:p>
    <w:p w:rsidR="00000000" w:rsidRPr="00C301ED" w:rsidP="00C301ED">
      <w:pPr>
        <w:pStyle w:val="ListBullet2"/>
      </w:pPr>
      <w:r w:rsidRPr="00C301ED">
        <w:t>explained and agreed treatment monitoring and evaluation</w:t>
      </w:r>
    </w:p>
    <w:p w:rsidR="00000000" w:rsidRPr="00C301ED" w:rsidP="00C301ED">
      <w:pPr>
        <w:pStyle w:val="AllowPageBreak"/>
      </w:pPr>
    </w:p>
    <w:p w:rsidR="00000000" w:rsidRPr="00C301ED" w:rsidP="00C301ED">
      <w:pPr>
        <w:pStyle w:val="Heading1"/>
      </w:pPr>
      <w:bookmarkStart w:id="9" w:name="O_743836"/>
      <w:bookmarkEnd w:id="9"/>
      <w:r w:rsidRPr="00C301ED">
        <w:t>Knowledge Evidence</w:t>
      </w:r>
    </w:p>
    <w:p w:rsidR="00000000" w:rsidRPr="00C301ED" w:rsidP="00C21862">
      <w:pPr>
        <w:pStyle w:val="BodyText"/>
      </w:pPr>
      <w:r w:rsidRPr="00C301ED">
        <w:t>The candidate must be able to demonstrate essential kno</w:t>
      </w:r>
      <w:r w:rsidRPr="00C301ED">
        <w:t>wledge required to effectively complete tasks outlined in elements and performance criteria of this unit, manage tasks and manage contingencies in the context of the work role. This includes knowledge of:</w:t>
      </w:r>
    </w:p>
    <w:p w:rsidR="00000000" w:rsidRPr="00C301ED" w:rsidP="00C301ED">
      <w:pPr>
        <w:pStyle w:val="ListBullet"/>
      </w:pPr>
      <w:r w:rsidRPr="00C301ED">
        <w:t>legal and ethical considerations (national and sta</w:t>
      </w:r>
      <w:r w:rsidRPr="00C301ED">
        <w:t>te/territory) for provision of nutritional advice:</w:t>
      </w:r>
    </w:p>
    <w:p w:rsidR="00000000" w:rsidRPr="00C301ED" w:rsidP="00C301ED">
      <w:pPr>
        <w:pStyle w:val="ListBullet2"/>
      </w:pPr>
      <w:r w:rsidRPr="00C301ED">
        <w:t>codes of conduct</w:t>
      </w:r>
    </w:p>
    <w:p w:rsidR="00000000" w:rsidRPr="00C301ED" w:rsidP="00C301ED">
      <w:pPr>
        <w:pStyle w:val="ListBullet2"/>
      </w:pPr>
      <w:r w:rsidRPr="00C301ED">
        <w:t>duty of care</w:t>
      </w:r>
    </w:p>
    <w:p w:rsidR="00000000" w:rsidRPr="00C301ED" w:rsidP="00C301ED">
      <w:pPr>
        <w:pStyle w:val="ListBullet2"/>
      </w:pPr>
      <w:r w:rsidRPr="00C301ED">
        <w:t>informed consent</w:t>
      </w:r>
    </w:p>
    <w:p w:rsidR="00000000" w:rsidRPr="00C301ED" w:rsidP="00C301ED">
      <w:pPr>
        <w:pStyle w:val="ListBullet2"/>
      </w:pPr>
      <w:r w:rsidRPr="00C301ED">
        <w:t>mandatory reporting</w:t>
      </w:r>
    </w:p>
    <w:p w:rsidR="00000000" w:rsidRPr="00C301ED" w:rsidP="00C301ED">
      <w:pPr>
        <w:pStyle w:val="ListBullet2"/>
      </w:pPr>
      <w:r w:rsidRPr="00C301ED">
        <w:t xml:space="preserve">practitioner/client boundaries </w:t>
      </w:r>
    </w:p>
    <w:p w:rsidR="00000000" w:rsidRPr="00C301ED" w:rsidP="00C301ED">
      <w:pPr>
        <w:pStyle w:val="ListBullet2"/>
      </w:pPr>
      <w:r w:rsidRPr="00C301ED">
        <w:t>privacy, confidentiality and disclosure</w:t>
      </w:r>
    </w:p>
    <w:p w:rsidR="00000000" w:rsidRPr="00C301ED" w:rsidP="00C301ED">
      <w:pPr>
        <w:pStyle w:val="ListBullet2"/>
      </w:pPr>
      <w:r w:rsidRPr="00C301ED">
        <w:t>records management</w:t>
      </w:r>
    </w:p>
    <w:p w:rsidR="00000000" w:rsidRPr="00C301ED" w:rsidP="00C301ED">
      <w:pPr>
        <w:pStyle w:val="ListBullet2"/>
      </w:pPr>
      <w:r w:rsidRPr="00C301ED">
        <w:t>work role boundaries</w:t>
      </w:r>
    </w:p>
    <w:p w:rsidR="00000000" w:rsidRPr="00C301ED" w:rsidP="00C301ED">
      <w:pPr>
        <w:pStyle w:val="ListBullet3"/>
      </w:pPr>
      <w:r w:rsidRPr="00C301ED">
        <w:t>working within scope of practice</w:t>
      </w:r>
    </w:p>
    <w:p w:rsidR="00000000" w:rsidRPr="00C301ED" w:rsidP="00C301ED">
      <w:pPr>
        <w:pStyle w:val="ListBullet3"/>
      </w:pPr>
      <w:r w:rsidRPr="00C301ED">
        <w:t>presenting symptoms that require referral to a medical practitioner</w:t>
      </w:r>
    </w:p>
    <w:p w:rsidR="00000000" w:rsidRPr="00C301ED" w:rsidP="00C301ED">
      <w:pPr>
        <w:pStyle w:val="ListBullet2"/>
      </w:pPr>
      <w:r w:rsidRPr="00C301ED">
        <w:t xml:space="preserve">work health and safety </w:t>
      </w:r>
    </w:p>
    <w:p w:rsidR="00000000" w:rsidRPr="00C301ED" w:rsidP="00C301ED">
      <w:pPr>
        <w:pStyle w:val="ListBullet"/>
      </w:pPr>
      <w:r w:rsidRPr="00C301ED">
        <w:t>principles of Ayurvedic nutrition and diet:</w:t>
      </w:r>
    </w:p>
    <w:p w:rsidR="00000000" w:rsidRPr="00C301ED" w:rsidP="00C301ED">
      <w:pPr>
        <w:pStyle w:val="ListBullet2"/>
      </w:pPr>
      <w:r w:rsidRPr="00C301ED">
        <w:t>ahara, vihara aushadhi principle</w:t>
      </w:r>
    </w:p>
    <w:p w:rsidR="00000000" w:rsidRPr="00C301ED" w:rsidP="00C301ED">
      <w:pPr>
        <w:pStyle w:val="ListBullet2"/>
      </w:pPr>
      <w:r w:rsidRPr="00C301ED">
        <w:t>prakruti and vikruti specific</w:t>
      </w:r>
    </w:p>
    <w:p w:rsidR="00000000" w:rsidRPr="00C301ED" w:rsidP="00C301ED">
      <w:pPr>
        <w:pStyle w:val="ListBullet2"/>
      </w:pPr>
      <w:r w:rsidRPr="00C301ED">
        <w:t>variations necessary with the changing seasons</w:t>
      </w:r>
    </w:p>
    <w:p w:rsidR="00000000" w:rsidRPr="00C301ED" w:rsidP="00C301ED">
      <w:pPr>
        <w:pStyle w:val="ListBullet2"/>
      </w:pPr>
      <w:r w:rsidRPr="00C301ED">
        <w:t>digestive processes</w:t>
      </w:r>
    </w:p>
    <w:p w:rsidR="00000000" w:rsidRPr="00C301ED" w:rsidP="00C301ED">
      <w:pPr>
        <w:pStyle w:val="ListBullet2"/>
      </w:pPr>
      <w:r w:rsidRPr="00C301ED">
        <w:t>rasa, virya and vipaka, prabhawa and gunnas</w:t>
      </w:r>
    </w:p>
    <w:p w:rsidR="00000000" w:rsidRPr="00C301ED" w:rsidP="00C301ED">
      <w:pPr>
        <w:pStyle w:val="ListBullet2"/>
      </w:pPr>
      <w:r w:rsidRPr="00C301ED">
        <w:t>agnis and their functions</w:t>
      </w:r>
    </w:p>
    <w:p w:rsidR="00000000" w:rsidRPr="00C301ED" w:rsidP="00C301ED">
      <w:pPr>
        <w:pStyle w:val="ListBullet2"/>
      </w:pPr>
      <w:r w:rsidRPr="00C301ED">
        <w:t xml:space="preserve">shath rasa - the six tastes </w:t>
      </w:r>
    </w:p>
    <w:p w:rsidR="00000000" w:rsidRPr="00C301ED" w:rsidP="00C301ED">
      <w:pPr>
        <w:pStyle w:val="ListBullet2"/>
      </w:pPr>
      <w:r w:rsidRPr="00C301ED">
        <w:t>tridosha theory</w:t>
      </w:r>
    </w:p>
    <w:p w:rsidR="00000000" w:rsidRPr="00C301ED" w:rsidP="00C301ED">
      <w:pPr>
        <w:pStyle w:val="ListBullet2"/>
      </w:pPr>
      <w:r w:rsidRPr="00C301ED">
        <w:t>triguna theory and its relationship to food</w:t>
      </w:r>
    </w:p>
    <w:p w:rsidR="00000000" w:rsidRPr="00C301ED" w:rsidP="00C301ED">
      <w:pPr>
        <w:pStyle w:val="ListBullet2"/>
      </w:pPr>
      <w:r w:rsidRPr="00C301ED">
        <w:t>virudha ahar</w:t>
      </w:r>
    </w:p>
    <w:p w:rsidR="00000000" w:rsidRPr="00C301ED" w:rsidP="00C301ED">
      <w:pPr>
        <w:pStyle w:val="ListBullet"/>
      </w:pPr>
      <w:r w:rsidRPr="00C301ED">
        <w:t>Ayurvedic food c</w:t>
      </w:r>
      <w:r w:rsidRPr="00C301ED">
        <w:t xml:space="preserve">lassifications, categories, composition and therapeutic uses: </w:t>
      </w:r>
    </w:p>
    <w:p w:rsidR="00000000" w:rsidRPr="00C301ED" w:rsidP="00C301ED">
      <w:pPr>
        <w:pStyle w:val="ListBullet2"/>
      </w:pPr>
      <w:r w:rsidRPr="00C301ED">
        <w:t>fruit</w:t>
      </w:r>
    </w:p>
    <w:p w:rsidR="00000000" w:rsidRPr="00C301ED" w:rsidP="00C301ED">
      <w:pPr>
        <w:pStyle w:val="ListBullet2"/>
      </w:pPr>
      <w:r w:rsidRPr="00C301ED">
        <w:t>vegetables</w:t>
      </w:r>
    </w:p>
    <w:p w:rsidR="00000000" w:rsidRPr="00C301ED" w:rsidP="00C301ED">
      <w:pPr>
        <w:pStyle w:val="ListBullet2"/>
      </w:pPr>
      <w:r w:rsidRPr="00C301ED">
        <w:t>dairy</w:t>
      </w:r>
    </w:p>
    <w:p w:rsidR="00000000" w:rsidRPr="00C301ED" w:rsidP="00C301ED">
      <w:pPr>
        <w:pStyle w:val="ListBullet2"/>
      </w:pPr>
      <w:r w:rsidRPr="00C301ED">
        <w:t>animal foods</w:t>
      </w:r>
    </w:p>
    <w:p w:rsidR="00000000" w:rsidRPr="00C301ED" w:rsidP="00C301ED">
      <w:pPr>
        <w:pStyle w:val="ListBullet2"/>
      </w:pPr>
      <w:r w:rsidRPr="00C301ED">
        <w:t>oils</w:t>
      </w:r>
    </w:p>
    <w:p w:rsidR="00000000" w:rsidRPr="00C301ED" w:rsidP="00C301ED">
      <w:pPr>
        <w:pStyle w:val="ListBullet2"/>
      </w:pPr>
      <w:r w:rsidRPr="00C301ED">
        <w:t>sweeteners</w:t>
      </w:r>
    </w:p>
    <w:p w:rsidR="00000000" w:rsidRPr="00C301ED" w:rsidP="00C301ED">
      <w:pPr>
        <w:pStyle w:val="ListBullet2"/>
      </w:pPr>
      <w:r w:rsidRPr="00C301ED">
        <w:t>nuts and seeds</w:t>
      </w:r>
    </w:p>
    <w:p w:rsidR="00000000" w:rsidRPr="00C301ED" w:rsidP="00C301ED">
      <w:pPr>
        <w:pStyle w:val="ListBullet2"/>
      </w:pPr>
      <w:r w:rsidRPr="00C301ED">
        <w:t>grains</w:t>
      </w:r>
    </w:p>
    <w:p w:rsidR="00000000" w:rsidRPr="00C301ED" w:rsidP="00C301ED">
      <w:pPr>
        <w:pStyle w:val="ListBullet2"/>
      </w:pPr>
      <w:r w:rsidRPr="00C301ED">
        <w:t>beans and legumes</w:t>
      </w:r>
    </w:p>
    <w:p w:rsidR="00000000" w:rsidRPr="00C301ED" w:rsidP="00C301ED">
      <w:pPr>
        <w:pStyle w:val="ListBullet2"/>
      </w:pPr>
      <w:r w:rsidRPr="00C301ED">
        <w:t>herbs and spices</w:t>
      </w:r>
    </w:p>
    <w:p w:rsidR="00000000" w:rsidRPr="00C301ED" w:rsidP="00C301ED">
      <w:pPr>
        <w:pStyle w:val="ListBullet2"/>
      </w:pPr>
      <w:r w:rsidRPr="00C301ED">
        <w:t>best utility of ahara</w:t>
      </w:r>
    </w:p>
    <w:p w:rsidR="00000000" w:rsidRPr="00C301ED" w:rsidP="00C301ED">
      <w:pPr>
        <w:pStyle w:val="ListBullet2"/>
      </w:pPr>
      <w:r w:rsidRPr="00C301ED">
        <w:t>gruels</w:t>
      </w:r>
    </w:p>
    <w:p w:rsidR="00000000" w:rsidRPr="00C301ED" w:rsidP="00C301ED">
      <w:pPr>
        <w:pStyle w:val="ListBullet2"/>
      </w:pPr>
      <w:r w:rsidRPr="00C301ED">
        <w:t>virudha ahara</w:t>
      </w:r>
    </w:p>
    <w:p w:rsidR="00000000" w:rsidRPr="00C301ED" w:rsidP="00C301ED">
      <w:pPr>
        <w:pStyle w:val="ListBullet2"/>
      </w:pPr>
      <w:r w:rsidRPr="00C301ED">
        <w:t>pratinidhi ahara</w:t>
      </w:r>
    </w:p>
    <w:p w:rsidR="00000000" w:rsidRPr="00C301ED" w:rsidP="00C301ED">
      <w:pPr>
        <w:pStyle w:val="ListBullet2"/>
      </w:pPr>
      <w:r w:rsidRPr="00C301ED">
        <w:t>ahara to suit various prakruti and vikruti</w:t>
      </w:r>
    </w:p>
    <w:p w:rsidR="00000000" w:rsidRPr="00C301ED" w:rsidP="00C301ED">
      <w:pPr>
        <w:pStyle w:val="ListBullet"/>
      </w:pPr>
      <w:r w:rsidRPr="00C301ED">
        <w:t>types and features of culinary herbs and spices in Ayurveda</w:t>
      </w:r>
    </w:p>
    <w:p w:rsidR="00000000" w:rsidRPr="00C301ED" w:rsidP="00C301ED">
      <w:pPr>
        <w:pStyle w:val="ListBullet"/>
      </w:pPr>
      <w:r w:rsidRPr="00C301ED">
        <w:t>rasayana, vajikarana &amp; chikitsa preparations</w:t>
      </w:r>
    </w:p>
    <w:p w:rsidR="00000000" w:rsidRPr="00C301ED" w:rsidP="00C301ED">
      <w:pPr>
        <w:pStyle w:val="ListBullet"/>
      </w:pPr>
      <w:r w:rsidRPr="00C301ED">
        <w:t>types and features of foods containing macronutrients and micronutrients, vitamins and minerals, carbohydrates, fats and proteins</w:t>
      </w:r>
    </w:p>
    <w:p w:rsidR="00000000" w:rsidRPr="00C301ED" w:rsidP="00C301ED">
      <w:pPr>
        <w:pStyle w:val="ListBullet"/>
      </w:pPr>
      <w:r w:rsidRPr="00C301ED">
        <w:t>function of fibre in the body</w:t>
      </w:r>
    </w:p>
    <w:p w:rsidR="00000000" w:rsidRPr="00C301ED" w:rsidP="00C301ED">
      <w:pPr>
        <w:pStyle w:val="ListBullet"/>
      </w:pPr>
      <w:r w:rsidRPr="00C301ED">
        <w:t>types and features of foods that affect the mind and moods, and the body:</w:t>
      </w:r>
    </w:p>
    <w:p w:rsidR="00000000" w:rsidRPr="00C301ED" w:rsidP="00C301ED">
      <w:pPr>
        <w:pStyle w:val="ListBullet2"/>
      </w:pPr>
      <w:r w:rsidRPr="00C301ED">
        <w:t>food additives</w:t>
      </w:r>
    </w:p>
    <w:p w:rsidR="00000000" w:rsidRPr="00C301ED" w:rsidP="00C301ED">
      <w:pPr>
        <w:pStyle w:val="ListBullet2"/>
      </w:pPr>
      <w:r w:rsidRPr="00C301ED">
        <w:t>preser</w:t>
      </w:r>
      <w:r w:rsidRPr="00C301ED">
        <w:t>vatives</w:t>
      </w:r>
    </w:p>
    <w:p w:rsidR="00000000" w:rsidRPr="00C301ED" w:rsidP="00C301ED">
      <w:pPr>
        <w:pStyle w:val="ListBullet2"/>
      </w:pPr>
      <w:r w:rsidRPr="00C301ED">
        <w:t>colouring</w:t>
      </w:r>
    </w:p>
    <w:p w:rsidR="00000000" w:rsidRPr="00C301ED" w:rsidP="00C301ED">
      <w:pPr>
        <w:pStyle w:val="ListBullet2"/>
      </w:pPr>
      <w:r w:rsidRPr="00C301ED">
        <w:t>alcohol/drug consumption</w:t>
      </w:r>
    </w:p>
    <w:p w:rsidR="00000000" w:rsidRPr="00C301ED" w:rsidP="00C301ED">
      <w:pPr>
        <w:pStyle w:val="ListBullet2"/>
      </w:pPr>
      <w:r w:rsidRPr="00C301ED">
        <w:t>virudha ahar</w:t>
      </w:r>
    </w:p>
    <w:p w:rsidR="00000000" w:rsidRPr="00C301ED" w:rsidP="00C301ED">
      <w:pPr>
        <w:pStyle w:val="ListBullet2"/>
      </w:pPr>
      <w:r w:rsidRPr="00C301ED">
        <w:t>fast food dependence</w:t>
      </w:r>
    </w:p>
    <w:p w:rsidR="00000000" w:rsidRPr="00C301ED" w:rsidP="00C301ED">
      <w:pPr>
        <w:pStyle w:val="ListBullet2"/>
      </w:pPr>
      <w:r w:rsidRPr="00C301ED">
        <w:t>wrong diet choices for prakruti</w:t>
      </w:r>
    </w:p>
    <w:p w:rsidR="00000000" w:rsidRPr="00C301ED" w:rsidP="00C301ED">
      <w:pPr>
        <w:pStyle w:val="ListBullet"/>
      </w:pPr>
      <w:r w:rsidRPr="00C301ED">
        <w:t>Ayurvedic cooking and food preparation techniques for major food classifications</w:t>
      </w:r>
    </w:p>
    <w:p w:rsidR="00000000" w:rsidRPr="00C301ED" w:rsidP="00C301ED">
      <w:pPr>
        <w:pStyle w:val="ListBullet"/>
      </w:pPr>
      <w:r w:rsidRPr="00C301ED">
        <w:t>features of ama, its causes signs and symptoms (emotional, mental</w:t>
      </w:r>
      <w:r w:rsidRPr="00C301ED">
        <w:t xml:space="preserve"> and physical)</w:t>
      </w:r>
    </w:p>
    <w:p w:rsidR="00000000" w:rsidRPr="00C301ED" w:rsidP="00C301ED">
      <w:pPr>
        <w:pStyle w:val="ListBullet"/>
      </w:pPr>
      <w:r w:rsidRPr="00C301ED">
        <w:t>nutritional supplements in the Ayurvedic framework:</w:t>
      </w:r>
    </w:p>
    <w:p w:rsidR="00000000" w:rsidRPr="00C301ED" w:rsidP="00C301ED">
      <w:pPr>
        <w:pStyle w:val="ListBullet2"/>
      </w:pPr>
      <w:r w:rsidRPr="00C301ED">
        <w:t>main Ayurvedic nutritional supplements used for each system/condition/mind state</w:t>
      </w:r>
    </w:p>
    <w:p w:rsidR="00000000" w:rsidRPr="00C301ED" w:rsidP="00C301ED">
      <w:pPr>
        <w:pStyle w:val="ListBullet2"/>
      </w:pPr>
      <w:r w:rsidRPr="00C301ED">
        <w:t>appropriate safe dosage levels for different groups</w:t>
      </w:r>
    </w:p>
    <w:p w:rsidR="00000000" w:rsidRPr="00C301ED" w:rsidP="00C301ED">
      <w:pPr>
        <w:pStyle w:val="ListBullet2"/>
      </w:pPr>
      <w:r w:rsidRPr="00C301ED">
        <w:t xml:space="preserve">potential adverse effects </w:t>
      </w:r>
    </w:p>
    <w:p w:rsidR="00000000" w:rsidRPr="00C301ED" w:rsidP="00C301ED">
      <w:pPr>
        <w:pStyle w:val="ListBullet2"/>
      </w:pPr>
      <w:r w:rsidRPr="00C301ED">
        <w:t>principles of formulation - including dosage, dosage form, and duration of treatment according to reference texts</w:t>
      </w:r>
    </w:p>
    <w:p w:rsidR="00000000" w:rsidRPr="00C301ED" w:rsidP="00C301ED">
      <w:pPr>
        <w:pStyle w:val="ListBullet"/>
      </w:pPr>
      <w:r w:rsidRPr="00C301ED">
        <w:t>drug-nutrient and nutrient-nutrient interactions</w:t>
      </w:r>
    </w:p>
    <w:p w:rsidR="00000000" w:rsidRPr="00C301ED" w:rsidP="00C301ED">
      <w:pPr>
        <w:pStyle w:val="ListBullet"/>
      </w:pPr>
      <w:r w:rsidRPr="00C301ED">
        <w:t>amino acids (essential and non-essential)</w:t>
      </w:r>
    </w:p>
    <w:p w:rsidR="00000000" w:rsidRPr="00C301ED" w:rsidP="00C301ED">
      <w:pPr>
        <w:pStyle w:val="ListBullet"/>
      </w:pPr>
      <w:r w:rsidRPr="00C301ED">
        <w:t>potential impact of supplementation on the conditi</w:t>
      </w:r>
      <w:r w:rsidRPr="00C301ED">
        <w:t>on or disease state, including preventative action</w:t>
      </w:r>
    </w:p>
    <w:p w:rsidR="00000000" w:rsidRPr="00C301ED" w:rsidP="00C301ED">
      <w:pPr>
        <w:pStyle w:val="ListBullet"/>
      </w:pPr>
      <w:r w:rsidRPr="00C301ED">
        <w:t>types of dietary modifications and their indications for use:</w:t>
      </w:r>
    </w:p>
    <w:p w:rsidR="00000000" w:rsidRPr="00C301ED" w:rsidP="00C301ED">
      <w:pPr>
        <w:pStyle w:val="ListBullet2"/>
      </w:pPr>
      <w:r w:rsidRPr="00C301ED">
        <w:t xml:space="preserve">exclusions </w:t>
      </w:r>
    </w:p>
    <w:p w:rsidR="00000000" w:rsidRPr="00C301ED" w:rsidP="00C301ED">
      <w:pPr>
        <w:pStyle w:val="ListBullet2"/>
      </w:pPr>
      <w:r w:rsidRPr="00C301ED">
        <w:t xml:space="preserve">inclusions </w:t>
      </w:r>
    </w:p>
    <w:p w:rsidR="00000000" w:rsidRPr="00C301ED" w:rsidP="00C301ED">
      <w:pPr>
        <w:pStyle w:val="ListBullet2"/>
      </w:pPr>
      <w:r w:rsidRPr="00C301ED">
        <w:t>increased consumption</w:t>
      </w:r>
    </w:p>
    <w:p w:rsidR="00000000" w:rsidRPr="00C301ED" w:rsidP="00C301ED">
      <w:pPr>
        <w:pStyle w:val="ListBullet2"/>
      </w:pPr>
      <w:r w:rsidRPr="00C301ED">
        <w:t>decreased consumption</w:t>
      </w:r>
    </w:p>
    <w:p w:rsidR="00000000" w:rsidRPr="00C301ED" w:rsidP="00C301ED">
      <w:pPr>
        <w:pStyle w:val="ListBullet"/>
      </w:pPr>
      <w:r w:rsidRPr="00C301ED">
        <w:t>environmental factors and their relationship to nutritional status, inclu</w:t>
      </w:r>
      <w:r w:rsidRPr="00C301ED">
        <w:t>ding:</w:t>
      </w:r>
    </w:p>
    <w:p w:rsidR="00000000" w:rsidRPr="00C301ED" w:rsidP="00C301ED">
      <w:pPr>
        <w:pStyle w:val="ListBullet2"/>
      </w:pPr>
      <w:r w:rsidRPr="00C301ED">
        <w:t>pollution</w:t>
      </w:r>
    </w:p>
    <w:p w:rsidR="00000000" w:rsidRPr="00C301ED" w:rsidP="00C301ED">
      <w:pPr>
        <w:pStyle w:val="ListBullet2"/>
      </w:pPr>
      <w:r w:rsidRPr="00C301ED">
        <w:t>demographic</w:t>
      </w:r>
    </w:p>
    <w:p w:rsidR="00000000" w:rsidRPr="00C301ED" w:rsidP="00C301ED">
      <w:pPr>
        <w:pStyle w:val="ListBullet2"/>
      </w:pPr>
      <w:r w:rsidRPr="00C301ED">
        <w:t>rtucharya and sandhis</w:t>
      </w:r>
    </w:p>
    <w:p w:rsidR="00000000" w:rsidRPr="00C301ED" w:rsidP="00C301ED">
      <w:pPr>
        <w:pStyle w:val="ListBullet"/>
      </w:pPr>
      <w:r w:rsidRPr="00C301ED">
        <w:t>main types and culinary characteristics of diets that are part of contemporary Australian society</w:t>
      </w:r>
    </w:p>
    <w:p w:rsidR="00000000" w:rsidRPr="00C301ED" w:rsidP="00C301ED">
      <w:pPr>
        <w:pStyle w:val="ListBullet"/>
      </w:pPr>
      <w:r w:rsidRPr="00C301ED">
        <w:t>meaning of:</w:t>
      </w:r>
    </w:p>
    <w:p w:rsidR="00000000" w:rsidRPr="00C301ED" w:rsidP="00C301ED">
      <w:pPr>
        <w:pStyle w:val="ListBullet2"/>
      </w:pPr>
      <w:r w:rsidRPr="00C301ED">
        <w:t>drug–food interactions</w:t>
      </w:r>
    </w:p>
    <w:p w:rsidR="00000000" w:rsidRPr="00C301ED" w:rsidP="00C301ED">
      <w:pPr>
        <w:pStyle w:val="ListBullet2"/>
      </w:pPr>
      <w:r w:rsidRPr="00C301ED">
        <w:t>food allergy</w:t>
      </w:r>
    </w:p>
    <w:p w:rsidR="00000000" w:rsidRPr="00C301ED" w:rsidP="00C301ED">
      <w:pPr>
        <w:pStyle w:val="ListBullet2"/>
      </w:pPr>
      <w:r w:rsidRPr="00C301ED">
        <w:t>food intolerance</w:t>
      </w:r>
    </w:p>
    <w:p w:rsidR="00000000" w:rsidRPr="00C301ED" w:rsidP="00C301ED">
      <w:pPr>
        <w:pStyle w:val="ListBullet"/>
      </w:pPr>
      <w:r w:rsidRPr="00C301ED">
        <w:t>key health and legal consequences of failing to address special requirements:</w:t>
      </w:r>
    </w:p>
    <w:p w:rsidR="00000000" w:rsidRPr="00C301ED" w:rsidP="00C301ED">
      <w:pPr>
        <w:pStyle w:val="ListBullet2"/>
      </w:pPr>
      <w:r w:rsidRPr="00C301ED">
        <w:t>allergic reactions</w:t>
      </w:r>
    </w:p>
    <w:p w:rsidR="00000000" w:rsidRPr="00C301ED" w:rsidP="00C301ED">
      <w:pPr>
        <w:pStyle w:val="ListBullet2"/>
      </w:pPr>
      <w:r w:rsidRPr="00C301ED">
        <w:t>anaphylaxis</w:t>
      </w:r>
    </w:p>
    <w:p w:rsidR="00000000" w:rsidRPr="00C301ED" w:rsidP="00C301ED">
      <w:pPr>
        <w:pStyle w:val="ListBullet2"/>
      </w:pPr>
      <w:r w:rsidRPr="00C301ED">
        <w:t>food sensitivity or intolerance reactions</w:t>
      </w:r>
    </w:p>
    <w:p w:rsidR="00000000" w:rsidRPr="00C301ED" w:rsidP="00C301ED">
      <w:pPr>
        <w:pStyle w:val="ListBullet"/>
      </w:pPr>
      <w:r w:rsidRPr="00C301ED">
        <w:t>basic biochemistry as it relates to diet and nutrition – make up of carbohydrates, proteins, fats</w:t>
      </w:r>
    </w:p>
    <w:p w:rsidR="00000000" w:rsidRPr="00C301ED" w:rsidP="00C301ED">
      <w:pPr>
        <w:pStyle w:val="ListBullet"/>
      </w:pPr>
      <w:r w:rsidRPr="00C301ED">
        <w:t>contra-indications of treatment - in vikruti, particular seasons, diseases and age groups</w:t>
      </w:r>
    </w:p>
    <w:p w:rsidR="00000000" w:rsidRPr="00C301ED" w:rsidP="00C301ED">
      <w:pPr>
        <w:pStyle w:val="ListBullet"/>
      </w:pPr>
      <w:r w:rsidRPr="00C301ED">
        <w:t>principles and techniques for preparing nutritional plans to suit vikruti, with duration and costs</w:t>
      </w:r>
    </w:p>
    <w:p w:rsidR="00000000" w:rsidRPr="00C301ED" w:rsidP="00C301ED">
      <w:pPr>
        <w:pStyle w:val="ListBullet"/>
      </w:pPr>
      <w:r w:rsidRPr="00C301ED">
        <w:t xml:space="preserve">cultural restrictions on diet and nutritional supplementation </w:t>
      </w:r>
    </w:p>
    <w:p w:rsidR="00000000" w:rsidRPr="00C301ED" w:rsidP="00C301ED">
      <w:pPr>
        <w:pStyle w:val="ListBullet"/>
      </w:pPr>
      <w:r w:rsidRPr="00C301ED">
        <w:t>path</w:t>
      </w:r>
      <w:r w:rsidRPr="00C301ED">
        <w:t xml:space="preserve">ya kalpana (therapeutic nutrition) and preparation for: </w:t>
      </w:r>
    </w:p>
    <w:p w:rsidR="00000000" w:rsidRPr="00C301ED" w:rsidP="00C301ED">
      <w:pPr>
        <w:pStyle w:val="ListBullet2"/>
      </w:pPr>
      <w:r w:rsidRPr="00C301ED">
        <w:t>manda (clear rice water)</w:t>
      </w:r>
    </w:p>
    <w:p w:rsidR="00000000" w:rsidRPr="00C301ED" w:rsidP="00C301ED">
      <w:pPr>
        <w:pStyle w:val="ListBullet2"/>
      </w:pPr>
      <w:r w:rsidRPr="00C301ED">
        <w:t>peya (light rice soup)</w:t>
      </w:r>
    </w:p>
    <w:p w:rsidR="00000000" w:rsidRPr="00C301ED" w:rsidP="00C301ED">
      <w:pPr>
        <w:pStyle w:val="ListBullet2"/>
      </w:pPr>
      <w:r w:rsidRPr="00C301ED">
        <w:t>yavagu (concentrated rice soup )</w:t>
      </w:r>
    </w:p>
    <w:p w:rsidR="00000000" w:rsidRPr="00C301ED" w:rsidP="00C301ED">
      <w:pPr>
        <w:pStyle w:val="ListBullet2"/>
      </w:pPr>
      <w:r w:rsidRPr="00C301ED">
        <w:t>krsara (cooked wet rice with cereals)</w:t>
      </w:r>
    </w:p>
    <w:p w:rsidR="00000000" w:rsidRPr="00C301ED" w:rsidP="00C301ED">
      <w:pPr>
        <w:pStyle w:val="ListBullet2"/>
      </w:pPr>
      <w:r w:rsidRPr="00C301ED">
        <w:t>yusha (mung dhal soup)</w:t>
      </w:r>
    </w:p>
    <w:p w:rsidR="00000000" w:rsidRPr="00C301ED" w:rsidP="00C301ED">
      <w:pPr>
        <w:pStyle w:val="ListBullet"/>
      </w:pPr>
      <w:r w:rsidRPr="00C301ED">
        <w:t>avaleha</w:t>
      </w:r>
    </w:p>
    <w:p w:rsidR="00000000" w:rsidRPr="00C301ED" w:rsidP="00C301ED">
      <w:pPr>
        <w:pStyle w:val="ListBullet2"/>
      </w:pPr>
      <w:r w:rsidRPr="00C301ED">
        <w:t>brahma rasayana</w:t>
      </w:r>
    </w:p>
    <w:p w:rsidR="00000000" w:rsidRPr="00C301ED" w:rsidP="00C301ED">
      <w:pPr>
        <w:pStyle w:val="ListBullet2"/>
      </w:pPr>
      <w:r w:rsidRPr="00C301ED">
        <w:t>ashwagandhadi lehyam</w:t>
      </w:r>
    </w:p>
    <w:p w:rsidR="00000000" w:rsidRPr="00C301ED" w:rsidP="00C301ED">
      <w:pPr>
        <w:pStyle w:val="ListBullet2"/>
      </w:pPr>
      <w:r w:rsidRPr="00C301ED">
        <w:t>haritakya</w:t>
      </w:r>
      <w:r w:rsidRPr="00C301ED">
        <w:t>di rasayana</w:t>
      </w:r>
    </w:p>
    <w:p w:rsidR="00000000" w:rsidRPr="00C301ED" w:rsidP="00C301ED">
      <w:pPr>
        <w:pStyle w:val="ListBullet2"/>
      </w:pPr>
      <w:r w:rsidRPr="00C301ED">
        <w:t>chyawanprash</w:t>
      </w:r>
    </w:p>
    <w:p w:rsidR="00000000" w:rsidRPr="00C301ED" w:rsidP="00C301ED">
      <w:pPr>
        <w:pStyle w:val="ListBullet2"/>
      </w:pPr>
      <w:r w:rsidRPr="00C301ED">
        <w:t>triphala rasayana</w:t>
      </w:r>
    </w:p>
    <w:p w:rsidR="00000000" w:rsidRPr="00C301ED" w:rsidP="00C301ED">
      <w:pPr>
        <w:pStyle w:val="ListBullet2"/>
      </w:pPr>
      <w:r w:rsidRPr="00C301ED">
        <w:t>vilvadi lehyam</w:t>
      </w:r>
    </w:p>
    <w:p w:rsidR="00000000" w:rsidRPr="00C301ED" w:rsidP="00C301ED">
      <w:pPr>
        <w:pStyle w:val="ListBullet2"/>
      </w:pPr>
      <w:r w:rsidRPr="00C301ED">
        <w:t>drakshavelha</w:t>
      </w:r>
    </w:p>
    <w:p w:rsidR="00000000" w:rsidRPr="00C301ED" w:rsidP="00C301ED">
      <w:pPr>
        <w:pStyle w:val="ListBullet2"/>
      </w:pPr>
      <w:r w:rsidRPr="00C301ED">
        <w:t>bilvadilehyam</w:t>
      </w:r>
    </w:p>
    <w:p w:rsidR="00000000" w:rsidRPr="00C301ED" w:rsidP="00C301ED">
      <w:pPr>
        <w:pStyle w:val="ListBullet2"/>
      </w:pPr>
      <w:r w:rsidRPr="00C301ED">
        <w:t>madhu</w:t>
      </w:r>
    </w:p>
    <w:p w:rsidR="00000000" w:rsidRPr="00C301ED" w:rsidP="00C301ED">
      <w:pPr>
        <w:pStyle w:val="ListBullet2"/>
      </w:pPr>
      <w:r w:rsidRPr="00C301ED">
        <w:t>shilajatu rasayana</w:t>
      </w:r>
    </w:p>
    <w:p w:rsidR="00000000" w:rsidRPr="00C301ED" w:rsidP="00C301ED">
      <w:pPr>
        <w:pStyle w:val="AllowPageBreak"/>
      </w:pPr>
    </w:p>
    <w:p w:rsidR="00000000" w:rsidRPr="00C301ED" w:rsidP="00C301ED">
      <w:pPr>
        <w:pStyle w:val="Heading1"/>
      </w:pPr>
      <w:bookmarkStart w:id="10" w:name="O_743835"/>
      <w:bookmarkEnd w:id="10"/>
      <w:r w:rsidRPr="00C301ED">
        <w:t>Assessment Conditions</w:t>
      </w:r>
    </w:p>
    <w:p w:rsidR="00000000" w:rsidRPr="00C301ED" w:rsidP="00C21862">
      <w:pPr>
        <w:pStyle w:val="BodyText"/>
      </w:pPr>
      <w:r w:rsidRPr="00C301ED">
        <w:t xml:space="preserve">Skills must have been demonstrated in the workplace or in a simulated clinical environment that reflects workplace conditions. The following conditions must be met for this unit: </w:t>
      </w:r>
    </w:p>
    <w:p w:rsidR="00000000" w:rsidRPr="00C301ED" w:rsidP="00C301ED">
      <w:pPr>
        <w:pStyle w:val="ListBullet"/>
      </w:pPr>
      <w:r w:rsidRPr="00C301ED">
        <w:t xml:space="preserve">use of suitable facilities, equipment and resources, including: </w:t>
      </w:r>
    </w:p>
    <w:p w:rsidR="00000000" w:rsidRPr="00C301ED" w:rsidP="00C301ED">
      <w:pPr>
        <w:pStyle w:val="ListBullet2"/>
      </w:pPr>
      <w:r w:rsidRPr="00C301ED">
        <w:t>client in</w:t>
      </w:r>
      <w:r w:rsidRPr="00C301ED">
        <w:t>formation</w:t>
      </w:r>
    </w:p>
    <w:p w:rsidR="00000000" w:rsidRPr="00C301ED" w:rsidP="00C301ED">
      <w:pPr>
        <w:pStyle w:val="ListBullet2"/>
      </w:pPr>
      <w:r w:rsidRPr="00C301ED">
        <w:t>private consultation area</w:t>
      </w:r>
    </w:p>
    <w:p w:rsidR="00000000" w:rsidRPr="00C301ED" w:rsidP="00C301ED">
      <w:pPr>
        <w:pStyle w:val="ListBullet"/>
      </w:pPr>
      <w:r w:rsidRPr="00C301ED">
        <w:t xml:space="preserve">modelling of industry operating conditions, including provision of services to the general public </w:t>
      </w:r>
    </w:p>
    <w:p w:rsidR="00000000" w:rsidRPr="00C301ED" w:rsidP="00C301ED">
      <w:pPr>
        <w:pStyle w:val="ListBullet"/>
      </w:pPr>
      <w:r w:rsidRPr="00C301ED">
        <w:t>clinic supervision by a person who meets the assessor requirements outlined below</w:t>
      </w:r>
    </w:p>
    <w:p w:rsidR="00000000" w:rsidRPr="00C301ED" w:rsidP="00C301ED">
      <w:pPr>
        <w:pStyle w:val="BodyText"/>
      </w:pPr>
    </w:p>
    <w:p w:rsidR="00000000" w:rsidRPr="00C301ED" w:rsidP="00C21862">
      <w:pPr>
        <w:pStyle w:val="BodyText"/>
      </w:pPr>
      <w:r w:rsidRPr="00C301ED">
        <w:t>Assessors must satisfy the Standards for Registered Training Organisations (RTOs) 2015/AQTF mandatory competency requirements for assessors</w:t>
      </w:r>
      <w:r w:rsidRPr="00C301ED">
        <w:rPr>
          <w:rStyle w:val="SpecialBold"/>
        </w:rPr>
        <w:t xml:space="preserve">. </w:t>
      </w:r>
    </w:p>
    <w:p w:rsidR="00000000" w:rsidRPr="00C301ED" w:rsidP="00C21862">
      <w:pPr>
        <w:pStyle w:val="BodyText"/>
      </w:pPr>
      <w:r w:rsidRPr="00C301ED">
        <w:t>In addition, assessors must:</w:t>
      </w:r>
    </w:p>
    <w:p w:rsidR="00000000" w:rsidRPr="00C301ED" w:rsidP="00C301ED">
      <w:pPr>
        <w:pStyle w:val="ListBullet"/>
      </w:pPr>
      <w:r w:rsidRPr="00C301ED">
        <w:t>have at least 5 years current clinical experience working as an Ayurvedic practition</w:t>
      </w:r>
      <w:r w:rsidRPr="00C301ED">
        <w:t>er providing services to the general public</w:t>
      </w:r>
    </w:p>
    <w:p w:rsidR="00000000" w:rsidRPr="00C301ED" w:rsidP="00C301ED">
      <w:pPr>
        <w:pStyle w:val="ListBullet"/>
      </w:pPr>
      <w:r w:rsidRPr="00C301ED">
        <w:t>hold practising membership of an Australian professional body that represents Ayurvedic practitioners</w:t>
      </w:r>
    </w:p>
    <w:p w:rsidR="00000000" w:rsidRPr="00C301ED" w:rsidP="00C301ED">
      <w:pPr>
        <w:pStyle w:val="ListBullet"/>
      </w:pPr>
      <w:r w:rsidRPr="00C301ED">
        <w:t>fulfil the continuing professional development requirements of the professional body to which they belong</w:t>
      </w:r>
    </w:p>
    <w:p w:rsidR="00000000" w:rsidRPr="00C301ED" w:rsidP="00C301ED">
      <w:pPr>
        <w:pStyle w:val="AllowPageBreak"/>
      </w:pPr>
    </w:p>
    <w:p w:rsidR="00000000" w:rsidRPr="00C301ED" w:rsidP="00C301ED">
      <w:pPr>
        <w:pStyle w:val="Heading1"/>
      </w:pPr>
      <w:bookmarkStart w:id="11" w:name="O_743833"/>
      <w:bookmarkEnd w:id="11"/>
      <w:r w:rsidRPr="00C301ED">
        <w:t>Links</w:t>
      </w:r>
    </w:p>
    <w:p w:rsidR="00000000" w:rsidRPr="00C301ED" w:rsidP="00C21862">
      <w:pPr>
        <w:pStyle w:val="BodyText"/>
      </w:pPr>
      <w:r w:rsidRPr="00C301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38C3">
        <w:rPr>
          <w:rStyle w:val="Hyperlink"/>
        </w:rPr>
        <w:t>https://vetnet.gov.au/Pages/TrainingDocs.aspx?q=ced1390f-48d9-4ab0-bd50-b015e5485705</w:t>
      </w:r>
      <w:r>
        <w:fldChar w:fldCharType="end"/>
      </w:r>
    </w:p>
    <w:p w:rsidR="00000000" w:rsidRPr="00C301ED" w:rsidP="00C301ED"/>
    <w:sectPr w:rsidSect="00C301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rsidRPr="00C21862" w:rsidP="00C21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62" w:rsidP="00C30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1862" w:rsidP="00C301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21862" w:rsidP="00C301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rsidP="00C301ED">
    <w:pPr>
      <w:pStyle w:val="Footer"/>
      <w:framePr w:wrap="around"/>
    </w:pPr>
    <w:r>
      <w:fldChar w:fldCharType="begin"/>
    </w:r>
    <w:r>
      <w:instrText xml:space="preserve"> DOCPROPERTY  Subject  \* MERGEFORMAT </w:instrText>
    </w:r>
    <w:r>
      <w:fldChar w:fldCharType="separate"/>
    </w:r>
    <w:r w:rsidR="00C21862">
      <w:t>Approved</w:t>
    </w:r>
    <w:r w:rsidR="00C21862">
      <w:fldChar w:fldCharType="end"/>
    </w:r>
    <w:r>
      <w:tab/>
      <w:t xml:space="preserve">Page </w:t>
    </w:r>
    <w:r>
      <w:fldChar w:fldCharType="begin"/>
    </w:r>
    <w:r>
      <w:instrText xml:space="preserve"> PAGE  \* Arabic  \* MERGEFORMAT </w:instrText>
    </w:r>
    <w:r>
      <w:fldChar w:fldCharType="separate"/>
    </w:r>
    <w:r w:rsidR="00C2186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862">
      <w:rPr>
        <w:noProof/>
      </w:rPr>
      <w:t>6</w:t>
    </w:r>
    <w:r>
      <w:rPr>
        <w:noProof/>
      </w:rPr>
      <w:fldChar w:fldCharType="end"/>
    </w:r>
  </w:p>
  <w:p w:rsidR="00C301ED" w:rsidP="00C301ED">
    <w:pPr>
      <w:pStyle w:val="Footer"/>
      <w:framePr w:wrap="around"/>
    </w:pPr>
    <w:r>
      <w:t xml:space="preserve">© Commonwealth of Australia, </w:t>
    </w:r>
    <w:r>
      <w:fldChar w:fldCharType="begin"/>
    </w:r>
    <w:r>
      <w:instrText xml:space="preserve"> DATE  \@ "yyyy"  \* MERGEFORMAT </w:instrText>
    </w:r>
    <w:r>
      <w:fldChar w:fldCharType="separate"/>
    </w:r>
    <w:r w:rsidR="00C21862">
      <w:rPr>
        <w:noProof/>
      </w:rPr>
      <w:t>2025</w:t>
    </w:r>
    <w:r>
      <w:fldChar w:fldCharType="end"/>
    </w:r>
    <w:r>
      <w:tab/>
    </w:r>
    <w:r>
      <w:fldChar w:fldCharType="begin"/>
    </w:r>
    <w:r>
      <w:instrText xml:space="preserve"> DOCPROPERTY  Author  \* MERGEFORMAT </w:instrText>
    </w:r>
    <w:r>
      <w:fldChar w:fldCharType="separate"/>
    </w:r>
    <w:r w:rsidR="00C21862">
      <w:t>HumanAbility</w:t>
    </w:r>
    <w:r w:rsidR="00C21862">
      <w:fldChar w:fldCharType="end"/>
    </w:r>
  </w:p>
  <w:p w:rsidR="00C301ED" w:rsidP="00C30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1ED" w:rsidRPr="00C21862" w:rsidP="00C218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862" w:rsidRPr="002D2AF8" w:rsidP="00C301ED">
    <w:pPr>
      <w:pStyle w:val="Header"/>
      <w:framePr w:wrap="around"/>
    </w:pPr>
    <w:r>
      <w:fldChar w:fldCharType="begin"/>
    </w:r>
    <w:r>
      <w:instrText xml:space="preserve"> TITLE   \* MERGEFORMAT </w:instrText>
    </w:r>
    <w:r>
      <w:fldChar w:fldCharType="separate"/>
    </w:r>
    <w:r>
      <w:t>HLTAYV009 Provide therapeutic Ayurvedic nutritional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862" w:rsidP="00C301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1ED" w:rsidRPr="002D2AF8" w:rsidP="00C301ED">
    <w:pPr>
      <w:pStyle w:val="Header"/>
      <w:framePr w:wrap="around"/>
    </w:pPr>
    <w:r>
      <w:fldChar w:fldCharType="begin"/>
    </w:r>
    <w:r>
      <w:instrText xml:space="preserve"> TITLE   \* MERGEFORMAT </w:instrText>
    </w:r>
    <w:r>
      <w:fldChar w:fldCharType="separate"/>
    </w:r>
    <w:r w:rsidR="00C21862">
      <w:t>HLTAYV009 Provide therapeutic Ayurvedic nutritional advice</w:t>
    </w:r>
    <w:r w:rsidR="00C21862">
      <w:fldChar w:fldCharType="end"/>
    </w:r>
    <w:r>
      <w:tab/>
      <w:t xml:space="preserve">Date this document was generated: </w:t>
    </w:r>
    <w:r>
      <w:fldChar w:fldCharType="begin"/>
    </w:r>
    <w:r>
      <w:instrText xml:space="preserve"> CREATEDATE  \@ "d MMMM yyyy"  \* MERGEFORMAT </w:instrText>
    </w:r>
    <w:r>
      <w:fldChar w:fldCharType="separate"/>
    </w:r>
    <w:r w:rsidR="00C21862">
      <w:rPr>
        <w:noProof/>
      </w:rPr>
      <w:t>2 March 2025</w:t>
    </w:r>
    <w:r>
      <w:fldChar w:fldCharType="end"/>
    </w:r>
  </w:p>
  <w:p w:rsidR="00C301ED" w:rsidP="00C30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80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74E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04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1ED"/>
    <w:pPr>
      <w:spacing w:before="360" w:after="60"/>
      <w:outlineLvl w:val="0"/>
    </w:pPr>
    <w:rPr>
      <w:sz w:val="32"/>
    </w:rPr>
  </w:style>
  <w:style w:type="paragraph" w:styleId="Heading2">
    <w:name w:val="heading 2"/>
    <w:basedOn w:val="HeadingBase"/>
    <w:next w:val="BodyText"/>
    <w:link w:val="Heading2Char"/>
    <w:qFormat/>
    <w:rsid w:val="00C301ED"/>
    <w:pPr>
      <w:keepLines/>
      <w:spacing w:before="240" w:after="120"/>
      <w:outlineLvl w:val="1"/>
    </w:pPr>
    <w:rPr>
      <w:sz w:val="28"/>
      <w:szCs w:val="40"/>
    </w:rPr>
  </w:style>
  <w:style w:type="paragraph" w:styleId="Heading3">
    <w:name w:val="heading 3"/>
    <w:basedOn w:val="HeadingBase"/>
    <w:next w:val="BodyText"/>
    <w:link w:val="Heading3Char"/>
    <w:qFormat/>
    <w:rsid w:val="00C301ED"/>
    <w:pPr>
      <w:spacing w:before="180" w:after="120"/>
      <w:outlineLvl w:val="2"/>
    </w:pPr>
    <w:rPr>
      <w:spacing w:val="-10"/>
      <w:kern w:val="32"/>
    </w:rPr>
  </w:style>
  <w:style w:type="paragraph" w:styleId="Heading4">
    <w:name w:val="heading 4"/>
    <w:basedOn w:val="HeadingBase"/>
    <w:next w:val="BodyText"/>
    <w:link w:val="Heading4Char"/>
    <w:qFormat/>
    <w:rsid w:val="00C301ED"/>
    <w:pPr>
      <w:spacing w:before="160" w:after="120"/>
      <w:outlineLvl w:val="3"/>
    </w:pPr>
    <w:rPr>
      <w:sz w:val="22"/>
    </w:rPr>
  </w:style>
  <w:style w:type="paragraph" w:styleId="Heading5">
    <w:name w:val="heading 5"/>
    <w:basedOn w:val="HeadingBase"/>
    <w:next w:val="Normal"/>
    <w:link w:val="Heading5Char"/>
    <w:qFormat/>
    <w:rsid w:val="00C301ED"/>
    <w:pPr>
      <w:spacing w:before="80"/>
      <w:outlineLvl w:val="4"/>
    </w:pPr>
    <w:rPr>
      <w:color w:val="918585"/>
      <w:sz w:val="20"/>
    </w:rPr>
  </w:style>
  <w:style w:type="paragraph" w:styleId="Heading6">
    <w:name w:val="heading 6"/>
    <w:basedOn w:val="HeadingBase"/>
    <w:next w:val="Normal"/>
    <w:link w:val="Heading6Char"/>
    <w:qFormat/>
    <w:rsid w:val="00C301ED"/>
    <w:pPr>
      <w:spacing w:before="60"/>
      <w:outlineLvl w:val="5"/>
    </w:pPr>
    <w:rPr>
      <w:color w:val="918585"/>
      <w:sz w:val="20"/>
    </w:rPr>
  </w:style>
  <w:style w:type="paragraph" w:styleId="Heading7">
    <w:name w:val="heading 7"/>
    <w:basedOn w:val="Normal"/>
    <w:next w:val="Normal"/>
    <w:link w:val="Heading7Char"/>
    <w:qFormat/>
    <w:rsid w:val="00C301ED"/>
    <w:pPr>
      <w:ind w:left="720"/>
      <w:outlineLvl w:val="6"/>
    </w:pPr>
    <w:rPr>
      <w:i/>
    </w:rPr>
  </w:style>
  <w:style w:type="paragraph" w:styleId="Heading8">
    <w:name w:val="heading 8"/>
    <w:basedOn w:val="Normal"/>
    <w:next w:val="Normal"/>
    <w:link w:val="Heading8Char"/>
    <w:qFormat/>
    <w:rsid w:val="00C301ED"/>
    <w:pPr>
      <w:ind w:left="720"/>
      <w:outlineLvl w:val="7"/>
    </w:pPr>
    <w:rPr>
      <w:i/>
    </w:rPr>
  </w:style>
  <w:style w:type="paragraph" w:styleId="Heading9">
    <w:name w:val="heading 9"/>
    <w:basedOn w:val="Normal"/>
    <w:next w:val="Normal"/>
    <w:link w:val="Heading9Char"/>
    <w:qFormat/>
    <w:rsid w:val="00C301ED"/>
    <w:pPr>
      <w:ind w:left="720"/>
      <w:outlineLvl w:val="8"/>
    </w:pPr>
    <w:rPr>
      <w:i/>
    </w:rPr>
  </w:style>
  <w:style w:type="character" w:default="1" w:styleId="DefaultParagraphFont">
    <w:name w:val="Default Paragraph Font"/>
    <w:uiPriority w:val="1"/>
    <w:unhideWhenUsed/>
    <w:rsid w:val="00C30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1ED"/>
  </w:style>
  <w:style w:type="character" w:customStyle="1" w:styleId="Heading1Char">
    <w:name w:val="Heading 1 Char"/>
    <w:basedOn w:val="DefaultParagraphFont"/>
    <w:link w:val="Heading1"/>
    <w:rsid w:val="00C301ED"/>
    <w:rPr>
      <w:rFonts w:ascii="Times New Roman" w:eastAsia="Times New Roman" w:hAnsi="Times New Roman" w:cs="Times New Roman"/>
      <w:b/>
      <w:sz w:val="32"/>
      <w:szCs w:val="20"/>
      <w:lang w:eastAsia="en-US"/>
    </w:rPr>
  </w:style>
  <w:style w:type="paragraph" w:styleId="BodyText">
    <w:name w:val="Body Text"/>
    <w:basedOn w:val="Normal"/>
    <w:link w:val="BodyTextChar"/>
    <w:rsid w:val="00C30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1ED"/>
    <w:rPr>
      <w:rFonts w:ascii="Times New Roman" w:eastAsia="Times New Roman" w:hAnsi="Times New Roman" w:cs="Times New Roman"/>
      <w:sz w:val="24"/>
      <w:lang w:eastAsia="en-US"/>
    </w:rPr>
  </w:style>
  <w:style w:type="paragraph" w:styleId="ListBullet">
    <w:name w:val="List Bullet"/>
    <w:basedOn w:val="List"/>
    <w:rsid w:val="00C301ED"/>
    <w:pPr>
      <w:numPr>
        <w:numId w:val="13"/>
      </w:numPr>
      <w:tabs>
        <w:tab w:val="clear" w:pos="340"/>
      </w:tabs>
      <w:spacing w:before="40" w:after="40"/>
    </w:pPr>
  </w:style>
  <w:style w:type="character" w:customStyle="1" w:styleId="SpecialBold">
    <w:name w:val="Special Bold"/>
    <w:basedOn w:val="DefaultParagraphFont"/>
    <w:rsid w:val="00C301ED"/>
    <w:rPr>
      <w:b/>
      <w:spacing w:val="0"/>
    </w:rPr>
  </w:style>
  <w:style w:type="paragraph" w:styleId="ListBullet2">
    <w:name w:val="List Bullet 2"/>
    <w:basedOn w:val="List2"/>
    <w:rsid w:val="00C301ED"/>
    <w:pPr>
      <w:numPr>
        <w:numId w:val="14"/>
      </w:numPr>
      <w:tabs>
        <w:tab w:val="clear" w:pos="680"/>
      </w:tabs>
    </w:pPr>
  </w:style>
  <w:style w:type="character" w:styleId="Emphasis">
    <w:name w:val="Emphasis"/>
    <w:basedOn w:val="DefaultParagraphFont"/>
    <w:qFormat/>
    <w:rsid w:val="00C301ED"/>
    <w:rPr>
      <w:i/>
    </w:rPr>
  </w:style>
  <w:style w:type="paragraph" w:customStyle="1" w:styleId="SuperHeading">
    <w:name w:val="SuperHeading"/>
    <w:basedOn w:val="Normal"/>
    <w:rsid w:val="00C301ED"/>
    <w:pPr>
      <w:spacing w:before="240" w:after="120"/>
      <w:outlineLvl w:val="0"/>
    </w:pPr>
    <w:rPr>
      <w:rFonts w:ascii="Times New Roman" w:hAnsi="Times New Roman"/>
      <w:b/>
      <w:sz w:val="32"/>
    </w:rPr>
  </w:style>
  <w:style w:type="paragraph" w:customStyle="1" w:styleId="AllowPageBreak">
    <w:name w:val="AllowPageBreak"/>
    <w:rsid w:val="00C301E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301ED"/>
    <w:pPr>
      <w:ind w:firstLine="0"/>
    </w:pPr>
  </w:style>
  <w:style w:type="paragraph" w:styleId="ListBullet3">
    <w:name w:val="List Bullet 3"/>
    <w:basedOn w:val="List3"/>
    <w:rsid w:val="00C301ED"/>
    <w:pPr>
      <w:numPr>
        <w:numId w:val="3"/>
      </w:numPr>
      <w:tabs>
        <w:tab w:val="clear" w:pos="1021"/>
      </w:tabs>
      <w:ind w:left="1037" w:hanging="357"/>
    </w:pPr>
  </w:style>
  <w:style w:type="character" w:customStyle="1" w:styleId="Heading2Char">
    <w:name w:val="Heading 2 Char"/>
    <w:basedOn w:val="DefaultParagraphFont"/>
    <w:link w:val="Heading2"/>
    <w:rsid w:val="00C30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1ED"/>
    <w:rPr>
      <w:rFonts w:ascii="Courier New" w:eastAsia="Times New Roman" w:hAnsi="Courier New" w:cs="Times New Roman"/>
      <w:i/>
      <w:szCs w:val="20"/>
      <w:lang w:eastAsia="en-US"/>
    </w:rPr>
  </w:style>
  <w:style w:type="paragraph" w:customStyle="1" w:styleId="HeadingBase">
    <w:name w:val="Heading Base"/>
    <w:rsid w:val="00C30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1ED"/>
    <w:pPr>
      <w:tabs>
        <w:tab w:val="right" w:leader="dot" w:pos="9072"/>
      </w:tabs>
      <w:ind w:left="567"/>
    </w:pPr>
    <w:rPr>
      <w:szCs w:val="22"/>
    </w:rPr>
  </w:style>
  <w:style w:type="paragraph" w:customStyle="1" w:styleId="TOCBase">
    <w:name w:val="TOC Base"/>
    <w:rsid w:val="00C30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1ED"/>
    <w:pPr>
      <w:tabs>
        <w:tab w:val="right" w:leader="dot" w:pos="9072"/>
      </w:tabs>
      <w:spacing w:before="40" w:after="40"/>
      <w:ind w:left="284"/>
    </w:pPr>
    <w:rPr>
      <w:rFonts w:ascii="Times New Roman" w:hAnsi="Times New Roman"/>
    </w:rPr>
  </w:style>
  <w:style w:type="paragraph" w:styleId="TOC1">
    <w:name w:val="toc 1"/>
    <w:basedOn w:val="TOCBase"/>
    <w:next w:val="Normal"/>
    <w:rsid w:val="00C30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1ED"/>
    <w:rPr>
      <w:rFonts w:ascii="Times New Roman" w:eastAsia="Times New Roman" w:hAnsi="Times New Roman" w:cs="Times New Roman"/>
      <w:sz w:val="16"/>
      <w:lang w:eastAsia="en-US"/>
    </w:rPr>
  </w:style>
  <w:style w:type="paragraph" w:styleId="Title">
    <w:name w:val="Title"/>
    <w:basedOn w:val="HeadingBase"/>
    <w:link w:val="TitleChar"/>
    <w:qFormat/>
    <w:rsid w:val="00C301ED"/>
    <w:pPr>
      <w:spacing w:before="5040"/>
      <w:jc w:val="center"/>
    </w:pPr>
    <w:rPr>
      <w:sz w:val="48"/>
      <w:szCs w:val="72"/>
      <w:lang w:val="en-US"/>
    </w:rPr>
  </w:style>
  <w:style w:type="character" w:customStyle="1" w:styleId="TitleChar">
    <w:name w:val="Title Char"/>
    <w:basedOn w:val="DefaultParagraphFont"/>
    <w:link w:val="Title"/>
    <w:rsid w:val="00C30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1ED"/>
    <w:pPr>
      <w:tabs>
        <w:tab w:val="left" w:pos="3600"/>
        <w:tab w:val="left" w:pos="3958"/>
      </w:tabs>
    </w:pPr>
  </w:style>
  <w:style w:type="paragraph" w:styleId="List">
    <w:name w:val="List"/>
    <w:basedOn w:val="BodyText"/>
    <w:next w:val="BodyText"/>
    <w:rsid w:val="00C301ED"/>
    <w:pPr>
      <w:tabs>
        <w:tab w:val="left" w:pos="340"/>
      </w:tabs>
      <w:spacing w:before="60" w:after="60"/>
      <w:ind w:left="340" w:hanging="340"/>
    </w:pPr>
  </w:style>
  <w:style w:type="paragraph" w:customStyle="1" w:styleId="Note">
    <w:name w:val="Note"/>
    <w:basedOn w:val="BodyText"/>
    <w:rsid w:val="00C30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1ED"/>
    <w:pPr>
      <w:framePr w:wrap="auto" w:hAnchor="text" w:y="6049"/>
    </w:pPr>
    <w:rPr>
      <w:color w:val="000000"/>
      <w:sz w:val="40"/>
    </w:rPr>
  </w:style>
  <w:style w:type="paragraph" w:customStyle="1" w:styleId="TOCTitle">
    <w:name w:val="TOCTitle"/>
    <w:basedOn w:val="Heading1"/>
    <w:rsid w:val="00C301ED"/>
    <w:pPr>
      <w:spacing w:after="240"/>
      <w:jc w:val="center"/>
      <w:outlineLvl w:val="9"/>
    </w:pPr>
    <w:rPr>
      <w:caps/>
    </w:rPr>
  </w:style>
  <w:style w:type="paragraph" w:customStyle="1" w:styleId="Version">
    <w:name w:val="Version"/>
    <w:rsid w:val="00C30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1ED"/>
    <w:pPr>
      <w:keepNext w:val="0"/>
      <w:tabs>
        <w:tab w:val="right" w:pos="4176"/>
      </w:tabs>
      <w:ind w:left="198" w:hanging="198"/>
    </w:pPr>
    <w:rPr>
      <w:rFonts w:ascii="Garamond" w:hAnsi="Garamond"/>
    </w:rPr>
  </w:style>
  <w:style w:type="paragraph" w:styleId="IndexHeading">
    <w:name w:val="index heading"/>
    <w:basedOn w:val="Normal"/>
    <w:next w:val="Index1"/>
    <w:semiHidden/>
    <w:rsid w:val="00C301ED"/>
    <w:pPr>
      <w:spacing w:before="120" w:after="120"/>
    </w:pPr>
    <w:rPr>
      <w:rFonts w:ascii="Arial" w:hAnsi="Arial"/>
      <w:b/>
      <w:color w:val="918585"/>
      <w:sz w:val="24"/>
    </w:rPr>
  </w:style>
  <w:style w:type="paragraph" w:styleId="Header">
    <w:name w:val="header"/>
    <w:basedOn w:val="Normal"/>
    <w:link w:val="HeaderChar"/>
    <w:rsid w:val="00C30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1ED"/>
    <w:rPr>
      <w:rFonts w:ascii="Times New Roman" w:eastAsia="Times New Roman" w:hAnsi="Times New Roman" w:cs="Times New Roman"/>
      <w:sz w:val="16"/>
      <w:szCs w:val="20"/>
      <w:lang w:val="en-GB" w:eastAsia="en-US"/>
    </w:rPr>
  </w:style>
  <w:style w:type="paragraph" w:customStyle="1" w:styleId="Chapter">
    <w:name w:val="Chapter"/>
    <w:basedOn w:val="Normal"/>
    <w:rsid w:val="00C301ED"/>
    <w:pPr>
      <w:spacing w:before="240"/>
    </w:pPr>
    <w:rPr>
      <w:rFonts w:ascii="Times New Roman" w:hAnsi="Times New Roman"/>
      <w:smallCaps/>
      <w:spacing w:val="80"/>
      <w:sz w:val="28"/>
    </w:rPr>
  </w:style>
  <w:style w:type="paragraph" w:customStyle="1" w:styleId="InChapter">
    <w:name w:val="InChapter"/>
    <w:basedOn w:val="Heading3"/>
    <w:rsid w:val="00C301ED"/>
    <w:pPr>
      <w:spacing w:after="240"/>
      <w:outlineLvl w:val="9"/>
    </w:pPr>
    <w:rPr>
      <w:noProof/>
    </w:rPr>
  </w:style>
  <w:style w:type="paragraph" w:styleId="Index2">
    <w:name w:val="index 2"/>
    <w:basedOn w:val="Normal"/>
    <w:next w:val="Normal"/>
    <w:semiHidden/>
    <w:rsid w:val="00C301ED"/>
    <w:pPr>
      <w:tabs>
        <w:tab w:val="right" w:pos="4176"/>
      </w:tabs>
      <w:ind w:left="568" w:hanging="284"/>
    </w:pPr>
    <w:rPr>
      <w:rFonts w:ascii="Garamond" w:hAnsi="Garamond"/>
    </w:rPr>
  </w:style>
  <w:style w:type="paragraph" w:customStyle="1" w:styleId="Byline">
    <w:name w:val="Byline"/>
    <w:rsid w:val="00C30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1ED"/>
    <w:pPr>
      <w:tabs>
        <w:tab w:val="clear" w:pos="3600"/>
        <w:tab w:val="clear" w:pos="3958"/>
      </w:tabs>
      <w:jc w:val="right"/>
    </w:pPr>
  </w:style>
  <w:style w:type="paragraph" w:styleId="Caption">
    <w:name w:val="caption"/>
    <w:basedOn w:val="BodyText"/>
    <w:next w:val="Normal"/>
    <w:qFormat/>
    <w:rsid w:val="00C301ED"/>
    <w:pPr>
      <w:framePr w:w="2268" w:hSpace="181" w:vSpace="181" w:wrap="around" w:vAnchor="text" w:hAnchor="page" w:x="1135" w:y="285" w:anchorLock="1"/>
    </w:pPr>
    <w:rPr>
      <w:i/>
    </w:rPr>
  </w:style>
  <w:style w:type="paragraph" w:customStyle="1" w:styleId="MiniTOCTitle">
    <w:name w:val="MiniTOCTitle"/>
    <w:basedOn w:val="Heading4"/>
    <w:rsid w:val="00C301ED"/>
    <w:pPr>
      <w:spacing w:before="240"/>
      <w:outlineLvl w:val="9"/>
    </w:pPr>
    <w:rPr>
      <w:noProof/>
      <w:sz w:val="24"/>
    </w:rPr>
  </w:style>
  <w:style w:type="paragraph" w:customStyle="1" w:styleId="MiniTOCItem">
    <w:name w:val="MiniTOCItem"/>
    <w:basedOn w:val="ListBullet"/>
    <w:rsid w:val="00C301ED"/>
    <w:pPr>
      <w:numPr>
        <w:numId w:val="0"/>
      </w:numPr>
      <w:tabs>
        <w:tab w:val="right" w:leader="dot" w:pos="6521"/>
      </w:tabs>
      <w:spacing w:before="0" w:after="0"/>
    </w:pPr>
  </w:style>
  <w:style w:type="paragraph" w:customStyle="1" w:styleId="TOFTitle">
    <w:name w:val="TOFTitle"/>
    <w:basedOn w:val="TOCTitle"/>
    <w:rsid w:val="00C301ED"/>
  </w:style>
  <w:style w:type="paragraph" w:styleId="TableofFigures">
    <w:name w:val="table of figures"/>
    <w:basedOn w:val="Normal"/>
    <w:next w:val="Normal"/>
    <w:semiHidden/>
    <w:rsid w:val="00C301ED"/>
    <w:pPr>
      <w:tabs>
        <w:tab w:val="right" w:leader="dot" w:pos="9072"/>
      </w:tabs>
      <w:ind w:left="970" w:hanging="403"/>
    </w:pPr>
    <w:rPr>
      <w:rFonts w:ascii="Times New Roman" w:hAnsi="Times New Roman"/>
      <w:b/>
    </w:rPr>
  </w:style>
  <w:style w:type="paragraph" w:styleId="ListNumber">
    <w:name w:val="List Number"/>
    <w:basedOn w:val="List"/>
    <w:rsid w:val="00C301ED"/>
    <w:pPr>
      <w:numPr>
        <w:numId w:val="16"/>
      </w:numPr>
      <w:tabs>
        <w:tab w:val="clear" w:pos="340"/>
      </w:tabs>
    </w:pPr>
  </w:style>
  <w:style w:type="character" w:customStyle="1" w:styleId="WingdingSymbols">
    <w:name w:val="Wingding Symbols"/>
    <w:rsid w:val="00C301ED"/>
    <w:rPr>
      <w:rFonts w:ascii="Wingdings" w:hAnsi="Wingdings"/>
    </w:rPr>
  </w:style>
  <w:style w:type="paragraph" w:customStyle="1" w:styleId="TableHeading">
    <w:name w:val="Table Heading"/>
    <w:basedOn w:val="HeadingBase"/>
    <w:rsid w:val="00C301ED"/>
    <w:pPr>
      <w:keepLines/>
      <w:pBdr>
        <w:bottom w:val="single" w:sz="6" w:space="1" w:color="918585"/>
      </w:pBdr>
      <w:spacing w:before="240"/>
    </w:pPr>
  </w:style>
  <w:style w:type="character" w:customStyle="1" w:styleId="HotSpot">
    <w:name w:val="HotSpot"/>
    <w:rsid w:val="00C301ED"/>
    <w:rPr>
      <w:color w:val="0033CC"/>
      <w:u w:val="none"/>
    </w:rPr>
  </w:style>
  <w:style w:type="paragraph" w:customStyle="1" w:styleId="BodyTextRight">
    <w:name w:val="Body Text Right"/>
    <w:basedOn w:val="BodyText"/>
    <w:rsid w:val="00C301ED"/>
    <w:pPr>
      <w:spacing w:before="0" w:after="0"/>
      <w:jc w:val="right"/>
    </w:pPr>
  </w:style>
  <w:style w:type="paragraph" w:styleId="Index3">
    <w:name w:val="index 3"/>
    <w:basedOn w:val="ListNumber2"/>
    <w:next w:val="Normal"/>
    <w:semiHidden/>
    <w:rsid w:val="00C301ED"/>
    <w:pPr>
      <w:numPr>
        <w:numId w:val="0"/>
      </w:numPr>
      <w:tabs>
        <w:tab w:val="right" w:leader="dot" w:pos="4176"/>
      </w:tabs>
    </w:pPr>
  </w:style>
  <w:style w:type="paragraph" w:styleId="ListNumber2">
    <w:name w:val="List Number 2"/>
    <w:basedOn w:val="List2"/>
    <w:rsid w:val="00C301ED"/>
    <w:pPr>
      <w:numPr>
        <w:numId w:val="11"/>
      </w:numPr>
      <w:tabs>
        <w:tab w:val="clear" w:pos="1060"/>
      </w:tabs>
    </w:pPr>
  </w:style>
  <w:style w:type="paragraph" w:customStyle="1" w:styleId="MarginNote">
    <w:name w:val="Margin Note"/>
    <w:basedOn w:val="BodyText"/>
    <w:rsid w:val="00C30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1ED"/>
    <w:rPr>
      <w:sz w:val="32"/>
    </w:rPr>
  </w:style>
  <w:style w:type="paragraph" w:customStyle="1" w:styleId="HeadingProcedure">
    <w:name w:val="Heading Procedure"/>
    <w:basedOn w:val="HeadingBase"/>
    <w:next w:val="Normal"/>
    <w:rsid w:val="00C301ED"/>
    <w:pPr>
      <w:tabs>
        <w:tab w:val="left" w:pos="0"/>
      </w:tabs>
      <w:spacing w:before="120" w:after="60"/>
    </w:pPr>
    <w:rPr>
      <w:i/>
      <w:color w:val="918585"/>
      <w:sz w:val="22"/>
    </w:rPr>
  </w:style>
  <w:style w:type="paragraph" w:customStyle="1" w:styleId="TableBodyText">
    <w:name w:val="Table Body Text"/>
    <w:basedOn w:val="BodyText"/>
    <w:rsid w:val="00C301ED"/>
    <w:pPr>
      <w:spacing w:before="60" w:after="60"/>
    </w:pPr>
  </w:style>
  <w:style w:type="paragraph" w:customStyle="1" w:styleId="ListNote">
    <w:name w:val="List Note"/>
    <w:basedOn w:val="List"/>
    <w:rsid w:val="00C301ED"/>
    <w:pPr>
      <w:pBdr>
        <w:top w:val="single" w:sz="6" w:space="2" w:color="918585"/>
        <w:bottom w:val="single" w:sz="6" w:space="2" w:color="918585"/>
      </w:pBdr>
      <w:tabs>
        <w:tab w:val="left" w:pos="1021"/>
      </w:tabs>
      <w:ind w:firstLine="0"/>
    </w:pPr>
  </w:style>
  <w:style w:type="paragraph" w:customStyle="1" w:styleId="Warning">
    <w:name w:val="Warning"/>
    <w:basedOn w:val="BodyText"/>
    <w:rsid w:val="00C301ED"/>
    <w:pPr>
      <w:shd w:val="clear" w:color="auto" w:fill="D9D9D9"/>
      <w:tabs>
        <w:tab w:val="left" w:pos="992"/>
      </w:tabs>
      <w:ind w:left="119" w:right="119"/>
    </w:pPr>
    <w:rPr>
      <w:sz w:val="20"/>
    </w:rPr>
  </w:style>
  <w:style w:type="paragraph" w:customStyle="1" w:styleId="MarginIcons">
    <w:name w:val="Margin Icons"/>
    <w:basedOn w:val="BodyText"/>
    <w:rsid w:val="00C30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1ED"/>
    <w:rPr>
      <w:rFonts w:ascii="Courier New" w:hAnsi="Courier New"/>
    </w:rPr>
  </w:style>
  <w:style w:type="paragraph" w:customStyle="1" w:styleId="NoteBullet">
    <w:name w:val="Note Bullet"/>
    <w:basedOn w:val="Note"/>
    <w:rsid w:val="00C301ED"/>
    <w:pPr>
      <w:tabs>
        <w:tab w:val="clear" w:pos="680"/>
      </w:tabs>
      <w:spacing w:before="60" w:after="60"/>
    </w:pPr>
  </w:style>
  <w:style w:type="paragraph" w:customStyle="1" w:styleId="SubHeading2">
    <w:name w:val="SubHeading2"/>
    <w:basedOn w:val="HeadingBase"/>
    <w:rsid w:val="00C301ED"/>
    <w:pPr>
      <w:spacing w:before="240" w:after="60"/>
    </w:pPr>
    <w:rPr>
      <w:sz w:val="20"/>
    </w:rPr>
  </w:style>
  <w:style w:type="paragraph" w:customStyle="1" w:styleId="SubHeading1">
    <w:name w:val="SubHeading1"/>
    <w:basedOn w:val="HeadingBase"/>
    <w:rsid w:val="00C301ED"/>
    <w:pPr>
      <w:spacing w:before="240" w:after="60"/>
    </w:pPr>
    <w:rPr>
      <w:color w:val="918585"/>
      <w:sz w:val="22"/>
    </w:rPr>
  </w:style>
  <w:style w:type="paragraph" w:customStyle="1" w:styleId="SideHeading">
    <w:name w:val="Side Heading"/>
    <w:basedOn w:val="HeadingBase"/>
    <w:rsid w:val="00C30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1ED"/>
    <w:pPr>
      <w:numPr>
        <w:numId w:val="12"/>
      </w:numPr>
    </w:pPr>
  </w:style>
  <w:style w:type="paragraph" w:styleId="PlainText">
    <w:name w:val="Plain Text"/>
    <w:basedOn w:val="Normal"/>
    <w:link w:val="PlainTextChar"/>
    <w:rsid w:val="00C301ED"/>
    <w:rPr>
      <w:sz w:val="20"/>
    </w:rPr>
  </w:style>
  <w:style w:type="character" w:customStyle="1" w:styleId="PlainTextChar">
    <w:name w:val="Plain Text Char"/>
    <w:basedOn w:val="DefaultParagraphFont"/>
    <w:link w:val="PlainText"/>
    <w:rsid w:val="00C301ED"/>
    <w:rPr>
      <w:rFonts w:ascii="Courier New" w:eastAsia="Times New Roman" w:hAnsi="Courier New" w:cs="Times New Roman"/>
      <w:sz w:val="20"/>
      <w:szCs w:val="20"/>
      <w:lang w:eastAsia="en-US"/>
    </w:rPr>
  </w:style>
  <w:style w:type="character" w:customStyle="1" w:styleId="MenuOption">
    <w:name w:val="Menu Option"/>
    <w:basedOn w:val="DefaultParagraphFont"/>
    <w:rsid w:val="00C301ED"/>
    <w:rPr>
      <w:b/>
      <w:smallCaps/>
    </w:rPr>
  </w:style>
  <w:style w:type="paragraph" w:customStyle="1" w:styleId="TableListNumber">
    <w:name w:val="Table List Number"/>
    <w:basedOn w:val="ListNumber"/>
    <w:rsid w:val="00C301ED"/>
    <w:pPr>
      <w:numPr>
        <w:numId w:val="0"/>
      </w:numPr>
    </w:pPr>
  </w:style>
  <w:style w:type="paragraph" w:styleId="TOC4">
    <w:name w:val="toc 4"/>
    <w:basedOn w:val="TOCBase"/>
    <w:next w:val="Normal"/>
    <w:semiHidden/>
    <w:rsid w:val="00C301ED"/>
    <w:pPr>
      <w:tabs>
        <w:tab w:val="right" w:leader="dot" w:pos="9071"/>
      </w:tabs>
      <w:ind w:left="1701"/>
    </w:pPr>
  </w:style>
  <w:style w:type="paragraph" w:customStyle="1" w:styleId="ListAlpha">
    <w:name w:val="List Alpha"/>
    <w:basedOn w:val="List"/>
    <w:rsid w:val="00C301ED"/>
    <w:pPr>
      <w:numPr>
        <w:numId w:val="10"/>
      </w:numPr>
    </w:pPr>
  </w:style>
  <w:style w:type="paragraph" w:customStyle="1" w:styleId="ListAlpha2">
    <w:name w:val="List Alpha 2"/>
    <w:basedOn w:val="List2"/>
    <w:rsid w:val="00C301ED"/>
    <w:pPr>
      <w:numPr>
        <w:numId w:val="9"/>
      </w:numPr>
    </w:pPr>
  </w:style>
  <w:style w:type="paragraph" w:styleId="List2">
    <w:name w:val="List 2"/>
    <w:basedOn w:val="BodyText"/>
    <w:rsid w:val="00C301ED"/>
    <w:pPr>
      <w:tabs>
        <w:tab w:val="left" w:pos="680"/>
      </w:tabs>
      <w:spacing w:before="60" w:after="60"/>
      <w:ind w:left="680" w:hanging="340"/>
    </w:pPr>
  </w:style>
  <w:style w:type="paragraph" w:styleId="List3">
    <w:name w:val="List 3"/>
    <w:basedOn w:val="BodyText"/>
    <w:rsid w:val="00C301ED"/>
    <w:pPr>
      <w:tabs>
        <w:tab w:val="left" w:pos="1021"/>
      </w:tabs>
      <w:spacing w:before="60" w:after="60"/>
      <w:ind w:left="1020" w:hanging="340"/>
    </w:pPr>
  </w:style>
  <w:style w:type="paragraph" w:styleId="List4">
    <w:name w:val="List 4"/>
    <w:basedOn w:val="BodyText"/>
    <w:rsid w:val="00C301ED"/>
    <w:pPr>
      <w:tabs>
        <w:tab w:val="left" w:pos="1361"/>
      </w:tabs>
      <w:spacing w:before="60" w:after="60"/>
      <w:ind w:left="1361" w:hanging="340"/>
    </w:pPr>
  </w:style>
  <w:style w:type="paragraph" w:styleId="List5">
    <w:name w:val="List 5"/>
    <w:basedOn w:val="BodyText"/>
    <w:rsid w:val="00C301ED"/>
    <w:pPr>
      <w:tabs>
        <w:tab w:val="left" w:pos="1701"/>
      </w:tabs>
      <w:spacing w:before="60" w:after="60"/>
      <w:ind w:left="1701" w:hanging="340"/>
    </w:pPr>
  </w:style>
  <w:style w:type="paragraph" w:styleId="ListBullet4">
    <w:name w:val="List Bullet 4"/>
    <w:basedOn w:val="List4"/>
    <w:rsid w:val="00C301ED"/>
    <w:pPr>
      <w:numPr>
        <w:numId w:val="4"/>
      </w:numPr>
      <w:tabs>
        <w:tab w:val="clear" w:pos="1361"/>
      </w:tabs>
    </w:pPr>
  </w:style>
  <w:style w:type="paragraph" w:styleId="ListBullet5">
    <w:name w:val="List Bullet 5"/>
    <w:basedOn w:val="List5"/>
    <w:rsid w:val="00C301ED"/>
    <w:pPr>
      <w:numPr>
        <w:numId w:val="5"/>
      </w:numPr>
    </w:pPr>
  </w:style>
  <w:style w:type="paragraph" w:styleId="ListContinue2">
    <w:name w:val="List Continue 2"/>
    <w:basedOn w:val="List2"/>
    <w:rsid w:val="00C301ED"/>
    <w:pPr>
      <w:ind w:firstLine="0"/>
    </w:pPr>
  </w:style>
  <w:style w:type="paragraph" w:styleId="ListContinue3">
    <w:name w:val="List Continue 3"/>
    <w:basedOn w:val="List3"/>
    <w:rsid w:val="00C301ED"/>
    <w:pPr>
      <w:ind w:left="1021" w:firstLine="0"/>
    </w:pPr>
  </w:style>
  <w:style w:type="paragraph" w:styleId="ListContinue4">
    <w:name w:val="List Continue 4"/>
    <w:basedOn w:val="List4"/>
    <w:rsid w:val="00C301ED"/>
    <w:pPr>
      <w:ind w:firstLine="0"/>
    </w:pPr>
  </w:style>
  <w:style w:type="paragraph" w:styleId="ListContinue5">
    <w:name w:val="List Continue 5"/>
    <w:basedOn w:val="List5"/>
    <w:rsid w:val="00C301ED"/>
    <w:pPr>
      <w:ind w:firstLine="0"/>
    </w:pPr>
  </w:style>
  <w:style w:type="paragraph" w:styleId="ListNumber3">
    <w:name w:val="List Number 3"/>
    <w:basedOn w:val="List3"/>
    <w:rsid w:val="00C301ED"/>
    <w:pPr>
      <w:numPr>
        <w:numId w:val="6"/>
      </w:numPr>
    </w:pPr>
  </w:style>
  <w:style w:type="paragraph" w:styleId="ListNumber4">
    <w:name w:val="List Number 4"/>
    <w:basedOn w:val="List4"/>
    <w:rsid w:val="00C301ED"/>
    <w:pPr>
      <w:numPr>
        <w:numId w:val="7"/>
      </w:numPr>
    </w:pPr>
  </w:style>
  <w:style w:type="paragraph" w:styleId="ListNumber5">
    <w:name w:val="List Number 5"/>
    <w:basedOn w:val="List5"/>
    <w:rsid w:val="00C301ED"/>
    <w:pPr>
      <w:numPr>
        <w:numId w:val="8"/>
      </w:numPr>
    </w:pPr>
  </w:style>
  <w:style w:type="paragraph" w:styleId="BlockText">
    <w:name w:val="Block Text"/>
    <w:basedOn w:val="Normal"/>
    <w:rsid w:val="00C301ED"/>
    <w:pPr>
      <w:spacing w:after="120"/>
      <w:ind w:left="1440" w:right="1440"/>
    </w:pPr>
  </w:style>
  <w:style w:type="character" w:customStyle="1" w:styleId="Subscript">
    <w:name w:val="Subscript"/>
    <w:basedOn w:val="DefaultParagraphFont"/>
    <w:rsid w:val="00C301ED"/>
    <w:rPr>
      <w:sz w:val="16"/>
      <w:vertAlign w:val="subscript"/>
    </w:rPr>
  </w:style>
  <w:style w:type="character" w:customStyle="1" w:styleId="Superscript">
    <w:name w:val="Superscript"/>
    <w:basedOn w:val="DefaultParagraphFont"/>
    <w:rsid w:val="00C301ED"/>
    <w:rPr>
      <w:sz w:val="16"/>
      <w:vertAlign w:val="superscript"/>
    </w:rPr>
  </w:style>
  <w:style w:type="character" w:customStyle="1" w:styleId="Symbols">
    <w:name w:val="Symbols"/>
    <w:basedOn w:val="DefaultParagraphFont"/>
    <w:rsid w:val="00C301ED"/>
    <w:rPr>
      <w:rFonts w:ascii="Symbol" w:hAnsi="Symbol"/>
    </w:rPr>
  </w:style>
  <w:style w:type="character" w:customStyle="1" w:styleId="MenuOptions">
    <w:name w:val="Menu Options"/>
    <w:basedOn w:val="DefaultParagraphFont"/>
    <w:rsid w:val="00C301ED"/>
    <w:rPr>
      <w:rFonts w:ascii="Arial Narrow" w:hAnsi="Arial Narrow"/>
      <w:smallCaps/>
    </w:rPr>
  </w:style>
  <w:style w:type="character" w:customStyle="1" w:styleId="Buttons">
    <w:name w:val="Buttons"/>
    <w:basedOn w:val="DefaultParagraphFont"/>
    <w:rsid w:val="00C301ED"/>
    <w:rPr>
      <w:b/>
    </w:rPr>
  </w:style>
  <w:style w:type="character" w:customStyle="1" w:styleId="Underlined">
    <w:name w:val="Underlined"/>
    <w:basedOn w:val="DefaultParagraphFont"/>
    <w:rsid w:val="00C301ED"/>
    <w:rPr>
      <w:u w:val="single"/>
    </w:rPr>
  </w:style>
  <w:style w:type="paragraph" w:customStyle="1" w:styleId="TableBodyTextRight">
    <w:name w:val="Table Body Text Right"/>
    <w:basedOn w:val="TableBodyText"/>
    <w:rsid w:val="00C301ED"/>
    <w:pPr>
      <w:widowControl w:val="0"/>
      <w:autoSpaceDE w:val="0"/>
      <w:autoSpaceDN w:val="0"/>
      <w:adjustRightInd w:val="0"/>
      <w:jc w:val="right"/>
    </w:pPr>
    <w:rPr>
      <w:rFonts w:cs="Arial"/>
      <w:szCs w:val="18"/>
    </w:rPr>
  </w:style>
  <w:style w:type="paragraph" w:customStyle="1" w:styleId="CopyrightText">
    <w:name w:val="Copyright Text"/>
    <w:basedOn w:val="BodyText"/>
    <w:rsid w:val="00C301ED"/>
    <w:rPr>
      <w:sz w:val="18"/>
    </w:rPr>
  </w:style>
  <w:style w:type="paragraph" w:customStyle="1" w:styleId="BodySmallRight">
    <w:name w:val="Body Small Right"/>
    <w:basedOn w:val="BodyTextRight"/>
    <w:rsid w:val="00C301ED"/>
    <w:rPr>
      <w:sz w:val="18"/>
      <w:szCs w:val="18"/>
    </w:rPr>
  </w:style>
  <w:style w:type="paragraph" w:customStyle="1" w:styleId="MarginEdition">
    <w:name w:val="Margin Edition"/>
    <w:basedOn w:val="MarginNote"/>
    <w:rsid w:val="00C301ED"/>
    <w:pPr>
      <w:spacing w:before="0" w:after="0"/>
    </w:pPr>
    <w:rPr>
      <w:rFonts w:ascii="Times New Roman" w:hAnsi="Times New Roman"/>
      <w:color w:val="999999"/>
    </w:rPr>
  </w:style>
  <w:style w:type="paragraph" w:customStyle="1" w:styleId="Spacer">
    <w:name w:val="Spacer"/>
    <w:basedOn w:val="Normal"/>
    <w:rsid w:val="00C301ED"/>
    <w:rPr>
      <w:sz w:val="2"/>
      <w:szCs w:val="2"/>
    </w:rPr>
  </w:style>
  <w:style w:type="character" w:customStyle="1" w:styleId="Small">
    <w:name w:val="Small"/>
    <w:basedOn w:val="DefaultParagraphFont"/>
    <w:rsid w:val="00C301ED"/>
    <w:rPr>
      <w:sz w:val="16"/>
    </w:rPr>
  </w:style>
  <w:style w:type="paragraph" w:customStyle="1" w:styleId="WideTable">
    <w:name w:val="Wide Table"/>
    <w:basedOn w:val="Normal"/>
    <w:rsid w:val="00C301ED"/>
    <w:pPr>
      <w:ind w:left="-1418"/>
    </w:pPr>
    <w:rPr>
      <w:sz w:val="2"/>
      <w:szCs w:val="2"/>
    </w:rPr>
  </w:style>
  <w:style w:type="character" w:styleId="PageNumber">
    <w:name w:val="page number"/>
    <w:basedOn w:val="DefaultParagraphFont"/>
    <w:rsid w:val="00C301ED"/>
  </w:style>
  <w:style w:type="paragraph" w:styleId="Quote">
    <w:name w:val="Quote"/>
    <w:basedOn w:val="Heading1"/>
    <w:link w:val="QuoteChar"/>
    <w:qFormat/>
    <w:rsid w:val="00C301ED"/>
    <w:rPr>
      <w:b w:val="0"/>
      <w:sz w:val="72"/>
      <w:szCs w:val="72"/>
      <w:lang w:val="en-NZ"/>
    </w:rPr>
  </w:style>
  <w:style w:type="character" w:customStyle="1" w:styleId="QuoteChar">
    <w:name w:val="Quote Char"/>
    <w:basedOn w:val="DefaultParagraphFont"/>
    <w:link w:val="Quote"/>
    <w:rsid w:val="00C30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1ED"/>
    <w:pPr>
      <w:pageBreakBefore/>
    </w:pPr>
  </w:style>
  <w:style w:type="paragraph" w:customStyle="1" w:styleId="Border">
    <w:name w:val="Border"/>
    <w:basedOn w:val="Normal"/>
    <w:qFormat/>
    <w:rsid w:val="00C30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1ED"/>
    <w:rPr>
      <w:b/>
      <w:bCs/>
      <w:i/>
      <w:iCs/>
      <w:color w:val="auto"/>
    </w:rPr>
  </w:style>
  <w:style w:type="paragraph" w:styleId="IntenseQuote">
    <w:name w:val="Intense Quote"/>
    <w:basedOn w:val="Normal"/>
    <w:next w:val="Normal"/>
    <w:link w:val="IntenseQuoteChar"/>
    <w:uiPriority w:val="30"/>
    <w:qFormat/>
    <w:rsid w:val="00C30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1ED"/>
    <w:rPr>
      <w:smallCaps/>
      <w:color w:val="auto"/>
      <w:u w:val="single"/>
    </w:rPr>
  </w:style>
  <w:style w:type="character" w:styleId="IntenseReference">
    <w:name w:val="Intense Reference"/>
    <w:basedOn w:val="DefaultParagraphFont"/>
    <w:uiPriority w:val="32"/>
    <w:qFormat/>
    <w:rsid w:val="00C301ED"/>
    <w:rPr>
      <w:b/>
      <w:bCs/>
      <w:smallCaps/>
      <w:color w:val="auto"/>
      <w:spacing w:val="5"/>
      <w:u w:val="single"/>
    </w:rPr>
  </w:style>
  <w:style w:type="paragraph" w:customStyle="1" w:styleId="2ColumnHeading">
    <w:name w:val="2Column Heading"/>
    <w:basedOn w:val="BodyText"/>
    <w:qFormat/>
    <w:rsid w:val="00C301ED"/>
    <w:pPr>
      <w:spacing w:after="60"/>
      <w:ind w:left="-2268"/>
    </w:pPr>
    <w:rPr>
      <w:b/>
    </w:rPr>
  </w:style>
  <w:style w:type="paragraph" w:customStyle="1" w:styleId="Heading1TOC">
    <w:name w:val="Heading1 TOC"/>
    <w:basedOn w:val="Normal"/>
    <w:qFormat/>
    <w:rsid w:val="00C301ED"/>
    <w:pPr>
      <w:spacing w:before="240" w:after="120"/>
    </w:pPr>
    <w:rPr>
      <w:rFonts w:ascii="Times New Roman" w:hAnsi="Times New Roman"/>
      <w:b/>
      <w:sz w:val="32"/>
    </w:rPr>
  </w:style>
  <w:style w:type="paragraph" w:customStyle="1" w:styleId="Heading2TOC">
    <w:name w:val="Heading2 TOC"/>
    <w:basedOn w:val="Normal"/>
    <w:qFormat/>
    <w:rsid w:val="00C301ED"/>
    <w:pPr>
      <w:spacing w:before="240" w:after="60"/>
    </w:pPr>
    <w:rPr>
      <w:rFonts w:ascii="Times New Roman" w:hAnsi="Times New Roman"/>
      <w:b/>
      <w:sz w:val="28"/>
    </w:rPr>
  </w:style>
  <w:style w:type="character" w:customStyle="1" w:styleId="Underline">
    <w:name w:val="Underline"/>
    <w:basedOn w:val="DefaultParagraphFont"/>
    <w:qFormat/>
    <w:rsid w:val="00C301ED"/>
    <w:rPr>
      <w:u w:val="single"/>
    </w:rPr>
  </w:style>
  <w:style w:type="character" w:customStyle="1" w:styleId="BoldandItalics">
    <w:name w:val="Bold and Italics"/>
    <w:qFormat/>
    <w:rsid w:val="00C301ED"/>
    <w:rPr>
      <w:b/>
      <w:i/>
      <w:u w:val="none"/>
    </w:rPr>
  </w:style>
  <w:style w:type="paragraph" w:styleId="BalloonText">
    <w:name w:val="Balloon Text"/>
    <w:basedOn w:val="Normal"/>
    <w:link w:val="BalloonTextChar"/>
    <w:rsid w:val="00C301ED"/>
    <w:rPr>
      <w:rFonts w:ascii="Tahoma" w:hAnsi="Tahoma" w:cs="Tahoma"/>
      <w:sz w:val="16"/>
      <w:szCs w:val="16"/>
    </w:rPr>
  </w:style>
  <w:style w:type="character" w:customStyle="1" w:styleId="BalloonTextChar">
    <w:name w:val="Balloon Text Char"/>
    <w:basedOn w:val="DefaultParagraphFont"/>
    <w:link w:val="BalloonText"/>
    <w:rsid w:val="00C30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1ED"/>
    <w:rPr>
      <w:b/>
      <w:color w:val="660033"/>
      <w:spacing w:val="0"/>
    </w:rPr>
  </w:style>
  <w:style w:type="paragraph" w:customStyle="1" w:styleId="Nameditemlist">
    <w:name w:val="Named item list"/>
    <w:basedOn w:val="BodyText"/>
    <w:qFormat/>
    <w:rsid w:val="00C301ED"/>
    <w:pPr>
      <w:tabs>
        <w:tab w:val="left" w:pos="2835"/>
      </w:tabs>
      <w:ind w:left="2835" w:hanging="2835"/>
    </w:pPr>
  </w:style>
  <w:style w:type="paragraph" w:customStyle="1" w:styleId="BodyTextnopadding">
    <w:name w:val="Body Text no padding"/>
    <w:basedOn w:val="BodyText"/>
    <w:qFormat/>
    <w:rsid w:val="00C301ED"/>
    <w:pPr>
      <w:spacing w:before="0" w:after="0"/>
    </w:pPr>
  </w:style>
  <w:style w:type="paragraph" w:customStyle="1" w:styleId="BodyTextBold">
    <w:name w:val="Body Text Bold"/>
    <w:basedOn w:val="BodyText"/>
    <w:qFormat/>
    <w:rsid w:val="00C301ED"/>
    <w:rPr>
      <w:b/>
    </w:rPr>
  </w:style>
  <w:style w:type="character" w:styleId="Hyperlink">
    <w:name w:val="Hyperlink"/>
    <w:basedOn w:val="DefaultParagraphFont"/>
    <w:uiPriority w:val="99"/>
    <w:unhideWhenUsed/>
    <w:rsid w:val="00C218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9164</Characters>
  <Application>Microsoft Office Word</Application>
  <DocSecurity>0</DocSecurity>
  <Lines>286</Lines>
  <Paragraphs>215</Paragraphs>
  <ScaleCrop>false</ScaleCrop>
  <Company>Author-it Software Corporation Ltd.</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HLTAYV009 Provide therapeutic Ayurvedic nutritional advice</dc:title>
  <dc:subject>Approved</dc:subject>
  <dc:creator>HumanAbility</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