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8F5" w:rsidP="00F848F5">
      <w:pPr>
        <w:pStyle w:val="Title"/>
      </w:pPr>
      <w:r>
        <w:fldChar w:fldCharType="begin"/>
      </w:r>
      <w:r>
        <w:instrText xml:space="preserve"> TITLE   \* MERGEFORMAT </w:instrText>
      </w:r>
      <w:r>
        <w:fldChar w:fldCharType="separate"/>
      </w:r>
      <w:r>
        <w:t>Assessment Requirements for HLTAYV009 Provide therapeutic Ayurvedic nutritional advice</w:t>
      </w:r>
      <w:r>
        <w:fldChar w:fldCharType="end"/>
      </w:r>
    </w:p>
    <w:p w:rsidR="00F848F5" w:rsidP="00F848F5">
      <w:pPr>
        <w:pStyle w:val="Version"/>
        <w:sectPr w:rsidSect="004E11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1BB" w:rsidP="004E11BB">
      <w:pPr>
        <w:pStyle w:val="SuperHeading"/>
      </w:pPr>
      <w:r w:rsidRPr="004E11BB">
        <w:t>Assessment Requirements for HLTAYV009 Provide therapeutic Ayurvedic nutritional advice</w:t>
      </w:r>
    </w:p>
    <w:p w:rsidR="00000000" w:rsidRPr="004E11BB" w:rsidP="004E11BB">
      <w:pPr>
        <w:pStyle w:val="Heading1"/>
      </w:pPr>
      <w:bookmarkStart w:id="1" w:name="O_743834"/>
      <w:bookmarkEnd w:id="1"/>
      <w:r w:rsidRPr="004E11BB">
        <w:t>Modification History</w:t>
      </w:r>
    </w:p>
    <w:tbl>
      <w:tblPr>
        <w:tblW w:w="0" w:type="auto"/>
        <w:tblLayout w:type="fixed"/>
        <w:tblCellMar>
          <w:left w:w="62" w:type="dxa"/>
          <w:right w:w="62" w:type="dxa"/>
        </w:tblCellMar>
        <w:tblLook w:val="0000"/>
      </w:tblPr>
      <w:tblGrid>
        <w:gridCol w:w="2790"/>
        <w:gridCol w:w="6344"/>
      </w:tblGrid>
      <w:tr w:rsidTr="004E11B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1BB" w:rsidP="004E11BB">
            <w:pPr>
              <w:pStyle w:val="BodyText"/>
            </w:pPr>
            <w:r w:rsidRPr="004E11B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1BB">
            <w:pPr>
              <w:pStyle w:val="BodyText"/>
              <w:rPr>
                <w:lang w:val="en-NZ"/>
              </w:rPr>
            </w:pPr>
            <w:r w:rsidRPr="004E11BB">
              <w:rPr>
                <w:rStyle w:val="SpecialBold"/>
              </w:rPr>
              <w:t>Comments</w:t>
            </w:r>
          </w:p>
        </w:tc>
      </w:tr>
      <w:tr w:rsidTr="004E11B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1BB">
            <w:pPr>
              <w:pStyle w:val="BodyText"/>
              <w:rPr>
                <w:lang w:val="en-NZ"/>
              </w:rPr>
            </w:pPr>
            <w:r w:rsidRPr="004E11B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1BB" w:rsidP="004E11BB">
            <w:pPr>
              <w:pStyle w:val="BodyText"/>
            </w:pPr>
            <w:r w:rsidRPr="004E11BB">
              <w:t xml:space="preserve">This version was released in </w:t>
            </w:r>
            <w:r w:rsidRPr="004E11BB">
              <w:rPr>
                <w:rStyle w:val="Emphasis"/>
              </w:rPr>
              <w:t>HLT Health Training Package release 2.0</w:t>
            </w:r>
            <w:r w:rsidRPr="004E11BB">
              <w:t xml:space="preserve"> and meets the</w:t>
            </w:r>
            <w:r w:rsidRPr="004E11BB">
              <w:t xml:space="preserve"> requirements of the 2012 Standards for Training Packages.</w:t>
            </w:r>
          </w:p>
          <w:p w:rsidR="00000000" w:rsidRPr="004E11BB" w:rsidP="004E11BB">
            <w:pPr>
              <w:pStyle w:val="BodyText"/>
            </w:pPr>
          </w:p>
          <w:p w:rsidR="00000000" w:rsidRPr="004E11BB" w:rsidP="004E11BB">
            <w:pPr>
              <w:pStyle w:val="BodyText"/>
            </w:pPr>
            <w:r w:rsidRPr="004E11BB">
              <w:t>Merged HLTAVY601C/HLTAYV602C/HLTAYV605D/ HLTAYV613D. Some content also in HLTAYV010. Significant changes to the elements and performance criteria. New evidence requirements for assessment, includi</w:t>
            </w:r>
            <w:r w:rsidRPr="004E11BB">
              <w:t>ng volume and frequency requirements. Significant change to knowledge evidence. Minimum clinic hours added. Additional assessor requirements.</w:t>
            </w:r>
          </w:p>
        </w:tc>
      </w:tr>
    </w:tbl>
    <w:p w:rsidR="00000000" w:rsidRPr="004E11BB" w:rsidP="004E11BB">
      <w:pPr>
        <w:pStyle w:val="BodyText"/>
      </w:pPr>
    </w:p>
    <w:p w:rsidR="00000000" w:rsidRPr="004E11BB" w:rsidP="004E11BB">
      <w:pPr>
        <w:pStyle w:val="AllowPageBreak"/>
      </w:pPr>
    </w:p>
    <w:p w:rsidR="00000000" w:rsidRPr="004E11BB" w:rsidP="004E11BB">
      <w:pPr>
        <w:pStyle w:val="Heading1"/>
      </w:pPr>
      <w:bookmarkStart w:id="2" w:name="O_743837"/>
      <w:bookmarkEnd w:id="2"/>
      <w:r w:rsidRPr="004E11BB">
        <w:t>Performance Evidence</w:t>
      </w:r>
    </w:p>
    <w:p w:rsidR="00000000" w:rsidRPr="004E11BB" w:rsidP="00F848F5">
      <w:pPr>
        <w:pStyle w:val="BodyText"/>
      </w:pPr>
      <w:r w:rsidRPr="004E11BB">
        <w:t>The candidate must show evidence of the ability to complete tasks outlined</w:t>
      </w:r>
      <w:r w:rsidRPr="004E11BB">
        <w:t xml:space="preserve"> in elements and performance criteria of this unit, manage tasks and manage contingencies in the context of the job role. There must be evidence that the candidate has:</w:t>
      </w:r>
    </w:p>
    <w:p w:rsidR="00000000" w:rsidRPr="004E11BB" w:rsidP="004E11BB">
      <w:pPr>
        <w:pStyle w:val="ListBullet"/>
      </w:pPr>
      <w:r w:rsidRPr="004E11BB">
        <w:t>performed the activities outlined in the performance criteria of this unit during a pe</w:t>
      </w:r>
      <w:r w:rsidRPr="004E11BB">
        <w:t>riod of at least 400 hours of Ayurvedic client consultation work</w:t>
      </w:r>
    </w:p>
    <w:p w:rsidR="00000000" w:rsidRPr="004E11BB" w:rsidP="004E11BB">
      <w:pPr>
        <w:pStyle w:val="ListBullet"/>
      </w:pPr>
      <w:r w:rsidRPr="004E11BB">
        <w:t>prepared at least 40 different nutritional plans. Clients must include males and females from different stages of life with varied presentations, including:</w:t>
      </w:r>
    </w:p>
    <w:p w:rsidR="00000000" w:rsidRPr="004E11BB" w:rsidP="004E11BB">
      <w:pPr>
        <w:pStyle w:val="ListBullet3"/>
      </w:pPr>
      <w:r w:rsidRPr="004E11BB">
        <w:t>dosha imbalances</w:t>
      </w:r>
    </w:p>
    <w:p w:rsidR="00000000" w:rsidRPr="004E11BB" w:rsidP="004E11BB">
      <w:pPr>
        <w:pStyle w:val="ListBullet3"/>
      </w:pPr>
      <w:r w:rsidRPr="004E11BB">
        <w:t>ama</w:t>
      </w:r>
    </w:p>
    <w:p w:rsidR="00000000" w:rsidRPr="004E11BB" w:rsidP="004E11BB">
      <w:pPr>
        <w:pStyle w:val="ListBullet3"/>
      </w:pPr>
      <w:r w:rsidRPr="004E11BB">
        <w:t>deficiency or excess in the dhatus, agni, malas, doshas and ojas</w:t>
      </w:r>
    </w:p>
    <w:p w:rsidR="00000000" w:rsidRPr="004E11BB" w:rsidP="004E11BB">
      <w:pPr>
        <w:pStyle w:val="ListBullet"/>
      </w:pPr>
      <w:r w:rsidRPr="004E11BB">
        <w:t>followed Ayurvedic principles by determining appropriate strategies based on the diagnosis and evaluation of:</w:t>
      </w:r>
    </w:p>
    <w:p w:rsidR="00000000" w:rsidRPr="004E11BB" w:rsidP="004E11BB">
      <w:pPr>
        <w:pStyle w:val="ListBullet2"/>
      </w:pPr>
      <w:r w:rsidRPr="004E11BB">
        <w:t>nutritional status</w:t>
      </w:r>
    </w:p>
    <w:p w:rsidR="00000000" w:rsidRPr="004E11BB" w:rsidP="004E11BB">
      <w:pPr>
        <w:pStyle w:val="ListBullet2"/>
      </w:pPr>
      <w:r w:rsidRPr="004E11BB">
        <w:t>physical, mental and emotional status</w:t>
      </w:r>
    </w:p>
    <w:p w:rsidR="00000000" w:rsidRPr="004E11BB" w:rsidP="004E11BB">
      <w:pPr>
        <w:pStyle w:val="ListBullet2"/>
      </w:pPr>
      <w:r w:rsidRPr="004E11BB">
        <w:t>available medical data</w:t>
      </w:r>
    </w:p>
    <w:p w:rsidR="00000000" w:rsidRPr="004E11BB" w:rsidP="004E11BB">
      <w:pPr>
        <w:pStyle w:val="ListBullet2"/>
      </w:pPr>
      <w:r w:rsidRPr="004E11BB">
        <w:t>particular client issues, addictions or preferences</w:t>
      </w:r>
    </w:p>
    <w:p w:rsidR="00000000" w:rsidRPr="004E11BB" w:rsidP="004E11BB">
      <w:pPr>
        <w:pStyle w:val="ListBullet2"/>
      </w:pPr>
      <w:r w:rsidRPr="004E11BB">
        <w:t>contraindications</w:t>
      </w:r>
    </w:p>
    <w:p w:rsidR="00000000" w:rsidRPr="004E11BB" w:rsidP="004E11BB">
      <w:pPr>
        <w:pStyle w:val="ListBullet"/>
      </w:pPr>
      <w:r w:rsidRPr="004E11BB">
        <w:t>planned strategies to balance rajasic and tamasic gunnas, to reduce ama generation, to eliminate the excessive build up of doshas, to open all srotamsi, to maintain optimum agni, to re</w:t>
      </w:r>
      <w:r w:rsidRPr="004E11BB">
        <w:t>store balanace and ojas and to sustain health at all the four levels</w:t>
      </w:r>
    </w:p>
    <w:p w:rsidR="00000000" w:rsidRPr="004E11BB" w:rsidP="004E11BB">
      <w:pPr>
        <w:pStyle w:val="ListBullet"/>
      </w:pPr>
      <w:r w:rsidRPr="004E11BB">
        <w:t>interacted effectively with clients:</w:t>
      </w:r>
    </w:p>
    <w:p w:rsidR="00000000" w:rsidRPr="004E11BB" w:rsidP="004E11BB">
      <w:pPr>
        <w:pStyle w:val="ListBullet2"/>
      </w:pPr>
      <w:r w:rsidRPr="004E11BB">
        <w:t>provided clear advice with rationale, expectations and affecting factors</w:t>
      </w:r>
    </w:p>
    <w:p w:rsidR="00000000" w:rsidRPr="004E11BB" w:rsidP="004E11BB">
      <w:pPr>
        <w:pStyle w:val="ListBullet2"/>
      </w:pPr>
      <w:r w:rsidRPr="004E11BB">
        <w:t>explained and agreed treatment monitoring and evaluation</w:t>
      </w:r>
    </w:p>
    <w:p w:rsidR="00000000" w:rsidRPr="004E11BB" w:rsidP="004E11BB">
      <w:pPr>
        <w:pStyle w:val="AllowPageBreak"/>
      </w:pPr>
    </w:p>
    <w:p w:rsidR="00000000" w:rsidRPr="004E11BB" w:rsidP="004E11BB">
      <w:pPr>
        <w:pStyle w:val="Heading1"/>
      </w:pPr>
      <w:bookmarkStart w:id="3" w:name="O_743836"/>
      <w:bookmarkEnd w:id="3"/>
      <w:r w:rsidRPr="004E11BB">
        <w:t>Kn</w:t>
      </w:r>
      <w:r w:rsidRPr="004E11BB">
        <w:t>owledge Evidence</w:t>
      </w:r>
    </w:p>
    <w:p w:rsidR="00000000" w:rsidRPr="004E11BB" w:rsidP="00F848F5">
      <w:pPr>
        <w:pStyle w:val="BodyText"/>
      </w:pPr>
      <w:r w:rsidRPr="004E11BB">
        <w:t>The candidate must be able to demonstrate essential knowledge required to effectively complete tasks outlined in elements and performance criteria of this unit, manage tasks and manage contingencies in the context of the work role. This in</w:t>
      </w:r>
      <w:r w:rsidRPr="004E11BB">
        <w:t>cludes knowledge of:</w:t>
      </w:r>
    </w:p>
    <w:p w:rsidR="00000000" w:rsidRPr="004E11BB" w:rsidP="004E11BB">
      <w:pPr>
        <w:pStyle w:val="ListBullet"/>
      </w:pPr>
      <w:r w:rsidRPr="004E11BB">
        <w:t>legal and ethical considerations (national and state/territory) for provision of nutritional advice:</w:t>
      </w:r>
    </w:p>
    <w:p w:rsidR="00000000" w:rsidRPr="004E11BB" w:rsidP="004E11BB">
      <w:pPr>
        <w:pStyle w:val="ListBullet2"/>
      </w:pPr>
      <w:r w:rsidRPr="004E11BB">
        <w:t>codes of conduct</w:t>
      </w:r>
    </w:p>
    <w:p w:rsidR="00000000" w:rsidRPr="004E11BB" w:rsidP="004E11BB">
      <w:pPr>
        <w:pStyle w:val="ListBullet2"/>
      </w:pPr>
      <w:r w:rsidRPr="004E11BB">
        <w:t>duty of care</w:t>
      </w:r>
    </w:p>
    <w:p w:rsidR="00000000" w:rsidRPr="004E11BB" w:rsidP="004E11BB">
      <w:pPr>
        <w:pStyle w:val="ListBullet2"/>
      </w:pPr>
      <w:r w:rsidRPr="004E11BB">
        <w:t>informed consent</w:t>
      </w:r>
    </w:p>
    <w:p w:rsidR="00000000" w:rsidRPr="004E11BB" w:rsidP="004E11BB">
      <w:pPr>
        <w:pStyle w:val="ListBullet2"/>
      </w:pPr>
      <w:r w:rsidRPr="004E11BB">
        <w:t>mandatory reporting</w:t>
      </w:r>
    </w:p>
    <w:p w:rsidR="00000000" w:rsidRPr="004E11BB" w:rsidP="004E11BB">
      <w:pPr>
        <w:pStyle w:val="ListBullet2"/>
      </w:pPr>
      <w:r w:rsidRPr="004E11BB">
        <w:t xml:space="preserve">practitioner/client boundaries </w:t>
      </w:r>
    </w:p>
    <w:p w:rsidR="00000000" w:rsidRPr="004E11BB" w:rsidP="004E11BB">
      <w:pPr>
        <w:pStyle w:val="ListBullet2"/>
      </w:pPr>
      <w:r w:rsidRPr="004E11BB">
        <w:t>privacy, confidentiality and d</w:t>
      </w:r>
      <w:r w:rsidRPr="004E11BB">
        <w:t>isclosure</w:t>
      </w:r>
    </w:p>
    <w:p w:rsidR="00000000" w:rsidRPr="004E11BB" w:rsidP="004E11BB">
      <w:pPr>
        <w:pStyle w:val="ListBullet2"/>
      </w:pPr>
      <w:r w:rsidRPr="004E11BB">
        <w:t>records management</w:t>
      </w:r>
    </w:p>
    <w:p w:rsidR="00000000" w:rsidRPr="004E11BB" w:rsidP="004E11BB">
      <w:pPr>
        <w:pStyle w:val="ListBullet2"/>
      </w:pPr>
      <w:r w:rsidRPr="004E11BB">
        <w:t>work role boundaries</w:t>
      </w:r>
    </w:p>
    <w:p w:rsidR="00000000" w:rsidRPr="004E11BB" w:rsidP="004E11BB">
      <w:pPr>
        <w:pStyle w:val="ListBullet3"/>
      </w:pPr>
      <w:r w:rsidRPr="004E11BB">
        <w:t>working within scope of practice</w:t>
      </w:r>
    </w:p>
    <w:p w:rsidR="00000000" w:rsidRPr="004E11BB" w:rsidP="004E11BB">
      <w:pPr>
        <w:pStyle w:val="ListBullet3"/>
      </w:pPr>
      <w:r w:rsidRPr="004E11BB">
        <w:t>presenting symptoms that require referral to a medical practitioner</w:t>
      </w:r>
    </w:p>
    <w:p w:rsidR="00000000" w:rsidRPr="004E11BB" w:rsidP="004E11BB">
      <w:pPr>
        <w:pStyle w:val="ListBullet2"/>
      </w:pPr>
      <w:r w:rsidRPr="004E11BB">
        <w:t xml:space="preserve">work health and safety </w:t>
      </w:r>
    </w:p>
    <w:p w:rsidR="00000000" w:rsidRPr="004E11BB" w:rsidP="004E11BB">
      <w:pPr>
        <w:pStyle w:val="ListBullet"/>
      </w:pPr>
      <w:r w:rsidRPr="004E11BB">
        <w:t>principles of Ayurvedic nutrition and diet:</w:t>
      </w:r>
    </w:p>
    <w:p w:rsidR="00000000" w:rsidRPr="004E11BB" w:rsidP="004E11BB">
      <w:pPr>
        <w:pStyle w:val="ListBullet2"/>
      </w:pPr>
      <w:r w:rsidRPr="004E11BB">
        <w:t>ahara, vihara aushadhi principle</w:t>
      </w:r>
    </w:p>
    <w:p w:rsidR="00000000" w:rsidRPr="004E11BB" w:rsidP="004E11BB">
      <w:pPr>
        <w:pStyle w:val="ListBullet2"/>
      </w:pPr>
      <w:r w:rsidRPr="004E11BB">
        <w:t>prakruti and vikruti specific</w:t>
      </w:r>
    </w:p>
    <w:p w:rsidR="00000000" w:rsidRPr="004E11BB" w:rsidP="004E11BB">
      <w:pPr>
        <w:pStyle w:val="ListBullet2"/>
      </w:pPr>
      <w:r w:rsidRPr="004E11BB">
        <w:t>variations necessary with the changing seasons</w:t>
      </w:r>
    </w:p>
    <w:p w:rsidR="00000000" w:rsidRPr="004E11BB" w:rsidP="004E11BB">
      <w:pPr>
        <w:pStyle w:val="ListBullet2"/>
      </w:pPr>
      <w:r w:rsidRPr="004E11BB">
        <w:t>digestive processes</w:t>
      </w:r>
    </w:p>
    <w:p w:rsidR="00000000" w:rsidRPr="004E11BB" w:rsidP="004E11BB">
      <w:pPr>
        <w:pStyle w:val="ListBullet2"/>
      </w:pPr>
      <w:r w:rsidRPr="004E11BB">
        <w:t>rasa, virya and vipaka, prabhawa and gunnas</w:t>
      </w:r>
    </w:p>
    <w:p w:rsidR="00000000" w:rsidRPr="004E11BB" w:rsidP="004E11BB">
      <w:pPr>
        <w:pStyle w:val="ListBullet2"/>
      </w:pPr>
      <w:r w:rsidRPr="004E11BB">
        <w:t>agnis and their functions</w:t>
      </w:r>
    </w:p>
    <w:p w:rsidR="00000000" w:rsidRPr="004E11BB" w:rsidP="004E11BB">
      <w:pPr>
        <w:pStyle w:val="ListBullet2"/>
      </w:pPr>
      <w:r w:rsidRPr="004E11BB">
        <w:t xml:space="preserve">shath rasa - the six tastes </w:t>
      </w:r>
    </w:p>
    <w:p w:rsidR="00000000" w:rsidRPr="004E11BB" w:rsidP="004E11BB">
      <w:pPr>
        <w:pStyle w:val="ListBullet2"/>
      </w:pPr>
      <w:r w:rsidRPr="004E11BB">
        <w:t>tridosha theory</w:t>
      </w:r>
    </w:p>
    <w:p w:rsidR="00000000" w:rsidRPr="004E11BB" w:rsidP="004E11BB">
      <w:pPr>
        <w:pStyle w:val="ListBullet2"/>
      </w:pPr>
      <w:r w:rsidRPr="004E11BB">
        <w:t>triguna theory and its relationship to food</w:t>
      </w:r>
    </w:p>
    <w:p w:rsidR="00000000" w:rsidRPr="004E11BB" w:rsidP="004E11BB">
      <w:pPr>
        <w:pStyle w:val="ListBullet2"/>
      </w:pPr>
      <w:r w:rsidRPr="004E11BB">
        <w:t>virudha ahar</w:t>
      </w:r>
    </w:p>
    <w:p w:rsidR="00000000" w:rsidRPr="004E11BB" w:rsidP="004E11BB">
      <w:pPr>
        <w:pStyle w:val="ListBullet"/>
      </w:pPr>
      <w:r w:rsidRPr="004E11BB">
        <w:t xml:space="preserve">Ayurvedic food classifications, categories, composition and therapeutic uses: </w:t>
      </w:r>
    </w:p>
    <w:p w:rsidR="00000000" w:rsidRPr="004E11BB" w:rsidP="004E11BB">
      <w:pPr>
        <w:pStyle w:val="ListBullet2"/>
      </w:pPr>
      <w:r w:rsidRPr="004E11BB">
        <w:t>fruit</w:t>
      </w:r>
    </w:p>
    <w:p w:rsidR="00000000" w:rsidRPr="004E11BB" w:rsidP="004E11BB">
      <w:pPr>
        <w:pStyle w:val="ListBullet2"/>
      </w:pPr>
      <w:r w:rsidRPr="004E11BB">
        <w:t>vegetables</w:t>
      </w:r>
    </w:p>
    <w:p w:rsidR="00000000" w:rsidRPr="004E11BB" w:rsidP="004E11BB">
      <w:pPr>
        <w:pStyle w:val="ListBullet2"/>
      </w:pPr>
      <w:r w:rsidRPr="004E11BB">
        <w:t>dairy</w:t>
      </w:r>
    </w:p>
    <w:p w:rsidR="00000000" w:rsidRPr="004E11BB" w:rsidP="004E11BB">
      <w:pPr>
        <w:pStyle w:val="ListBullet2"/>
      </w:pPr>
      <w:r w:rsidRPr="004E11BB">
        <w:t>animal foods</w:t>
      </w:r>
    </w:p>
    <w:p w:rsidR="00000000" w:rsidRPr="004E11BB" w:rsidP="004E11BB">
      <w:pPr>
        <w:pStyle w:val="ListBullet2"/>
      </w:pPr>
      <w:r w:rsidRPr="004E11BB">
        <w:t>oils</w:t>
      </w:r>
    </w:p>
    <w:p w:rsidR="00000000" w:rsidRPr="004E11BB" w:rsidP="004E11BB">
      <w:pPr>
        <w:pStyle w:val="ListBullet2"/>
      </w:pPr>
      <w:r w:rsidRPr="004E11BB">
        <w:t>sweeteners</w:t>
      </w:r>
    </w:p>
    <w:p w:rsidR="00000000" w:rsidRPr="004E11BB" w:rsidP="004E11BB">
      <w:pPr>
        <w:pStyle w:val="ListBullet2"/>
      </w:pPr>
      <w:r w:rsidRPr="004E11BB">
        <w:t>nuts and seeds</w:t>
      </w:r>
    </w:p>
    <w:p w:rsidR="00000000" w:rsidRPr="004E11BB" w:rsidP="004E11BB">
      <w:pPr>
        <w:pStyle w:val="ListBullet2"/>
      </w:pPr>
      <w:r w:rsidRPr="004E11BB">
        <w:t>grains</w:t>
      </w:r>
    </w:p>
    <w:p w:rsidR="00000000" w:rsidRPr="004E11BB" w:rsidP="004E11BB">
      <w:pPr>
        <w:pStyle w:val="ListBullet2"/>
      </w:pPr>
      <w:r w:rsidRPr="004E11BB">
        <w:t>beans and legumes</w:t>
      </w:r>
    </w:p>
    <w:p w:rsidR="00000000" w:rsidRPr="004E11BB" w:rsidP="004E11BB">
      <w:pPr>
        <w:pStyle w:val="ListBullet2"/>
      </w:pPr>
      <w:r w:rsidRPr="004E11BB">
        <w:t>herbs and spices</w:t>
      </w:r>
    </w:p>
    <w:p w:rsidR="00000000" w:rsidRPr="004E11BB" w:rsidP="004E11BB">
      <w:pPr>
        <w:pStyle w:val="ListBullet2"/>
      </w:pPr>
      <w:r w:rsidRPr="004E11BB">
        <w:t>best utility of ahara</w:t>
      </w:r>
    </w:p>
    <w:p w:rsidR="00000000" w:rsidRPr="004E11BB" w:rsidP="004E11BB">
      <w:pPr>
        <w:pStyle w:val="ListBullet2"/>
      </w:pPr>
      <w:r w:rsidRPr="004E11BB">
        <w:t>gruels</w:t>
      </w:r>
    </w:p>
    <w:p w:rsidR="00000000" w:rsidRPr="004E11BB" w:rsidP="004E11BB">
      <w:pPr>
        <w:pStyle w:val="ListBullet2"/>
      </w:pPr>
      <w:r w:rsidRPr="004E11BB">
        <w:t>virudha ahara</w:t>
      </w:r>
    </w:p>
    <w:p w:rsidR="00000000" w:rsidRPr="004E11BB" w:rsidP="004E11BB">
      <w:pPr>
        <w:pStyle w:val="ListBullet2"/>
      </w:pPr>
      <w:r w:rsidRPr="004E11BB">
        <w:t>pratinidhi ahara</w:t>
      </w:r>
    </w:p>
    <w:p w:rsidR="00000000" w:rsidRPr="004E11BB" w:rsidP="004E11BB">
      <w:pPr>
        <w:pStyle w:val="ListBullet2"/>
      </w:pPr>
      <w:r w:rsidRPr="004E11BB">
        <w:t>ahara to suit various prakruti and vikruti</w:t>
      </w:r>
    </w:p>
    <w:p w:rsidR="00000000" w:rsidRPr="004E11BB" w:rsidP="004E11BB">
      <w:pPr>
        <w:pStyle w:val="ListBullet"/>
      </w:pPr>
      <w:r w:rsidRPr="004E11BB">
        <w:t>types and features of culinary herbs and spices in Ayurveda</w:t>
      </w:r>
    </w:p>
    <w:p w:rsidR="00000000" w:rsidRPr="004E11BB" w:rsidP="004E11BB">
      <w:pPr>
        <w:pStyle w:val="ListBullet"/>
      </w:pPr>
      <w:r w:rsidRPr="004E11BB">
        <w:t>rasayana, vajikarana &amp; chikitsa preparations</w:t>
      </w:r>
    </w:p>
    <w:p w:rsidR="00000000" w:rsidRPr="004E11BB" w:rsidP="004E11BB">
      <w:pPr>
        <w:pStyle w:val="ListBullet"/>
      </w:pPr>
      <w:r w:rsidRPr="004E11BB">
        <w:t>types and features of foods containing macronutrients and micronutrients, vitamins and min</w:t>
      </w:r>
      <w:r w:rsidRPr="004E11BB">
        <w:t>erals, carbohydrates, fats and proteins</w:t>
      </w:r>
    </w:p>
    <w:p w:rsidR="00000000" w:rsidRPr="004E11BB" w:rsidP="004E11BB">
      <w:pPr>
        <w:pStyle w:val="ListBullet"/>
      </w:pPr>
      <w:r w:rsidRPr="004E11BB">
        <w:t>function of fibre in the body</w:t>
      </w:r>
    </w:p>
    <w:p w:rsidR="00000000" w:rsidRPr="004E11BB" w:rsidP="004E11BB">
      <w:pPr>
        <w:pStyle w:val="ListBullet"/>
      </w:pPr>
      <w:r w:rsidRPr="004E11BB">
        <w:t>types and features of foods that affect the mind and moods, and the body:</w:t>
      </w:r>
    </w:p>
    <w:p w:rsidR="00000000" w:rsidRPr="004E11BB" w:rsidP="004E11BB">
      <w:pPr>
        <w:pStyle w:val="ListBullet2"/>
      </w:pPr>
      <w:r w:rsidRPr="004E11BB">
        <w:t>food additives</w:t>
      </w:r>
    </w:p>
    <w:p w:rsidR="00000000" w:rsidRPr="004E11BB" w:rsidP="004E11BB">
      <w:pPr>
        <w:pStyle w:val="ListBullet2"/>
      </w:pPr>
      <w:r w:rsidRPr="004E11BB">
        <w:t>preservatives</w:t>
      </w:r>
    </w:p>
    <w:p w:rsidR="00000000" w:rsidRPr="004E11BB" w:rsidP="004E11BB">
      <w:pPr>
        <w:pStyle w:val="ListBullet2"/>
      </w:pPr>
      <w:r w:rsidRPr="004E11BB">
        <w:t>colouring</w:t>
      </w:r>
    </w:p>
    <w:p w:rsidR="00000000" w:rsidRPr="004E11BB" w:rsidP="004E11BB">
      <w:pPr>
        <w:pStyle w:val="ListBullet2"/>
      </w:pPr>
      <w:r w:rsidRPr="004E11BB">
        <w:t>alcohol/drug consumption</w:t>
      </w:r>
    </w:p>
    <w:p w:rsidR="00000000" w:rsidRPr="004E11BB" w:rsidP="004E11BB">
      <w:pPr>
        <w:pStyle w:val="ListBullet2"/>
      </w:pPr>
      <w:r w:rsidRPr="004E11BB">
        <w:t>virudha ahar</w:t>
      </w:r>
    </w:p>
    <w:p w:rsidR="00000000" w:rsidRPr="004E11BB" w:rsidP="004E11BB">
      <w:pPr>
        <w:pStyle w:val="ListBullet2"/>
      </w:pPr>
      <w:r w:rsidRPr="004E11BB">
        <w:t>fast food dependence</w:t>
      </w:r>
    </w:p>
    <w:p w:rsidR="00000000" w:rsidRPr="004E11BB" w:rsidP="004E11BB">
      <w:pPr>
        <w:pStyle w:val="ListBullet2"/>
      </w:pPr>
      <w:r w:rsidRPr="004E11BB">
        <w:t>wrong diet choices for prakruti</w:t>
      </w:r>
    </w:p>
    <w:p w:rsidR="00000000" w:rsidRPr="004E11BB" w:rsidP="004E11BB">
      <w:pPr>
        <w:pStyle w:val="ListBullet"/>
      </w:pPr>
      <w:r w:rsidRPr="004E11BB">
        <w:t>Ayurvedic cooking and food preparation techniques for major food classifications</w:t>
      </w:r>
    </w:p>
    <w:p w:rsidR="00000000" w:rsidRPr="004E11BB" w:rsidP="004E11BB">
      <w:pPr>
        <w:pStyle w:val="ListBullet"/>
      </w:pPr>
      <w:r w:rsidRPr="004E11BB">
        <w:t>features of ama, its causes signs and symptoms (emotional, mental and physical)</w:t>
      </w:r>
    </w:p>
    <w:p w:rsidR="00000000" w:rsidRPr="004E11BB" w:rsidP="004E11BB">
      <w:pPr>
        <w:pStyle w:val="ListBullet"/>
      </w:pPr>
      <w:r w:rsidRPr="004E11BB">
        <w:t>nutritional supplements in the Ayurvedic framework:</w:t>
      </w:r>
    </w:p>
    <w:p w:rsidR="00000000" w:rsidRPr="004E11BB" w:rsidP="004E11BB">
      <w:pPr>
        <w:pStyle w:val="ListBullet2"/>
      </w:pPr>
      <w:r w:rsidRPr="004E11BB">
        <w:t>main Ayur</w:t>
      </w:r>
      <w:r w:rsidRPr="004E11BB">
        <w:t>vedic nutritional supplements used for each system/condition/mind state</w:t>
      </w:r>
    </w:p>
    <w:p w:rsidR="00000000" w:rsidRPr="004E11BB" w:rsidP="004E11BB">
      <w:pPr>
        <w:pStyle w:val="ListBullet2"/>
      </w:pPr>
      <w:r w:rsidRPr="004E11BB">
        <w:t>appropriate safe dosage levels for different groups</w:t>
      </w:r>
    </w:p>
    <w:p w:rsidR="00000000" w:rsidRPr="004E11BB" w:rsidP="004E11BB">
      <w:pPr>
        <w:pStyle w:val="ListBullet2"/>
      </w:pPr>
      <w:r w:rsidRPr="004E11BB">
        <w:t xml:space="preserve">potential adverse effects </w:t>
      </w:r>
    </w:p>
    <w:p w:rsidR="00000000" w:rsidRPr="004E11BB" w:rsidP="004E11BB">
      <w:pPr>
        <w:pStyle w:val="ListBullet2"/>
      </w:pPr>
      <w:r w:rsidRPr="004E11BB">
        <w:t>principles of formulation - including dosage, dosage form, and duration of treatment according to referen</w:t>
      </w:r>
      <w:r w:rsidRPr="004E11BB">
        <w:t>ce texts</w:t>
      </w:r>
    </w:p>
    <w:p w:rsidR="00000000" w:rsidRPr="004E11BB" w:rsidP="004E11BB">
      <w:pPr>
        <w:pStyle w:val="ListBullet"/>
      </w:pPr>
      <w:r w:rsidRPr="004E11BB">
        <w:t>drug-nutrient and nutrient-nutrient interactions</w:t>
      </w:r>
    </w:p>
    <w:p w:rsidR="00000000" w:rsidRPr="004E11BB" w:rsidP="004E11BB">
      <w:pPr>
        <w:pStyle w:val="ListBullet"/>
      </w:pPr>
      <w:r w:rsidRPr="004E11BB">
        <w:t>amino acids (essential and non-essential)</w:t>
      </w:r>
    </w:p>
    <w:p w:rsidR="00000000" w:rsidRPr="004E11BB" w:rsidP="004E11BB">
      <w:pPr>
        <w:pStyle w:val="ListBullet"/>
      </w:pPr>
      <w:r w:rsidRPr="004E11BB">
        <w:t>potential impact of supplementation on the condition or disease state, including preventative action</w:t>
      </w:r>
    </w:p>
    <w:p w:rsidR="00000000" w:rsidRPr="004E11BB" w:rsidP="004E11BB">
      <w:pPr>
        <w:pStyle w:val="ListBullet"/>
      </w:pPr>
      <w:r w:rsidRPr="004E11BB">
        <w:t>types of dietary modifications and their indications for use:</w:t>
      </w:r>
    </w:p>
    <w:p w:rsidR="00000000" w:rsidRPr="004E11BB" w:rsidP="004E11BB">
      <w:pPr>
        <w:pStyle w:val="ListBullet2"/>
      </w:pPr>
      <w:r w:rsidRPr="004E11BB">
        <w:t xml:space="preserve">exclusions </w:t>
      </w:r>
    </w:p>
    <w:p w:rsidR="00000000" w:rsidRPr="004E11BB" w:rsidP="004E11BB">
      <w:pPr>
        <w:pStyle w:val="ListBullet2"/>
      </w:pPr>
      <w:r w:rsidRPr="004E11BB">
        <w:t xml:space="preserve">inclusions </w:t>
      </w:r>
    </w:p>
    <w:p w:rsidR="00000000" w:rsidRPr="004E11BB" w:rsidP="004E11BB">
      <w:pPr>
        <w:pStyle w:val="ListBullet2"/>
      </w:pPr>
      <w:r w:rsidRPr="004E11BB">
        <w:t>increased consumption</w:t>
      </w:r>
    </w:p>
    <w:p w:rsidR="00000000" w:rsidRPr="004E11BB" w:rsidP="004E11BB">
      <w:pPr>
        <w:pStyle w:val="ListBullet2"/>
      </w:pPr>
      <w:r w:rsidRPr="004E11BB">
        <w:t>decreased consumption</w:t>
      </w:r>
    </w:p>
    <w:p w:rsidR="00000000" w:rsidRPr="004E11BB" w:rsidP="004E11BB">
      <w:pPr>
        <w:pStyle w:val="ListBullet"/>
      </w:pPr>
      <w:r w:rsidRPr="004E11BB">
        <w:t>environmental factors and their relationship to nutritional status, including:</w:t>
      </w:r>
    </w:p>
    <w:p w:rsidR="00000000" w:rsidRPr="004E11BB" w:rsidP="004E11BB">
      <w:pPr>
        <w:pStyle w:val="ListBullet2"/>
      </w:pPr>
      <w:r w:rsidRPr="004E11BB">
        <w:t>pollution</w:t>
      </w:r>
    </w:p>
    <w:p w:rsidR="00000000" w:rsidRPr="004E11BB" w:rsidP="004E11BB">
      <w:pPr>
        <w:pStyle w:val="ListBullet2"/>
      </w:pPr>
      <w:r w:rsidRPr="004E11BB">
        <w:t>demographic</w:t>
      </w:r>
    </w:p>
    <w:p w:rsidR="00000000" w:rsidRPr="004E11BB" w:rsidP="004E11BB">
      <w:pPr>
        <w:pStyle w:val="ListBullet2"/>
      </w:pPr>
      <w:r w:rsidRPr="004E11BB">
        <w:t>rtucharya and sandhis</w:t>
      </w:r>
    </w:p>
    <w:p w:rsidR="00000000" w:rsidRPr="004E11BB" w:rsidP="004E11BB">
      <w:pPr>
        <w:pStyle w:val="ListBullet"/>
      </w:pPr>
      <w:r w:rsidRPr="004E11BB">
        <w:t>main types and culinary characteristics of diets that are part of contemporary Australian society</w:t>
      </w:r>
    </w:p>
    <w:p w:rsidR="00000000" w:rsidRPr="004E11BB" w:rsidP="004E11BB">
      <w:pPr>
        <w:pStyle w:val="ListBullet"/>
      </w:pPr>
      <w:r w:rsidRPr="004E11BB">
        <w:t>meaning of:</w:t>
      </w:r>
    </w:p>
    <w:p w:rsidR="00000000" w:rsidRPr="004E11BB" w:rsidP="004E11BB">
      <w:pPr>
        <w:pStyle w:val="ListBullet2"/>
      </w:pPr>
      <w:r w:rsidRPr="004E11BB">
        <w:t>drug–food interactions</w:t>
      </w:r>
    </w:p>
    <w:p w:rsidR="00000000" w:rsidRPr="004E11BB" w:rsidP="004E11BB">
      <w:pPr>
        <w:pStyle w:val="ListBullet2"/>
      </w:pPr>
      <w:r w:rsidRPr="004E11BB">
        <w:t>food allergy</w:t>
      </w:r>
    </w:p>
    <w:p w:rsidR="00000000" w:rsidRPr="004E11BB" w:rsidP="004E11BB">
      <w:pPr>
        <w:pStyle w:val="ListBullet2"/>
      </w:pPr>
      <w:r w:rsidRPr="004E11BB">
        <w:t>food intolerance</w:t>
      </w:r>
    </w:p>
    <w:p w:rsidR="00000000" w:rsidRPr="004E11BB" w:rsidP="004E11BB">
      <w:pPr>
        <w:pStyle w:val="ListBullet"/>
      </w:pPr>
      <w:r w:rsidRPr="004E11BB">
        <w:t>key health and legal consequences of failing to address special requirements:</w:t>
      </w:r>
    </w:p>
    <w:p w:rsidR="00000000" w:rsidRPr="004E11BB" w:rsidP="004E11BB">
      <w:pPr>
        <w:pStyle w:val="ListBullet2"/>
      </w:pPr>
      <w:r w:rsidRPr="004E11BB">
        <w:t>allergic reactions</w:t>
      </w:r>
    </w:p>
    <w:p w:rsidR="00000000" w:rsidRPr="004E11BB" w:rsidP="004E11BB">
      <w:pPr>
        <w:pStyle w:val="ListBullet2"/>
      </w:pPr>
      <w:r w:rsidRPr="004E11BB">
        <w:t>anaphylaxis</w:t>
      </w:r>
    </w:p>
    <w:p w:rsidR="00000000" w:rsidRPr="004E11BB" w:rsidP="004E11BB">
      <w:pPr>
        <w:pStyle w:val="ListBullet2"/>
      </w:pPr>
      <w:r w:rsidRPr="004E11BB">
        <w:t>food sensitivity or intolerance reactions</w:t>
      </w:r>
    </w:p>
    <w:p w:rsidR="00000000" w:rsidRPr="004E11BB" w:rsidP="004E11BB">
      <w:pPr>
        <w:pStyle w:val="ListBullet"/>
      </w:pPr>
      <w:r w:rsidRPr="004E11BB">
        <w:t>basic biochemistry as it relates to diet and nutrition – make up of carbohydrates, proteins, fats</w:t>
      </w:r>
    </w:p>
    <w:p w:rsidR="00000000" w:rsidRPr="004E11BB" w:rsidP="004E11BB">
      <w:pPr>
        <w:pStyle w:val="ListBullet"/>
      </w:pPr>
      <w:r w:rsidRPr="004E11BB">
        <w:t>contra-indications of treatment - in vikruti, particular seasons, diseases and age g</w:t>
      </w:r>
      <w:r w:rsidRPr="004E11BB">
        <w:t>roups</w:t>
      </w:r>
    </w:p>
    <w:p w:rsidR="00000000" w:rsidRPr="004E11BB" w:rsidP="004E11BB">
      <w:pPr>
        <w:pStyle w:val="ListBullet"/>
      </w:pPr>
      <w:r w:rsidRPr="004E11BB">
        <w:t>principles and techniques for preparing nutritional plans to suit vikruti, with duration and costs</w:t>
      </w:r>
    </w:p>
    <w:p w:rsidR="00000000" w:rsidRPr="004E11BB" w:rsidP="004E11BB">
      <w:pPr>
        <w:pStyle w:val="ListBullet"/>
      </w:pPr>
      <w:r w:rsidRPr="004E11BB">
        <w:t xml:space="preserve">cultural restrictions on diet and nutritional supplementation </w:t>
      </w:r>
    </w:p>
    <w:p w:rsidR="00000000" w:rsidRPr="004E11BB" w:rsidP="004E11BB">
      <w:pPr>
        <w:pStyle w:val="ListBullet"/>
      </w:pPr>
      <w:r w:rsidRPr="004E11BB">
        <w:t xml:space="preserve">pathya kalpana (therapeutic nutrition) and preparation for: </w:t>
      </w:r>
    </w:p>
    <w:p w:rsidR="00000000" w:rsidRPr="004E11BB" w:rsidP="004E11BB">
      <w:pPr>
        <w:pStyle w:val="ListBullet2"/>
      </w:pPr>
      <w:r w:rsidRPr="004E11BB">
        <w:t>manda (clear rice water)</w:t>
      </w:r>
    </w:p>
    <w:p w:rsidR="00000000" w:rsidRPr="004E11BB" w:rsidP="004E11BB">
      <w:pPr>
        <w:pStyle w:val="ListBullet2"/>
      </w:pPr>
      <w:r w:rsidRPr="004E11BB">
        <w:t>p</w:t>
      </w:r>
      <w:r w:rsidRPr="004E11BB">
        <w:t>eya (light rice soup)</w:t>
      </w:r>
    </w:p>
    <w:p w:rsidR="00000000" w:rsidRPr="004E11BB" w:rsidP="004E11BB">
      <w:pPr>
        <w:pStyle w:val="ListBullet2"/>
      </w:pPr>
      <w:r w:rsidRPr="004E11BB">
        <w:t>yavagu (concentrated rice soup )</w:t>
      </w:r>
    </w:p>
    <w:p w:rsidR="00000000" w:rsidRPr="004E11BB" w:rsidP="004E11BB">
      <w:pPr>
        <w:pStyle w:val="ListBullet2"/>
      </w:pPr>
      <w:r w:rsidRPr="004E11BB">
        <w:t>krsara (cooked wet rice with cereals)</w:t>
      </w:r>
    </w:p>
    <w:p w:rsidR="00000000" w:rsidRPr="004E11BB" w:rsidP="004E11BB">
      <w:pPr>
        <w:pStyle w:val="ListBullet2"/>
      </w:pPr>
      <w:r w:rsidRPr="004E11BB">
        <w:t>yusha (mung dhal soup)</w:t>
      </w:r>
    </w:p>
    <w:p w:rsidR="00000000" w:rsidRPr="004E11BB" w:rsidP="004E11BB">
      <w:pPr>
        <w:pStyle w:val="ListBullet"/>
      </w:pPr>
      <w:r w:rsidRPr="004E11BB">
        <w:t>avaleha</w:t>
      </w:r>
    </w:p>
    <w:p w:rsidR="00000000" w:rsidRPr="004E11BB" w:rsidP="004E11BB">
      <w:pPr>
        <w:pStyle w:val="ListBullet2"/>
      </w:pPr>
      <w:r w:rsidRPr="004E11BB">
        <w:t>brahma rasayana</w:t>
      </w:r>
    </w:p>
    <w:p w:rsidR="00000000" w:rsidRPr="004E11BB" w:rsidP="004E11BB">
      <w:pPr>
        <w:pStyle w:val="ListBullet2"/>
      </w:pPr>
      <w:r w:rsidRPr="004E11BB">
        <w:t>ashwagandhadi lehyam</w:t>
      </w:r>
    </w:p>
    <w:p w:rsidR="00000000" w:rsidRPr="004E11BB" w:rsidP="004E11BB">
      <w:pPr>
        <w:pStyle w:val="ListBullet2"/>
      </w:pPr>
      <w:r w:rsidRPr="004E11BB">
        <w:t>haritakyadi rasayana</w:t>
      </w:r>
    </w:p>
    <w:p w:rsidR="00000000" w:rsidRPr="004E11BB" w:rsidP="004E11BB">
      <w:pPr>
        <w:pStyle w:val="ListBullet2"/>
      </w:pPr>
      <w:r w:rsidRPr="004E11BB">
        <w:t>chyawanprash</w:t>
      </w:r>
    </w:p>
    <w:p w:rsidR="00000000" w:rsidRPr="004E11BB" w:rsidP="004E11BB">
      <w:pPr>
        <w:pStyle w:val="ListBullet2"/>
      </w:pPr>
      <w:r w:rsidRPr="004E11BB">
        <w:t>triphala rasayana</w:t>
      </w:r>
    </w:p>
    <w:p w:rsidR="00000000" w:rsidRPr="004E11BB" w:rsidP="004E11BB">
      <w:pPr>
        <w:pStyle w:val="ListBullet2"/>
      </w:pPr>
      <w:r w:rsidRPr="004E11BB">
        <w:t>vilvadi lehyam</w:t>
      </w:r>
    </w:p>
    <w:p w:rsidR="00000000" w:rsidRPr="004E11BB" w:rsidP="004E11BB">
      <w:pPr>
        <w:pStyle w:val="ListBullet2"/>
      </w:pPr>
      <w:r w:rsidRPr="004E11BB">
        <w:t>drakshavelha</w:t>
      </w:r>
    </w:p>
    <w:p w:rsidR="00000000" w:rsidRPr="004E11BB" w:rsidP="004E11BB">
      <w:pPr>
        <w:pStyle w:val="ListBullet2"/>
      </w:pPr>
      <w:r w:rsidRPr="004E11BB">
        <w:t>bilvadilehyam</w:t>
      </w:r>
    </w:p>
    <w:p w:rsidR="00000000" w:rsidRPr="004E11BB" w:rsidP="004E11BB">
      <w:pPr>
        <w:pStyle w:val="ListBullet2"/>
      </w:pPr>
      <w:r w:rsidRPr="004E11BB">
        <w:t>madhu</w:t>
      </w:r>
    </w:p>
    <w:p w:rsidR="00000000" w:rsidRPr="004E11BB" w:rsidP="004E11BB">
      <w:pPr>
        <w:pStyle w:val="ListBullet2"/>
      </w:pPr>
      <w:r w:rsidRPr="004E11BB">
        <w:t>shilajatu rasayana</w:t>
      </w:r>
    </w:p>
    <w:p w:rsidR="00000000" w:rsidRPr="004E11BB" w:rsidP="004E11BB">
      <w:pPr>
        <w:pStyle w:val="AllowPageBreak"/>
      </w:pPr>
    </w:p>
    <w:p w:rsidR="00000000" w:rsidRPr="004E11BB" w:rsidP="004E11BB">
      <w:pPr>
        <w:pStyle w:val="Heading1"/>
      </w:pPr>
      <w:bookmarkStart w:id="4" w:name="O_743835"/>
      <w:bookmarkEnd w:id="4"/>
      <w:r w:rsidRPr="004E11BB">
        <w:t>Assessment Conditions</w:t>
      </w:r>
    </w:p>
    <w:p w:rsidR="00000000" w:rsidRPr="004E11BB" w:rsidP="00F848F5">
      <w:pPr>
        <w:pStyle w:val="BodyText"/>
      </w:pPr>
      <w:r w:rsidRPr="004E11BB">
        <w:t xml:space="preserve">Skills must have been demonstrated in the workplace or in a simulated clinical environment that reflects workplace conditions. The following conditions must be met for this unit: </w:t>
      </w:r>
    </w:p>
    <w:p w:rsidR="00000000" w:rsidRPr="004E11BB" w:rsidP="004E11BB">
      <w:pPr>
        <w:pStyle w:val="ListBullet"/>
      </w:pPr>
      <w:r w:rsidRPr="004E11BB">
        <w:t xml:space="preserve">use of suitable facilities, equipment and resources, including: </w:t>
      </w:r>
    </w:p>
    <w:p w:rsidR="00000000" w:rsidRPr="004E11BB" w:rsidP="004E11BB">
      <w:pPr>
        <w:pStyle w:val="ListBullet2"/>
      </w:pPr>
      <w:r w:rsidRPr="004E11BB">
        <w:t>client information</w:t>
      </w:r>
    </w:p>
    <w:p w:rsidR="00000000" w:rsidRPr="004E11BB" w:rsidP="004E11BB">
      <w:pPr>
        <w:pStyle w:val="ListBullet2"/>
      </w:pPr>
      <w:r w:rsidRPr="004E11BB">
        <w:t>private consultation area</w:t>
      </w:r>
    </w:p>
    <w:p w:rsidR="00000000" w:rsidRPr="004E11BB" w:rsidP="004E11BB">
      <w:pPr>
        <w:pStyle w:val="ListBullet"/>
      </w:pPr>
      <w:r w:rsidRPr="004E11BB">
        <w:t xml:space="preserve">modelling of industry operating conditions, including provision of services to the general public </w:t>
      </w:r>
    </w:p>
    <w:p w:rsidR="00000000" w:rsidRPr="004E11BB" w:rsidP="004E11BB">
      <w:pPr>
        <w:pStyle w:val="ListBullet"/>
      </w:pPr>
      <w:r w:rsidRPr="004E11BB">
        <w:t xml:space="preserve">clinic supervision by a person who meets the </w:t>
      </w:r>
      <w:r w:rsidRPr="004E11BB">
        <w:t>assessor requirements outlined below</w:t>
      </w:r>
    </w:p>
    <w:p w:rsidR="00000000" w:rsidRPr="004E11BB" w:rsidP="004E11BB">
      <w:pPr>
        <w:pStyle w:val="BodyText"/>
      </w:pPr>
    </w:p>
    <w:p w:rsidR="00000000" w:rsidRPr="004E11BB" w:rsidP="00F848F5">
      <w:pPr>
        <w:pStyle w:val="BodyText"/>
      </w:pPr>
      <w:r w:rsidRPr="004E11BB">
        <w:t>Assessors must satisfy the Standards for Registered Training Organisations (RTOs) 2015/AQTF mandatory competency requirements for assessors</w:t>
      </w:r>
      <w:r w:rsidRPr="004E11BB">
        <w:rPr>
          <w:rStyle w:val="SpecialBold"/>
        </w:rPr>
        <w:t xml:space="preserve">. </w:t>
      </w:r>
    </w:p>
    <w:p w:rsidR="00000000" w:rsidRPr="004E11BB" w:rsidP="00F848F5">
      <w:pPr>
        <w:pStyle w:val="BodyText"/>
      </w:pPr>
      <w:r w:rsidRPr="004E11BB">
        <w:t>In addition, assessors must:</w:t>
      </w:r>
    </w:p>
    <w:p w:rsidR="00000000" w:rsidRPr="004E11BB" w:rsidP="004E11BB">
      <w:pPr>
        <w:pStyle w:val="ListBullet"/>
      </w:pPr>
      <w:r w:rsidRPr="004E11BB">
        <w:t>have at least 5 years current clinical experie</w:t>
      </w:r>
      <w:r w:rsidRPr="004E11BB">
        <w:t>nce working as an Ayurvedic practitioner providing services to the general public</w:t>
      </w:r>
    </w:p>
    <w:p w:rsidR="00000000" w:rsidRPr="004E11BB" w:rsidP="004E11BB">
      <w:pPr>
        <w:pStyle w:val="ListBullet"/>
      </w:pPr>
      <w:r w:rsidRPr="004E11BB">
        <w:t>hold practising membership of an Australian professional body that represents Ayurvedic practitioners</w:t>
      </w:r>
    </w:p>
    <w:p w:rsidR="00000000" w:rsidRPr="004E11BB" w:rsidP="004E11BB">
      <w:pPr>
        <w:pStyle w:val="ListBullet"/>
      </w:pPr>
      <w:r w:rsidRPr="004E11BB">
        <w:t>fulfil the continuing professional development requirements of the profe</w:t>
      </w:r>
      <w:r w:rsidRPr="004E11BB">
        <w:t>ssional body to which they belong</w:t>
      </w:r>
    </w:p>
    <w:p w:rsidR="00000000" w:rsidRPr="004E11BB" w:rsidP="004E11BB">
      <w:pPr>
        <w:pStyle w:val="AllowPageBreak"/>
      </w:pPr>
    </w:p>
    <w:p w:rsidR="00000000" w:rsidRPr="004E11BB" w:rsidP="004E11BB">
      <w:pPr>
        <w:pStyle w:val="Heading1"/>
      </w:pPr>
      <w:bookmarkStart w:id="5" w:name="O_743833"/>
      <w:bookmarkEnd w:id="5"/>
      <w:r w:rsidRPr="004E11BB">
        <w:t>Links</w:t>
      </w:r>
    </w:p>
    <w:p w:rsidR="00000000" w:rsidRPr="004E11BB" w:rsidP="00F848F5">
      <w:pPr>
        <w:pStyle w:val="BodyText"/>
      </w:pPr>
      <w:r w:rsidRPr="004E11B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851D5">
        <w:rPr>
          <w:rStyle w:val="Hyperlink"/>
        </w:rPr>
        <w:t>https://vetnet.gov.au/Pages/TrainingDocs.aspx?q=ced1390f-48d9-4ab0-bd50-b015e5485705</w:t>
      </w:r>
      <w:r>
        <w:fldChar w:fldCharType="end"/>
      </w:r>
    </w:p>
    <w:p w:rsidR="00000000" w:rsidRPr="004E11BB" w:rsidP="004E11BB"/>
    <w:sectPr w:rsidSect="004E11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1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1BB" w:rsidRPr="00F848F5" w:rsidP="00F84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1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F5" w:rsidP="004E11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48F5" w:rsidP="004E11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848F5" w:rsidP="004E11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1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1BB" w:rsidRPr="00F848F5" w:rsidP="00F848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1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F5" w:rsidRPr="002D2AF8" w:rsidP="004E11BB">
    <w:pPr>
      <w:pStyle w:val="Header"/>
      <w:framePr w:wrap="around"/>
    </w:pPr>
    <w:r>
      <w:fldChar w:fldCharType="begin"/>
    </w:r>
    <w:r>
      <w:instrText xml:space="preserve"> TITLE   \* MERGEFORMAT </w:instrText>
    </w:r>
    <w:r>
      <w:fldChar w:fldCharType="separate"/>
    </w:r>
    <w:r>
      <w:t>Assessment Requirements for HLTAYV009 Provide therapeutic Ayurvedic nutritional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848F5" w:rsidP="004E11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085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0B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26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1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1BB"/>
    <w:pPr>
      <w:spacing w:before="360" w:after="60"/>
      <w:outlineLvl w:val="0"/>
    </w:pPr>
    <w:rPr>
      <w:sz w:val="32"/>
    </w:rPr>
  </w:style>
  <w:style w:type="paragraph" w:styleId="Heading2">
    <w:name w:val="heading 2"/>
    <w:basedOn w:val="HeadingBase"/>
    <w:next w:val="BodyText"/>
    <w:link w:val="Heading2Char"/>
    <w:qFormat/>
    <w:rsid w:val="004E11BB"/>
    <w:pPr>
      <w:keepLines/>
      <w:spacing w:before="240" w:after="120"/>
      <w:outlineLvl w:val="1"/>
    </w:pPr>
    <w:rPr>
      <w:sz w:val="28"/>
      <w:szCs w:val="40"/>
    </w:rPr>
  </w:style>
  <w:style w:type="paragraph" w:styleId="Heading3">
    <w:name w:val="heading 3"/>
    <w:basedOn w:val="HeadingBase"/>
    <w:next w:val="BodyText"/>
    <w:link w:val="Heading3Char"/>
    <w:qFormat/>
    <w:rsid w:val="004E11BB"/>
    <w:pPr>
      <w:spacing w:before="180" w:after="120"/>
      <w:outlineLvl w:val="2"/>
    </w:pPr>
    <w:rPr>
      <w:spacing w:val="-10"/>
      <w:kern w:val="32"/>
    </w:rPr>
  </w:style>
  <w:style w:type="paragraph" w:styleId="Heading4">
    <w:name w:val="heading 4"/>
    <w:basedOn w:val="HeadingBase"/>
    <w:next w:val="BodyText"/>
    <w:link w:val="Heading4Char"/>
    <w:qFormat/>
    <w:rsid w:val="004E11BB"/>
    <w:pPr>
      <w:spacing w:before="160" w:after="120"/>
      <w:outlineLvl w:val="3"/>
    </w:pPr>
    <w:rPr>
      <w:sz w:val="22"/>
    </w:rPr>
  </w:style>
  <w:style w:type="paragraph" w:styleId="Heading5">
    <w:name w:val="heading 5"/>
    <w:basedOn w:val="HeadingBase"/>
    <w:next w:val="Normal"/>
    <w:link w:val="Heading5Char"/>
    <w:qFormat/>
    <w:rsid w:val="004E11BB"/>
    <w:pPr>
      <w:spacing w:before="80"/>
      <w:outlineLvl w:val="4"/>
    </w:pPr>
    <w:rPr>
      <w:color w:val="918585"/>
      <w:sz w:val="20"/>
    </w:rPr>
  </w:style>
  <w:style w:type="paragraph" w:styleId="Heading6">
    <w:name w:val="heading 6"/>
    <w:basedOn w:val="HeadingBase"/>
    <w:next w:val="Normal"/>
    <w:link w:val="Heading6Char"/>
    <w:qFormat/>
    <w:rsid w:val="004E11BB"/>
    <w:pPr>
      <w:spacing w:before="60"/>
      <w:outlineLvl w:val="5"/>
    </w:pPr>
    <w:rPr>
      <w:color w:val="918585"/>
      <w:sz w:val="20"/>
    </w:rPr>
  </w:style>
  <w:style w:type="paragraph" w:styleId="Heading7">
    <w:name w:val="heading 7"/>
    <w:basedOn w:val="Normal"/>
    <w:next w:val="Normal"/>
    <w:link w:val="Heading7Char"/>
    <w:qFormat/>
    <w:rsid w:val="004E11BB"/>
    <w:pPr>
      <w:ind w:left="720"/>
      <w:outlineLvl w:val="6"/>
    </w:pPr>
    <w:rPr>
      <w:i/>
    </w:rPr>
  </w:style>
  <w:style w:type="paragraph" w:styleId="Heading8">
    <w:name w:val="heading 8"/>
    <w:basedOn w:val="Normal"/>
    <w:next w:val="Normal"/>
    <w:link w:val="Heading8Char"/>
    <w:qFormat/>
    <w:rsid w:val="004E11BB"/>
    <w:pPr>
      <w:ind w:left="720"/>
      <w:outlineLvl w:val="7"/>
    </w:pPr>
    <w:rPr>
      <w:i/>
    </w:rPr>
  </w:style>
  <w:style w:type="paragraph" w:styleId="Heading9">
    <w:name w:val="heading 9"/>
    <w:basedOn w:val="Normal"/>
    <w:next w:val="Normal"/>
    <w:link w:val="Heading9Char"/>
    <w:qFormat/>
    <w:rsid w:val="004E11BB"/>
    <w:pPr>
      <w:ind w:left="720"/>
      <w:outlineLvl w:val="8"/>
    </w:pPr>
    <w:rPr>
      <w:i/>
    </w:rPr>
  </w:style>
  <w:style w:type="character" w:default="1" w:styleId="DefaultParagraphFont">
    <w:name w:val="Default Paragraph Font"/>
    <w:uiPriority w:val="1"/>
    <w:unhideWhenUsed/>
    <w:rsid w:val="004E11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1BB"/>
  </w:style>
  <w:style w:type="character" w:customStyle="1" w:styleId="Heading1Char">
    <w:name w:val="Heading 1 Char"/>
    <w:basedOn w:val="DefaultParagraphFont"/>
    <w:link w:val="Heading1"/>
    <w:rsid w:val="004E11BB"/>
    <w:rPr>
      <w:rFonts w:ascii="Times New Roman" w:eastAsia="Times New Roman" w:hAnsi="Times New Roman" w:cs="Times New Roman"/>
      <w:b/>
      <w:sz w:val="32"/>
      <w:szCs w:val="20"/>
      <w:lang w:eastAsia="en-US"/>
    </w:rPr>
  </w:style>
  <w:style w:type="paragraph" w:styleId="BodyText">
    <w:name w:val="Body Text"/>
    <w:basedOn w:val="Normal"/>
    <w:link w:val="BodyTextChar"/>
    <w:rsid w:val="004E11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1BB"/>
    <w:rPr>
      <w:rFonts w:ascii="Times New Roman" w:eastAsia="Times New Roman" w:hAnsi="Times New Roman" w:cs="Times New Roman"/>
      <w:sz w:val="24"/>
      <w:lang w:eastAsia="en-US"/>
    </w:rPr>
  </w:style>
  <w:style w:type="paragraph" w:styleId="ListBullet">
    <w:name w:val="List Bullet"/>
    <w:basedOn w:val="List"/>
    <w:rsid w:val="004E11BB"/>
    <w:pPr>
      <w:numPr>
        <w:numId w:val="13"/>
      </w:numPr>
      <w:tabs>
        <w:tab w:val="clear" w:pos="340"/>
      </w:tabs>
      <w:spacing w:before="40" w:after="40"/>
    </w:pPr>
  </w:style>
  <w:style w:type="character" w:customStyle="1" w:styleId="SpecialBold">
    <w:name w:val="Special Bold"/>
    <w:basedOn w:val="DefaultParagraphFont"/>
    <w:rsid w:val="004E11BB"/>
    <w:rPr>
      <w:b/>
      <w:spacing w:val="0"/>
    </w:rPr>
  </w:style>
  <w:style w:type="paragraph" w:styleId="ListBullet2">
    <w:name w:val="List Bullet 2"/>
    <w:basedOn w:val="List2"/>
    <w:rsid w:val="004E11BB"/>
    <w:pPr>
      <w:numPr>
        <w:numId w:val="14"/>
      </w:numPr>
      <w:tabs>
        <w:tab w:val="clear" w:pos="680"/>
      </w:tabs>
    </w:pPr>
  </w:style>
  <w:style w:type="character" w:styleId="Emphasis">
    <w:name w:val="Emphasis"/>
    <w:basedOn w:val="DefaultParagraphFont"/>
    <w:qFormat/>
    <w:rsid w:val="004E11BB"/>
    <w:rPr>
      <w:i/>
    </w:rPr>
  </w:style>
  <w:style w:type="paragraph" w:customStyle="1" w:styleId="SuperHeading">
    <w:name w:val="SuperHeading"/>
    <w:basedOn w:val="Normal"/>
    <w:rsid w:val="004E11BB"/>
    <w:pPr>
      <w:spacing w:before="240" w:after="120"/>
      <w:outlineLvl w:val="0"/>
    </w:pPr>
    <w:rPr>
      <w:rFonts w:ascii="Times New Roman" w:hAnsi="Times New Roman"/>
      <w:b/>
      <w:sz w:val="32"/>
    </w:rPr>
  </w:style>
  <w:style w:type="paragraph" w:customStyle="1" w:styleId="AllowPageBreak">
    <w:name w:val="AllowPageBreak"/>
    <w:rsid w:val="004E11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11BB"/>
    <w:pPr>
      <w:numPr>
        <w:numId w:val="3"/>
      </w:numPr>
      <w:tabs>
        <w:tab w:val="clear" w:pos="1021"/>
      </w:tabs>
      <w:ind w:left="1037" w:hanging="357"/>
    </w:pPr>
  </w:style>
  <w:style w:type="character" w:customStyle="1" w:styleId="Heading2Char">
    <w:name w:val="Heading 2 Char"/>
    <w:basedOn w:val="DefaultParagraphFont"/>
    <w:link w:val="Heading2"/>
    <w:rsid w:val="004E11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1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1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1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1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1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1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1BB"/>
    <w:rPr>
      <w:rFonts w:ascii="Courier New" w:eastAsia="Times New Roman" w:hAnsi="Courier New" w:cs="Times New Roman"/>
      <w:i/>
      <w:szCs w:val="20"/>
      <w:lang w:eastAsia="en-US"/>
    </w:rPr>
  </w:style>
  <w:style w:type="paragraph" w:customStyle="1" w:styleId="HeadingBase">
    <w:name w:val="Heading Base"/>
    <w:rsid w:val="004E11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1BB"/>
    <w:pPr>
      <w:tabs>
        <w:tab w:val="right" w:leader="dot" w:pos="9072"/>
      </w:tabs>
      <w:ind w:left="567"/>
    </w:pPr>
    <w:rPr>
      <w:szCs w:val="22"/>
    </w:rPr>
  </w:style>
  <w:style w:type="paragraph" w:customStyle="1" w:styleId="TOCBase">
    <w:name w:val="TOC Base"/>
    <w:rsid w:val="004E11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1BB"/>
    <w:pPr>
      <w:tabs>
        <w:tab w:val="right" w:leader="dot" w:pos="9072"/>
      </w:tabs>
      <w:spacing w:before="40" w:after="40"/>
      <w:ind w:left="284"/>
    </w:pPr>
    <w:rPr>
      <w:rFonts w:ascii="Times New Roman" w:hAnsi="Times New Roman"/>
    </w:rPr>
  </w:style>
  <w:style w:type="paragraph" w:styleId="TOC1">
    <w:name w:val="toc 1"/>
    <w:basedOn w:val="TOCBase"/>
    <w:next w:val="Normal"/>
    <w:rsid w:val="004E11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1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1BB"/>
    <w:rPr>
      <w:rFonts w:ascii="Times New Roman" w:eastAsia="Times New Roman" w:hAnsi="Times New Roman" w:cs="Times New Roman"/>
      <w:sz w:val="16"/>
      <w:lang w:eastAsia="en-US"/>
    </w:rPr>
  </w:style>
  <w:style w:type="paragraph" w:styleId="Title">
    <w:name w:val="Title"/>
    <w:basedOn w:val="HeadingBase"/>
    <w:link w:val="TitleChar"/>
    <w:qFormat/>
    <w:rsid w:val="004E11BB"/>
    <w:pPr>
      <w:spacing w:before="5040"/>
      <w:jc w:val="center"/>
    </w:pPr>
    <w:rPr>
      <w:sz w:val="48"/>
      <w:szCs w:val="72"/>
      <w:lang w:val="en-US"/>
    </w:rPr>
  </w:style>
  <w:style w:type="character" w:customStyle="1" w:styleId="TitleChar">
    <w:name w:val="Title Char"/>
    <w:basedOn w:val="DefaultParagraphFont"/>
    <w:link w:val="Title"/>
    <w:rsid w:val="004E11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1BB"/>
    <w:pPr>
      <w:tabs>
        <w:tab w:val="left" w:pos="3600"/>
        <w:tab w:val="left" w:pos="3958"/>
      </w:tabs>
    </w:pPr>
  </w:style>
  <w:style w:type="paragraph" w:styleId="List">
    <w:name w:val="List"/>
    <w:basedOn w:val="BodyText"/>
    <w:next w:val="BodyText"/>
    <w:rsid w:val="004E11BB"/>
    <w:pPr>
      <w:tabs>
        <w:tab w:val="left" w:pos="340"/>
      </w:tabs>
      <w:spacing w:before="60" w:after="60"/>
      <w:ind w:left="340" w:hanging="340"/>
    </w:pPr>
  </w:style>
  <w:style w:type="paragraph" w:customStyle="1" w:styleId="Note">
    <w:name w:val="Note"/>
    <w:basedOn w:val="BodyText"/>
    <w:rsid w:val="004E11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1BB"/>
    <w:pPr>
      <w:framePr w:wrap="auto" w:hAnchor="text" w:y="6049"/>
    </w:pPr>
    <w:rPr>
      <w:color w:val="000000"/>
      <w:sz w:val="40"/>
    </w:rPr>
  </w:style>
  <w:style w:type="paragraph" w:customStyle="1" w:styleId="TOCTitle">
    <w:name w:val="TOCTitle"/>
    <w:basedOn w:val="Heading1"/>
    <w:rsid w:val="004E11BB"/>
    <w:pPr>
      <w:spacing w:after="240"/>
      <w:jc w:val="center"/>
      <w:outlineLvl w:val="9"/>
    </w:pPr>
    <w:rPr>
      <w:caps/>
    </w:rPr>
  </w:style>
  <w:style w:type="paragraph" w:customStyle="1" w:styleId="Version">
    <w:name w:val="Version"/>
    <w:rsid w:val="004E11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1BB"/>
    <w:pPr>
      <w:keepNext w:val="0"/>
      <w:tabs>
        <w:tab w:val="right" w:pos="4176"/>
      </w:tabs>
      <w:ind w:left="198" w:hanging="198"/>
    </w:pPr>
    <w:rPr>
      <w:rFonts w:ascii="Garamond" w:hAnsi="Garamond"/>
    </w:rPr>
  </w:style>
  <w:style w:type="paragraph" w:styleId="IndexHeading">
    <w:name w:val="index heading"/>
    <w:basedOn w:val="Normal"/>
    <w:next w:val="Index1"/>
    <w:semiHidden/>
    <w:rsid w:val="004E11BB"/>
    <w:pPr>
      <w:spacing w:before="120" w:after="120"/>
    </w:pPr>
    <w:rPr>
      <w:rFonts w:ascii="Arial" w:hAnsi="Arial"/>
      <w:b/>
      <w:color w:val="918585"/>
      <w:sz w:val="24"/>
    </w:rPr>
  </w:style>
  <w:style w:type="paragraph" w:styleId="Header">
    <w:name w:val="header"/>
    <w:basedOn w:val="Normal"/>
    <w:link w:val="HeaderChar"/>
    <w:rsid w:val="004E11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1BB"/>
    <w:rPr>
      <w:rFonts w:ascii="Times New Roman" w:eastAsia="Times New Roman" w:hAnsi="Times New Roman" w:cs="Times New Roman"/>
      <w:sz w:val="16"/>
      <w:szCs w:val="20"/>
      <w:lang w:val="en-GB" w:eastAsia="en-US"/>
    </w:rPr>
  </w:style>
  <w:style w:type="paragraph" w:customStyle="1" w:styleId="Chapter">
    <w:name w:val="Chapter"/>
    <w:basedOn w:val="Normal"/>
    <w:rsid w:val="004E11BB"/>
    <w:pPr>
      <w:spacing w:before="240"/>
    </w:pPr>
    <w:rPr>
      <w:rFonts w:ascii="Times New Roman" w:hAnsi="Times New Roman"/>
      <w:smallCaps/>
      <w:spacing w:val="80"/>
      <w:sz w:val="28"/>
    </w:rPr>
  </w:style>
  <w:style w:type="paragraph" w:customStyle="1" w:styleId="InChapter">
    <w:name w:val="InChapter"/>
    <w:basedOn w:val="Heading3"/>
    <w:rsid w:val="004E11BB"/>
    <w:pPr>
      <w:spacing w:after="240"/>
      <w:outlineLvl w:val="9"/>
    </w:pPr>
    <w:rPr>
      <w:noProof/>
    </w:rPr>
  </w:style>
  <w:style w:type="paragraph" w:styleId="Index2">
    <w:name w:val="index 2"/>
    <w:basedOn w:val="Normal"/>
    <w:next w:val="Normal"/>
    <w:semiHidden/>
    <w:rsid w:val="004E11BB"/>
    <w:pPr>
      <w:tabs>
        <w:tab w:val="right" w:pos="4176"/>
      </w:tabs>
      <w:ind w:left="568" w:hanging="284"/>
    </w:pPr>
    <w:rPr>
      <w:rFonts w:ascii="Garamond" w:hAnsi="Garamond"/>
    </w:rPr>
  </w:style>
  <w:style w:type="paragraph" w:customStyle="1" w:styleId="Byline">
    <w:name w:val="Byline"/>
    <w:rsid w:val="004E11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1BB"/>
    <w:pPr>
      <w:tabs>
        <w:tab w:val="clear" w:pos="3600"/>
        <w:tab w:val="clear" w:pos="3958"/>
      </w:tabs>
      <w:jc w:val="right"/>
    </w:pPr>
  </w:style>
  <w:style w:type="paragraph" w:styleId="Caption">
    <w:name w:val="caption"/>
    <w:basedOn w:val="BodyText"/>
    <w:next w:val="Normal"/>
    <w:qFormat/>
    <w:rsid w:val="004E11BB"/>
    <w:pPr>
      <w:framePr w:w="2268" w:hSpace="181" w:vSpace="181" w:wrap="around" w:vAnchor="text" w:hAnchor="page" w:x="1135" w:y="285" w:anchorLock="1"/>
    </w:pPr>
    <w:rPr>
      <w:i/>
    </w:rPr>
  </w:style>
  <w:style w:type="paragraph" w:customStyle="1" w:styleId="MiniTOCTitle">
    <w:name w:val="MiniTOCTitle"/>
    <w:basedOn w:val="Heading4"/>
    <w:rsid w:val="004E11BB"/>
    <w:pPr>
      <w:spacing w:before="240"/>
      <w:outlineLvl w:val="9"/>
    </w:pPr>
    <w:rPr>
      <w:noProof/>
      <w:sz w:val="24"/>
    </w:rPr>
  </w:style>
  <w:style w:type="paragraph" w:customStyle="1" w:styleId="MiniTOCItem">
    <w:name w:val="MiniTOCItem"/>
    <w:basedOn w:val="ListBullet"/>
    <w:rsid w:val="004E11BB"/>
    <w:pPr>
      <w:numPr>
        <w:numId w:val="0"/>
      </w:numPr>
      <w:tabs>
        <w:tab w:val="right" w:leader="dot" w:pos="6521"/>
      </w:tabs>
      <w:spacing w:before="0" w:after="0"/>
    </w:pPr>
  </w:style>
  <w:style w:type="paragraph" w:customStyle="1" w:styleId="TOFTitle">
    <w:name w:val="TOFTitle"/>
    <w:basedOn w:val="TOCTitle"/>
    <w:rsid w:val="004E11BB"/>
  </w:style>
  <w:style w:type="paragraph" w:styleId="TableofFigures">
    <w:name w:val="table of figures"/>
    <w:basedOn w:val="Normal"/>
    <w:next w:val="Normal"/>
    <w:semiHidden/>
    <w:rsid w:val="004E11BB"/>
    <w:pPr>
      <w:tabs>
        <w:tab w:val="right" w:leader="dot" w:pos="9072"/>
      </w:tabs>
      <w:ind w:left="970" w:hanging="403"/>
    </w:pPr>
    <w:rPr>
      <w:rFonts w:ascii="Times New Roman" w:hAnsi="Times New Roman"/>
      <w:b/>
    </w:rPr>
  </w:style>
  <w:style w:type="paragraph" w:styleId="ListNumber">
    <w:name w:val="List Number"/>
    <w:basedOn w:val="List"/>
    <w:rsid w:val="004E11BB"/>
    <w:pPr>
      <w:numPr>
        <w:numId w:val="16"/>
      </w:numPr>
      <w:tabs>
        <w:tab w:val="clear" w:pos="340"/>
      </w:tabs>
    </w:pPr>
  </w:style>
  <w:style w:type="character" w:customStyle="1" w:styleId="WingdingSymbols">
    <w:name w:val="Wingding Symbols"/>
    <w:rsid w:val="004E11BB"/>
    <w:rPr>
      <w:rFonts w:ascii="Wingdings" w:hAnsi="Wingdings"/>
    </w:rPr>
  </w:style>
  <w:style w:type="paragraph" w:customStyle="1" w:styleId="TableHeading">
    <w:name w:val="Table Heading"/>
    <w:basedOn w:val="HeadingBase"/>
    <w:rsid w:val="004E11BB"/>
    <w:pPr>
      <w:keepLines/>
      <w:pBdr>
        <w:bottom w:val="single" w:sz="6" w:space="1" w:color="918585"/>
      </w:pBdr>
      <w:spacing w:before="240"/>
    </w:pPr>
  </w:style>
  <w:style w:type="character" w:customStyle="1" w:styleId="HotSpot">
    <w:name w:val="HotSpot"/>
    <w:rsid w:val="004E11BB"/>
    <w:rPr>
      <w:color w:val="0033CC"/>
      <w:u w:val="none"/>
    </w:rPr>
  </w:style>
  <w:style w:type="paragraph" w:customStyle="1" w:styleId="BodyTextRight">
    <w:name w:val="Body Text Right"/>
    <w:basedOn w:val="BodyText"/>
    <w:rsid w:val="004E11BB"/>
    <w:pPr>
      <w:spacing w:before="0" w:after="0"/>
      <w:jc w:val="right"/>
    </w:pPr>
  </w:style>
  <w:style w:type="paragraph" w:styleId="Index3">
    <w:name w:val="index 3"/>
    <w:basedOn w:val="ListNumber2"/>
    <w:next w:val="Normal"/>
    <w:semiHidden/>
    <w:rsid w:val="004E11BB"/>
    <w:pPr>
      <w:numPr>
        <w:numId w:val="0"/>
      </w:numPr>
      <w:tabs>
        <w:tab w:val="right" w:leader="dot" w:pos="4176"/>
      </w:tabs>
    </w:pPr>
  </w:style>
  <w:style w:type="paragraph" w:styleId="ListNumber2">
    <w:name w:val="List Number 2"/>
    <w:basedOn w:val="List2"/>
    <w:rsid w:val="004E11BB"/>
    <w:pPr>
      <w:numPr>
        <w:numId w:val="11"/>
      </w:numPr>
      <w:tabs>
        <w:tab w:val="clear" w:pos="1060"/>
      </w:tabs>
    </w:pPr>
  </w:style>
  <w:style w:type="paragraph" w:customStyle="1" w:styleId="MarginNote">
    <w:name w:val="Margin Note"/>
    <w:basedOn w:val="BodyText"/>
    <w:rsid w:val="004E11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1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1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1BB"/>
    <w:rPr>
      <w:sz w:val="32"/>
    </w:rPr>
  </w:style>
  <w:style w:type="paragraph" w:customStyle="1" w:styleId="HeadingProcedure">
    <w:name w:val="Heading Procedure"/>
    <w:basedOn w:val="HeadingBase"/>
    <w:next w:val="Normal"/>
    <w:rsid w:val="004E11BB"/>
    <w:pPr>
      <w:tabs>
        <w:tab w:val="left" w:pos="0"/>
      </w:tabs>
      <w:spacing w:before="120" w:after="60"/>
    </w:pPr>
    <w:rPr>
      <w:i/>
      <w:color w:val="918585"/>
      <w:sz w:val="22"/>
    </w:rPr>
  </w:style>
  <w:style w:type="paragraph" w:customStyle="1" w:styleId="TableBodyText">
    <w:name w:val="Table Body Text"/>
    <w:basedOn w:val="BodyText"/>
    <w:rsid w:val="004E11BB"/>
    <w:pPr>
      <w:spacing w:before="60" w:after="60"/>
    </w:pPr>
  </w:style>
  <w:style w:type="paragraph" w:styleId="ListContinue">
    <w:name w:val="List Continue"/>
    <w:basedOn w:val="List"/>
    <w:rsid w:val="004E11BB"/>
    <w:pPr>
      <w:ind w:firstLine="0"/>
    </w:pPr>
  </w:style>
  <w:style w:type="paragraph" w:customStyle="1" w:styleId="ListNote">
    <w:name w:val="List Note"/>
    <w:basedOn w:val="List"/>
    <w:rsid w:val="004E11BB"/>
    <w:pPr>
      <w:pBdr>
        <w:top w:val="single" w:sz="6" w:space="2" w:color="918585"/>
        <w:bottom w:val="single" w:sz="6" w:space="2" w:color="918585"/>
      </w:pBdr>
      <w:tabs>
        <w:tab w:val="left" w:pos="1021"/>
      </w:tabs>
      <w:ind w:firstLine="0"/>
    </w:pPr>
  </w:style>
  <w:style w:type="paragraph" w:customStyle="1" w:styleId="Warning">
    <w:name w:val="Warning"/>
    <w:basedOn w:val="BodyText"/>
    <w:rsid w:val="004E11BB"/>
    <w:pPr>
      <w:shd w:val="clear" w:color="auto" w:fill="D9D9D9"/>
      <w:tabs>
        <w:tab w:val="left" w:pos="992"/>
      </w:tabs>
      <w:ind w:left="119" w:right="119"/>
    </w:pPr>
    <w:rPr>
      <w:sz w:val="20"/>
    </w:rPr>
  </w:style>
  <w:style w:type="paragraph" w:customStyle="1" w:styleId="MarginIcons">
    <w:name w:val="Margin Icons"/>
    <w:basedOn w:val="BodyText"/>
    <w:rsid w:val="004E11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1BB"/>
    <w:rPr>
      <w:rFonts w:ascii="Courier New" w:hAnsi="Courier New"/>
    </w:rPr>
  </w:style>
  <w:style w:type="paragraph" w:customStyle="1" w:styleId="NoteBullet">
    <w:name w:val="Note Bullet"/>
    <w:basedOn w:val="Note"/>
    <w:rsid w:val="004E11BB"/>
    <w:pPr>
      <w:tabs>
        <w:tab w:val="clear" w:pos="680"/>
      </w:tabs>
      <w:spacing w:before="60" w:after="60"/>
    </w:pPr>
  </w:style>
  <w:style w:type="paragraph" w:customStyle="1" w:styleId="SubHeading2">
    <w:name w:val="SubHeading2"/>
    <w:basedOn w:val="HeadingBase"/>
    <w:rsid w:val="004E11BB"/>
    <w:pPr>
      <w:spacing w:before="240" w:after="60"/>
    </w:pPr>
    <w:rPr>
      <w:sz w:val="20"/>
    </w:rPr>
  </w:style>
  <w:style w:type="paragraph" w:customStyle="1" w:styleId="SubHeading1">
    <w:name w:val="SubHeading1"/>
    <w:basedOn w:val="HeadingBase"/>
    <w:rsid w:val="004E11BB"/>
    <w:pPr>
      <w:spacing w:before="240" w:after="60"/>
    </w:pPr>
    <w:rPr>
      <w:color w:val="918585"/>
      <w:sz w:val="22"/>
    </w:rPr>
  </w:style>
  <w:style w:type="paragraph" w:customStyle="1" w:styleId="SideHeading">
    <w:name w:val="Side Heading"/>
    <w:basedOn w:val="HeadingBase"/>
    <w:rsid w:val="004E11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1BB"/>
    <w:pPr>
      <w:numPr>
        <w:numId w:val="12"/>
      </w:numPr>
    </w:pPr>
  </w:style>
  <w:style w:type="paragraph" w:styleId="PlainText">
    <w:name w:val="Plain Text"/>
    <w:basedOn w:val="Normal"/>
    <w:link w:val="PlainTextChar"/>
    <w:rsid w:val="004E11BB"/>
    <w:rPr>
      <w:sz w:val="20"/>
    </w:rPr>
  </w:style>
  <w:style w:type="character" w:customStyle="1" w:styleId="PlainTextChar">
    <w:name w:val="Plain Text Char"/>
    <w:basedOn w:val="DefaultParagraphFont"/>
    <w:link w:val="PlainText"/>
    <w:rsid w:val="004E11BB"/>
    <w:rPr>
      <w:rFonts w:ascii="Courier New" w:eastAsia="Times New Roman" w:hAnsi="Courier New" w:cs="Times New Roman"/>
      <w:sz w:val="20"/>
      <w:szCs w:val="20"/>
      <w:lang w:eastAsia="en-US"/>
    </w:rPr>
  </w:style>
  <w:style w:type="character" w:customStyle="1" w:styleId="MenuOption">
    <w:name w:val="Menu Option"/>
    <w:basedOn w:val="DefaultParagraphFont"/>
    <w:rsid w:val="004E11BB"/>
    <w:rPr>
      <w:b/>
      <w:smallCaps/>
    </w:rPr>
  </w:style>
  <w:style w:type="paragraph" w:customStyle="1" w:styleId="TableListNumber">
    <w:name w:val="Table List Number"/>
    <w:basedOn w:val="ListNumber"/>
    <w:rsid w:val="004E11BB"/>
    <w:pPr>
      <w:numPr>
        <w:numId w:val="0"/>
      </w:numPr>
    </w:pPr>
  </w:style>
  <w:style w:type="paragraph" w:styleId="TOC4">
    <w:name w:val="toc 4"/>
    <w:basedOn w:val="TOCBase"/>
    <w:next w:val="Normal"/>
    <w:semiHidden/>
    <w:rsid w:val="004E11BB"/>
    <w:pPr>
      <w:tabs>
        <w:tab w:val="right" w:leader="dot" w:pos="9071"/>
      </w:tabs>
      <w:ind w:left="1701"/>
    </w:pPr>
  </w:style>
  <w:style w:type="paragraph" w:customStyle="1" w:styleId="ListAlpha">
    <w:name w:val="List Alpha"/>
    <w:basedOn w:val="List"/>
    <w:rsid w:val="004E11BB"/>
    <w:pPr>
      <w:numPr>
        <w:numId w:val="10"/>
      </w:numPr>
    </w:pPr>
  </w:style>
  <w:style w:type="paragraph" w:customStyle="1" w:styleId="ListAlpha2">
    <w:name w:val="List Alpha 2"/>
    <w:basedOn w:val="List2"/>
    <w:rsid w:val="004E11BB"/>
    <w:pPr>
      <w:numPr>
        <w:numId w:val="9"/>
      </w:numPr>
    </w:pPr>
  </w:style>
  <w:style w:type="paragraph" w:styleId="List2">
    <w:name w:val="List 2"/>
    <w:basedOn w:val="BodyText"/>
    <w:rsid w:val="004E11BB"/>
    <w:pPr>
      <w:tabs>
        <w:tab w:val="left" w:pos="680"/>
      </w:tabs>
      <w:spacing w:before="60" w:after="60"/>
      <w:ind w:left="680" w:hanging="340"/>
    </w:pPr>
  </w:style>
  <w:style w:type="paragraph" w:styleId="List3">
    <w:name w:val="List 3"/>
    <w:basedOn w:val="BodyText"/>
    <w:rsid w:val="004E11BB"/>
    <w:pPr>
      <w:tabs>
        <w:tab w:val="left" w:pos="1021"/>
      </w:tabs>
      <w:spacing w:before="60" w:after="60"/>
      <w:ind w:left="1020" w:hanging="340"/>
    </w:pPr>
  </w:style>
  <w:style w:type="paragraph" w:styleId="List4">
    <w:name w:val="List 4"/>
    <w:basedOn w:val="BodyText"/>
    <w:rsid w:val="004E11BB"/>
    <w:pPr>
      <w:tabs>
        <w:tab w:val="left" w:pos="1361"/>
      </w:tabs>
      <w:spacing w:before="60" w:after="60"/>
      <w:ind w:left="1361" w:hanging="340"/>
    </w:pPr>
  </w:style>
  <w:style w:type="paragraph" w:styleId="List5">
    <w:name w:val="List 5"/>
    <w:basedOn w:val="BodyText"/>
    <w:rsid w:val="004E11BB"/>
    <w:pPr>
      <w:tabs>
        <w:tab w:val="left" w:pos="1701"/>
      </w:tabs>
      <w:spacing w:before="60" w:after="60"/>
      <w:ind w:left="1701" w:hanging="340"/>
    </w:pPr>
  </w:style>
  <w:style w:type="paragraph" w:styleId="ListBullet4">
    <w:name w:val="List Bullet 4"/>
    <w:basedOn w:val="List4"/>
    <w:rsid w:val="004E11BB"/>
    <w:pPr>
      <w:numPr>
        <w:numId w:val="4"/>
      </w:numPr>
      <w:tabs>
        <w:tab w:val="clear" w:pos="1361"/>
      </w:tabs>
    </w:pPr>
  </w:style>
  <w:style w:type="paragraph" w:styleId="ListBullet5">
    <w:name w:val="List Bullet 5"/>
    <w:basedOn w:val="List5"/>
    <w:rsid w:val="004E11BB"/>
    <w:pPr>
      <w:numPr>
        <w:numId w:val="5"/>
      </w:numPr>
    </w:pPr>
  </w:style>
  <w:style w:type="paragraph" w:styleId="ListContinue2">
    <w:name w:val="List Continue 2"/>
    <w:basedOn w:val="List2"/>
    <w:rsid w:val="004E11BB"/>
    <w:pPr>
      <w:ind w:firstLine="0"/>
    </w:pPr>
  </w:style>
  <w:style w:type="paragraph" w:styleId="ListContinue3">
    <w:name w:val="List Continue 3"/>
    <w:basedOn w:val="List3"/>
    <w:rsid w:val="004E11BB"/>
    <w:pPr>
      <w:ind w:left="1021" w:firstLine="0"/>
    </w:pPr>
  </w:style>
  <w:style w:type="paragraph" w:styleId="ListContinue4">
    <w:name w:val="List Continue 4"/>
    <w:basedOn w:val="List4"/>
    <w:rsid w:val="004E11BB"/>
    <w:pPr>
      <w:ind w:firstLine="0"/>
    </w:pPr>
  </w:style>
  <w:style w:type="paragraph" w:styleId="ListContinue5">
    <w:name w:val="List Continue 5"/>
    <w:basedOn w:val="List5"/>
    <w:rsid w:val="004E11BB"/>
    <w:pPr>
      <w:ind w:firstLine="0"/>
    </w:pPr>
  </w:style>
  <w:style w:type="paragraph" w:styleId="ListNumber3">
    <w:name w:val="List Number 3"/>
    <w:basedOn w:val="List3"/>
    <w:rsid w:val="004E11BB"/>
    <w:pPr>
      <w:numPr>
        <w:numId w:val="6"/>
      </w:numPr>
    </w:pPr>
  </w:style>
  <w:style w:type="paragraph" w:styleId="ListNumber4">
    <w:name w:val="List Number 4"/>
    <w:basedOn w:val="List4"/>
    <w:rsid w:val="004E11BB"/>
    <w:pPr>
      <w:numPr>
        <w:numId w:val="7"/>
      </w:numPr>
    </w:pPr>
  </w:style>
  <w:style w:type="paragraph" w:styleId="ListNumber5">
    <w:name w:val="List Number 5"/>
    <w:basedOn w:val="List5"/>
    <w:rsid w:val="004E11BB"/>
    <w:pPr>
      <w:numPr>
        <w:numId w:val="8"/>
      </w:numPr>
    </w:pPr>
  </w:style>
  <w:style w:type="paragraph" w:styleId="BlockText">
    <w:name w:val="Block Text"/>
    <w:basedOn w:val="Normal"/>
    <w:rsid w:val="004E11BB"/>
    <w:pPr>
      <w:spacing w:after="120"/>
      <w:ind w:left="1440" w:right="1440"/>
    </w:pPr>
  </w:style>
  <w:style w:type="character" w:customStyle="1" w:styleId="Subscript">
    <w:name w:val="Subscript"/>
    <w:basedOn w:val="DefaultParagraphFont"/>
    <w:rsid w:val="004E11BB"/>
    <w:rPr>
      <w:sz w:val="16"/>
      <w:vertAlign w:val="subscript"/>
    </w:rPr>
  </w:style>
  <w:style w:type="character" w:customStyle="1" w:styleId="Superscript">
    <w:name w:val="Superscript"/>
    <w:basedOn w:val="DefaultParagraphFont"/>
    <w:rsid w:val="004E11BB"/>
    <w:rPr>
      <w:sz w:val="16"/>
      <w:vertAlign w:val="superscript"/>
    </w:rPr>
  </w:style>
  <w:style w:type="character" w:customStyle="1" w:styleId="Symbols">
    <w:name w:val="Symbols"/>
    <w:basedOn w:val="DefaultParagraphFont"/>
    <w:rsid w:val="004E11BB"/>
    <w:rPr>
      <w:rFonts w:ascii="Symbol" w:hAnsi="Symbol"/>
    </w:rPr>
  </w:style>
  <w:style w:type="character" w:customStyle="1" w:styleId="MenuOptions">
    <w:name w:val="Menu Options"/>
    <w:basedOn w:val="DefaultParagraphFont"/>
    <w:rsid w:val="004E11BB"/>
    <w:rPr>
      <w:rFonts w:ascii="Arial Narrow" w:hAnsi="Arial Narrow"/>
      <w:smallCaps/>
    </w:rPr>
  </w:style>
  <w:style w:type="character" w:customStyle="1" w:styleId="Buttons">
    <w:name w:val="Buttons"/>
    <w:basedOn w:val="DefaultParagraphFont"/>
    <w:rsid w:val="004E11BB"/>
    <w:rPr>
      <w:b/>
    </w:rPr>
  </w:style>
  <w:style w:type="character" w:customStyle="1" w:styleId="Underlined">
    <w:name w:val="Underlined"/>
    <w:basedOn w:val="DefaultParagraphFont"/>
    <w:rsid w:val="004E11BB"/>
    <w:rPr>
      <w:u w:val="single"/>
    </w:rPr>
  </w:style>
  <w:style w:type="paragraph" w:customStyle="1" w:styleId="TableBodyTextRight">
    <w:name w:val="Table Body Text Right"/>
    <w:basedOn w:val="TableBodyText"/>
    <w:rsid w:val="004E11BB"/>
    <w:pPr>
      <w:widowControl w:val="0"/>
      <w:autoSpaceDE w:val="0"/>
      <w:autoSpaceDN w:val="0"/>
      <w:adjustRightInd w:val="0"/>
      <w:jc w:val="right"/>
    </w:pPr>
    <w:rPr>
      <w:rFonts w:cs="Arial"/>
      <w:szCs w:val="18"/>
    </w:rPr>
  </w:style>
  <w:style w:type="paragraph" w:customStyle="1" w:styleId="CopyrightText">
    <w:name w:val="Copyright Text"/>
    <w:basedOn w:val="BodyText"/>
    <w:rsid w:val="004E11BB"/>
    <w:rPr>
      <w:sz w:val="18"/>
    </w:rPr>
  </w:style>
  <w:style w:type="paragraph" w:customStyle="1" w:styleId="BodySmallRight">
    <w:name w:val="Body Small Right"/>
    <w:basedOn w:val="BodyTextRight"/>
    <w:rsid w:val="004E11BB"/>
    <w:rPr>
      <w:sz w:val="18"/>
      <w:szCs w:val="18"/>
    </w:rPr>
  </w:style>
  <w:style w:type="paragraph" w:customStyle="1" w:styleId="MarginEdition">
    <w:name w:val="Margin Edition"/>
    <w:basedOn w:val="MarginNote"/>
    <w:rsid w:val="004E11BB"/>
    <w:pPr>
      <w:spacing w:before="0" w:after="0"/>
    </w:pPr>
    <w:rPr>
      <w:rFonts w:ascii="Times New Roman" w:hAnsi="Times New Roman"/>
      <w:color w:val="999999"/>
    </w:rPr>
  </w:style>
  <w:style w:type="paragraph" w:customStyle="1" w:styleId="Spacer">
    <w:name w:val="Spacer"/>
    <w:basedOn w:val="Normal"/>
    <w:rsid w:val="004E11BB"/>
    <w:rPr>
      <w:sz w:val="2"/>
      <w:szCs w:val="2"/>
    </w:rPr>
  </w:style>
  <w:style w:type="character" w:customStyle="1" w:styleId="Small">
    <w:name w:val="Small"/>
    <w:basedOn w:val="DefaultParagraphFont"/>
    <w:rsid w:val="004E11BB"/>
    <w:rPr>
      <w:sz w:val="16"/>
    </w:rPr>
  </w:style>
  <w:style w:type="paragraph" w:customStyle="1" w:styleId="WideTable">
    <w:name w:val="Wide Table"/>
    <w:basedOn w:val="Normal"/>
    <w:rsid w:val="004E11BB"/>
    <w:pPr>
      <w:ind w:left="-1418"/>
    </w:pPr>
    <w:rPr>
      <w:sz w:val="2"/>
      <w:szCs w:val="2"/>
    </w:rPr>
  </w:style>
  <w:style w:type="character" w:styleId="PageNumber">
    <w:name w:val="page number"/>
    <w:basedOn w:val="DefaultParagraphFont"/>
    <w:rsid w:val="004E11BB"/>
  </w:style>
  <w:style w:type="paragraph" w:styleId="Quote">
    <w:name w:val="Quote"/>
    <w:basedOn w:val="Heading1"/>
    <w:link w:val="QuoteChar"/>
    <w:qFormat/>
    <w:rsid w:val="004E11BB"/>
    <w:rPr>
      <w:b w:val="0"/>
      <w:sz w:val="72"/>
      <w:szCs w:val="72"/>
      <w:lang w:val="en-NZ"/>
    </w:rPr>
  </w:style>
  <w:style w:type="character" w:customStyle="1" w:styleId="QuoteChar">
    <w:name w:val="Quote Char"/>
    <w:basedOn w:val="DefaultParagraphFont"/>
    <w:link w:val="Quote"/>
    <w:rsid w:val="004E11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1BB"/>
    <w:pPr>
      <w:pageBreakBefore/>
    </w:pPr>
  </w:style>
  <w:style w:type="paragraph" w:customStyle="1" w:styleId="Border">
    <w:name w:val="Border"/>
    <w:basedOn w:val="Normal"/>
    <w:qFormat/>
    <w:rsid w:val="004E11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1BB"/>
    <w:rPr>
      <w:b/>
      <w:bCs/>
      <w:i/>
      <w:iCs/>
      <w:color w:val="auto"/>
    </w:rPr>
  </w:style>
  <w:style w:type="paragraph" w:styleId="IntenseQuote">
    <w:name w:val="Intense Quote"/>
    <w:basedOn w:val="Normal"/>
    <w:next w:val="Normal"/>
    <w:link w:val="IntenseQuoteChar"/>
    <w:uiPriority w:val="30"/>
    <w:qFormat/>
    <w:rsid w:val="004E11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1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1BB"/>
    <w:rPr>
      <w:smallCaps/>
      <w:color w:val="auto"/>
      <w:u w:val="single"/>
    </w:rPr>
  </w:style>
  <w:style w:type="character" w:styleId="IntenseReference">
    <w:name w:val="Intense Reference"/>
    <w:basedOn w:val="DefaultParagraphFont"/>
    <w:uiPriority w:val="32"/>
    <w:qFormat/>
    <w:rsid w:val="004E11BB"/>
    <w:rPr>
      <w:b/>
      <w:bCs/>
      <w:smallCaps/>
      <w:color w:val="auto"/>
      <w:spacing w:val="5"/>
      <w:u w:val="single"/>
    </w:rPr>
  </w:style>
  <w:style w:type="paragraph" w:customStyle="1" w:styleId="2ColumnHeading">
    <w:name w:val="2Column Heading"/>
    <w:basedOn w:val="BodyText"/>
    <w:qFormat/>
    <w:rsid w:val="004E11BB"/>
    <w:pPr>
      <w:spacing w:after="60"/>
      <w:ind w:left="-2268"/>
    </w:pPr>
    <w:rPr>
      <w:b/>
    </w:rPr>
  </w:style>
  <w:style w:type="paragraph" w:customStyle="1" w:styleId="Heading1TOC">
    <w:name w:val="Heading1 TOC"/>
    <w:basedOn w:val="Normal"/>
    <w:qFormat/>
    <w:rsid w:val="004E11BB"/>
    <w:pPr>
      <w:spacing w:before="240" w:after="120"/>
    </w:pPr>
    <w:rPr>
      <w:rFonts w:ascii="Times New Roman" w:hAnsi="Times New Roman"/>
      <w:b/>
      <w:sz w:val="32"/>
    </w:rPr>
  </w:style>
  <w:style w:type="paragraph" w:customStyle="1" w:styleId="Heading2TOC">
    <w:name w:val="Heading2 TOC"/>
    <w:basedOn w:val="Normal"/>
    <w:qFormat/>
    <w:rsid w:val="004E11BB"/>
    <w:pPr>
      <w:spacing w:before="240" w:after="60"/>
    </w:pPr>
    <w:rPr>
      <w:rFonts w:ascii="Times New Roman" w:hAnsi="Times New Roman"/>
      <w:b/>
      <w:sz w:val="28"/>
    </w:rPr>
  </w:style>
  <w:style w:type="character" w:customStyle="1" w:styleId="Underline">
    <w:name w:val="Underline"/>
    <w:basedOn w:val="DefaultParagraphFont"/>
    <w:qFormat/>
    <w:rsid w:val="004E11BB"/>
    <w:rPr>
      <w:u w:val="single"/>
    </w:rPr>
  </w:style>
  <w:style w:type="character" w:customStyle="1" w:styleId="BoldandItalics">
    <w:name w:val="Bold and Italics"/>
    <w:qFormat/>
    <w:rsid w:val="004E11BB"/>
    <w:rPr>
      <w:b/>
      <w:i/>
      <w:u w:val="none"/>
    </w:rPr>
  </w:style>
  <w:style w:type="paragraph" w:styleId="BalloonText">
    <w:name w:val="Balloon Text"/>
    <w:basedOn w:val="Normal"/>
    <w:link w:val="BalloonTextChar"/>
    <w:rsid w:val="004E11BB"/>
    <w:rPr>
      <w:rFonts w:ascii="Tahoma" w:hAnsi="Tahoma" w:cs="Tahoma"/>
      <w:sz w:val="16"/>
      <w:szCs w:val="16"/>
    </w:rPr>
  </w:style>
  <w:style w:type="character" w:customStyle="1" w:styleId="BalloonTextChar">
    <w:name w:val="Balloon Text Char"/>
    <w:basedOn w:val="DefaultParagraphFont"/>
    <w:link w:val="BalloonText"/>
    <w:rsid w:val="004E11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1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1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1BB"/>
    <w:rPr>
      <w:b/>
      <w:color w:val="660033"/>
      <w:spacing w:val="0"/>
    </w:rPr>
  </w:style>
  <w:style w:type="paragraph" w:customStyle="1" w:styleId="Nameditemlist">
    <w:name w:val="Named item list"/>
    <w:basedOn w:val="BodyText"/>
    <w:qFormat/>
    <w:rsid w:val="004E11BB"/>
    <w:pPr>
      <w:tabs>
        <w:tab w:val="left" w:pos="2835"/>
      </w:tabs>
      <w:ind w:left="2835" w:hanging="2835"/>
    </w:pPr>
  </w:style>
  <w:style w:type="paragraph" w:customStyle="1" w:styleId="BodyTextnopadding">
    <w:name w:val="Body Text no padding"/>
    <w:basedOn w:val="BodyText"/>
    <w:qFormat/>
    <w:rsid w:val="004E11BB"/>
    <w:pPr>
      <w:spacing w:before="0" w:after="0"/>
    </w:pPr>
  </w:style>
  <w:style w:type="paragraph" w:customStyle="1" w:styleId="BodyTextBold">
    <w:name w:val="Body Text Bold"/>
    <w:basedOn w:val="BodyText"/>
    <w:qFormat/>
    <w:rsid w:val="004E11BB"/>
    <w:rPr>
      <w:b/>
    </w:rPr>
  </w:style>
  <w:style w:type="character" w:styleId="Hyperlink">
    <w:name w:val="Hyperlink"/>
    <w:basedOn w:val="DefaultParagraphFont"/>
    <w:uiPriority w:val="99"/>
    <w:unhideWhenUsed/>
    <w:rsid w:val="00F848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6200</Characters>
  <Application>Microsoft Office Word</Application>
  <DocSecurity>0</DocSecurity>
  <Lines>187</Lines>
  <Paragraphs>162</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HLTAYV009 Provide therapeutic Ayurvedic nutritional advice</dc:title>
  <dc:subject>Approved</dc:subject>
  <dc:creator>SkillsIQ</dc:creator>
  <cp:keywords>Release: 1</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