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CC8" w:rsidP="00361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HLTAYV007 Diagnose conditions within an Ayurvedic framework</w:t>
      </w:r>
      <w:r>
        <w:fldChar w:fldCharType="end"/>
      </w:r>
    </w:p>
    <w:p w:rsidR="00361CC8" w:rsidP="00361CC8">
      <w:pPr>
        <w:pStyle w:val="Version"/>
        <w:sectPr w:rsidSect="00AD3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1A3" w:rsidP="00AD31A3">
      <w:pPr>
        <w:pStyle w:val="SuperHeading"/>
      </w:pPr>
      <w:r w:rsidRPr="00AD31A3">
        <w:t>HLTAYV007 Diagnose conditions within an Ayurvedic framework</w:t>
      </w:r>
    </w:p>
    <w:p w:rsidR="00000000" w:rsidRPr="00AD31A3" w:rsidP="00AD31A3">
      <w:pPr>
        <w:pStyle w:val="Heading1"/>
      </w:pPr>
      <w:bookmarkStart w:id="1" w:name="O_743808"/>
      <w:bookmarkEnd w:id="1"/>
      <w:r w:rsidRPr="00AD31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D3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rPr>
                <w:rStyle w:val="SpecialBold"/>
              </w:rPr>
              <w:t>Comments</w:t>
            </w:r>
          </w:p>
        </w:tc>
      </w:tr>
      <w:tr w:rsidTr="00AD3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t xml:space="preserve">This version was released in </w:t>
            </w:r>
            <w:r w:rsidRPr="00AD31A3">
              <w:rPr>
                <w:rStyle w:val="Emphasis"/>
              </w:rPr>
              <w:t>HLT Health Training Package release 2.0</w:t>
            </w:r>
            <w:r w:rsidRPr="00AD31A3">
              <w:t xml:space="preserve"> and meets the requirements of the 2012 Standards for Training Packages.</w:t>
            </w:r>
          </w:p>
          <w:p w:rsidR="00000000" w:rsidRPr="00AD31A3" w:rsidP="00AD31A3">
            <w:pPr>
              <w:pStyle w:val="BodyText"/>
            </w:pPr>
            <w:r w:rsidRPr="00AD31A3">
              <w:t>Some content also in HLTAYV006. Significant change</w:t>
            </w:r>
            <w:r w:rsidRPr="00AD31A3">
              <w:t>s to the elements and performance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AD31A3" w:rsidP="00AD31A3">
      <w:pPr>
        <w:pStyle w:val="BodyText"/>
      </w:pPr>
    </w:p>
    <w:p w:rsidR="00000000" w:rsidRPr="00AD31A3" w:rsidP="00AD31A3">
      <w:pPr>
        <w:pStyle w:val="AllowPageBreak"/>
      </w:pPr>
    </w:p>
    <w:p w:rsidR="00000000" w:rsidRPr="00AD31A3" w:rsidP="00AD31A3">
      <w:pPr>
        <w:pStyle w:val="Heading1"/>
      </w:pPr>
      <w:bookmarkStart w:id="2" w:name="O_743812"/>
      <w:bookmarkEnd w:id="2"/>
      <w:r w:rsidRPr="00AD31A3">
        <w:t>Ap</w:t>
      </w:r>
      <w:r w:rsidRPr="00AD31A3">
        <w:t>plication</w:t>
      </w:r>
    </w:p>
    <w:p w:rsidR="00000000" w:rsidRPr="00AD31A3" w:rsidP="00361CC8">
      <w:pPr>
        <w:pStyle w:val="BodyText"/>
      </w:pPr>
      <w:r w:rsidRPr="00AD31A3">
        <w:t xml:space="preserve">This unit describes the skills and knowledge required to complete a critical analysis of case information and make the diagnosis according to Ayurvedic principles. It includes the requirement for the practitioner to assess whether the case falls </w:t>
      </w:r>
      <w:r w:rsidRPr="00AD31A3">
        <w:t>within their scope of practice.</w:t>
      </w:r>
    </w:p>
    <w:p w:rsidR="00000000" w:rsidRPr="00AD31A3" w:rsidP="00361CC8">
      <w:pPr>
        <w:pStyle w:val="BodyText"/>
      </w:pPr>
      <w:r w:rsidRPr="00AD31A3">
        <w:t>This unit applies to Ayurvedic practitioners working with clients to address specific therapeutic needs.</w:t>
      </w:r>
    </w:p>
    <w:p w:rsidR="00000000" w:rsidRPr="00361CC8" w:rsidP="00361CC8">
      <w:pPr>
        <w:pStyle w:val="BodyText"/>
        <w:rPr>
          <w:i/>
        </w:rPr>
      </w:pPr>
      <w:r w:rsidRPr="00361CC8">
        <w:rPr>
          <w:rStyle w:val="Emphasis"/>
        </w:rPr>
        <w:t>The skills in this unit must be applied in accordance with Commonwealth and State/Territory legislation, Australian/N</w:t>
      </w:r>
      <w:r w:rsidRPr="00361CC8">
        <w:rPr>
          <w:rStyle w:val="Emphasis"/>
        </w:rPr>
        <w:t>ew Zealand standards and industry codes of practice</w:t>
      </w:r>
      <w:r w:rsidRPr="00361CC8">
        <w:rPr>
          <w:i/>
        </w:rPr>
        <w:t>.</w:t>
      </w:r>
    </w:p>
    <w:p w:rsidR="00000000" w:rsidRPr="00AD31A3" w:rsidP="00AD31A3">
      <w:pPr>
        <w:pStyle w:val="Heading1"/>
      </w:pPr>
      <w:bookmarkStart w:id="3" w:name="O_743811"/>
      <w:bookmarkEnd w:id="3"/>
      <w:r w:rsidRPr="00AD31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6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rPr>
                <w:rStyle w:val="SpecialBold"/>
              </w:rPr>
              <w:t>PERFORMANCE CRITERIA</w:t>
            </w:r>
          </w:p>
        </w:tc>
      </w:tr>
      <w:tr w:rsidTr="0036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t>1. Analyse case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t>1.1 Prioritise different aspects of case information based on vikruti, agni, ama, srotarodha and principles of shat kriyakala</w:t>
            </w:r>
          </w:p>
          <w:p w:rsidR="00000000" w:rsidRPr="00AD31A3" w:rsidP="00AD31A3">
            <w:pPr>
              <w:pStyle w:val="BodyText"/>
            </w:pPr>
            <w:r w:rsidRPr="00AD31A3">
              <w:t>1.2 A</w:t>
            </w:r>
            <w:r w:rsidRPr="00AD31A3">
              <w:t>nalyse signs and symptoms using established Ayurvedic methodology</w:t>
            </w:r>
          </w:p>
          <w:p w:rsidR="00000000" w:rsidRPr="00AD31A3" w:rsidP="00AD31A3">
            <w:pPr>
              <w:pStyle w:val="BodyText"/>
            </w:pPr>
            <w:r w:rsidRPr="00AD31A3">
              <w:t>1.3 Avoid prejudiced or premature conclusions through use of thorough and objective analysis</w:t>
            </w:r>
          </w:p>
          <w:p w:rsidR="00000000" w:rsidRPr="00AD31A3" w:rsidP="00AD31A3">
            <w:pPr>
              <w:pStyle w:val="BodyText"/>
            </w:pPr>
            <w:r w:rsidRPr="00AD31A3">
              <w:t>1.4 Correlate Ayurvedic physical, mental and emotional health assessment findings with case histo</w:t>
            </w:r>
            <w:r w:rsidRPr="00AD31A3">
              <w:t>ry</w:t>
            </w:r>
          </w:p>
          <w:p w:rsidR="00000000" w:rsidRPr="00AD31A3" w:rsidP="00AD31A3">
            <w:pPr>
              <w:pStyle w:val="BodyText"/>
            </w:pPr>
            <w:r w:rsidRPr="00AD31A3">
              <w:t>1.5 Assess clinical disease according to signs and symptoms of condition, and results of investigations</w:t>
            </w:r>
          </w:p>
          <w:p w:rsidR="00000000" w:rsidRPr="00AD31A3" w:rsidP="00AD31A3">
            <w:pPr>
              <w:pStyle w:val="BodyText"/>
            </w:pPr>
            <w:r w:rsidRPr="00AD31A3">
              <w:t>1.6 Seek further information where analysis indicates need for further information</w:t>
            </w:r>
          </w:p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t>1.7 Recognise situations where analysis indicates the case falls o</w:t>
            </w:r>
            <w:r w:rsidRPr="00AD31A3">
              <w:t>utside the practitioner’s capability and make appropriate recommendations and referrals</w:t>
            </w:r>
          </w:p>
        </w:tc>
      </w:tr>
      <w:tr w:rsidTr="0036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1A3">
            <w:pPr>
              <w:pStyle w:val="BodyText"/>
              <w:rPr>
                <w:lang w:val="en-NZ"/>
              </w:rPr>
            </w:pPr>
          </w:p>
        </w:tc>
      </w:tr>
      <w:tr w:rsidTr="0036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t>2. Make diagnosis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t>2.1 Use professional judgment to draw sound conclusions and make a diagnosis and prognosis from the case taken and data collected</w:t>
            </w:r>
          </w:p>
          <w:p w:rsidR="00000000" w:rsidRPr="00AD31A3" w:rsidP="00AD31A3">
            <w:pPr>
              <w:pStyle w:val="BodyText"/>
            </w:pPr>
            <w:r w:rsidRPr="00AD31A3">
              <w:t>2.2 Determine causative factors of diseases at physical, mental, emotional and spiritual levels</w:t>
            </w:r>
          </w:p>
          <w:p w:rsidR="00000000" w:rsidRPr="00AD31A3" w:rsidP="00AD31A3">
            <w:pPr>
              <w:pStyle w:val="BodyText"/>
            </w:pPr>
            <w:r w:rsidRPr="00AD31A3">
              <w:t xml:space="preserve">2.3 Determine the samprapti (pathogenesis in Ayurveda) </w:t>
            </w:r>
          </w:p>
          <w:p w:rsidR="00000000" w:rsidRPr="00AD31A3" w:rsidP="00AD31A3">
            <w:pPr>
              <w:pStyle w:val="BodyText"/>
            </w:pPr>
            <w:r w:rsidRPr="00AD31A3">
              <w:t xml:space="preserve">2.4 Determine the different stages of progression of disease </w:t>
            </w:r>
          </w:p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t>2.5 Confirm the condition according to Ayu</w:t>
            </w:r>
            <w:r w:rsidRPr="00AD31A3">
              <w:t xml:space="preserve">rvedic stage and related implications </w:t>
            </w:r>
          </w:p>
        </w:tc>
      </w:tr>
      <w:tr w:rsidTr="0036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1A3">
            <w:pPr>
              <w:pStyle w:val="BodyText"/>
              <w:rPr>
                <w:lang w:val="en-NZ"/>
              </w:rPr>
            </w:pPr>
            <w:r w:rsidRPr="00AD31A3">
              <w:t>3. Confirm diagnosis with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1A3" w:rsidP="00AD31A3">
            <w:pPr>
              <w:pStyle w:val="BodyText"/>
            </w:pPr>
            <w:r w:rsidRPr="00AD31A3">
              <w:t>3.1 Discuss assessment and rationale with client</w:t>
            </w:r>
          </w:p>
          <w:p w:rsidR="00000000" w:rsidRPr="00AD31A3" w:rsidP="00AD31A3">
            <w:pPr>
              <w:pStyle w:val="BodyText"/>
            </w:pPr>
            <w:r w:rsidRPr="00AD31A3">
              <w:t>3.2 Communicate relevant information from medical or diagnostic reports where appropriate</w:t>
            </w:r>
          </w:p>
          <w:p w:rsidR="00000000" w:rsidRPr="00AD31A3" w:rsidP="00AD31A3">
            <w:pPr>
              <w:pStyle w:val="BodyText"/>
            </w:pPr>
            <w:r w:rsidRPr="00AD31A3">
              <w:t>3.3 Clarify any discrepancies between the pr</w:t>
            </w:r>
            <w:r w:rsidRPr="00AD31A3">
              <w:t>actitioner’s and client’s perception of the condition</w:t>
            </w:r>
          </w:p>
          <w:p w:rsidR="00000000" w:rsidRPr="00AD31A3" w:rsidP="00AD31A3">
            <w:pPr>
              <w:pStyle w:val="BodyText"/>
            </w:pPr>
            <w:r w:rsidRPr="00AD31A3">
              <w:t>3.4 Assign and agree priorities in consultation with the client</w:t>
            </w:r>
          </w:p>
          <w:p w:rsidR="00000000" w:rsidRPr="00AD31A3" w:rsidP="00AD31A3">
            <w:pPr>
              <w:pStyle w:val="BodyText"/>
            </w:pPr>
            <w:r w:rsidRPr="00AD31A3">
              <w:t>3.5 Discuss referral options with the client according to individual needs</w:t>
            </w:r>
          </w:p>
        </w:tc>
      </w:tr>
    </w:tbl>
    <w:p w:rsidR="00361CC8" w:rsidP="00AD31A3">
      <w:pPr>
        <w:pStyle w:val="BodyText"/>
      </w:pPr>
    </w:p>
    <w:p w:rsidR="00361CC8" w:rsidP="00AD31A3">
      <w:pPr>
        <w:pStyle w:val="BodyText"/>
      </w:pPr>
    </w:p>
    <w:p w:rsidR="00000000" w:rsidRPr="00AD31A3" w:rsidP="00AD31A3">
      <w:pPr>
        <w:pStyle w:val="Heading1"/>
      </w:pPr>
      <w:bookmarkStart w:id="4" w:name="O_743810"/>
      <w:bookmarkEnd w:id="4"/>
      <w:r w:rsidRPr="00AD31A3">
        <w:t>Foundation Skills</w:t>
      </w:r>
    </w:p>
    <w:p w:rsidR="00000000" w:rsidRPr="00361CC8" w:rsidP="00361CC8">
      <w:pPr>
        <w:pStyle w:val="BodyText"/>
        <w:rPr>
          <w:i/>
        </w:rPr>
      </w:pPr>
      <w:r w:rsidRPr="00361CC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D31A3" w:rsidP="00361CC8">
      <w:pPr>
        <w:pStyle w:val="BodyText"/>
      </w:pPr>
      <w:r w:rsidRPr="00AD31A3">
        <w:t>Foundation skills essential to performance are explicit in the performance criteria of this unit of competency</w:t>
      </w:r>
    </w:p>
    <w:p w:rsidR="00000000" w:rsidRPr="00AD31A3" w:rsidP="00AD31A3">
      <w:pPr>
        <w:pStyle w:val="Heading1"/>
      </w:pPr>
      <w:bookmarkStart w:id="5" w:name="O_743809"/>
      <w:bookmarkEnd w:id="5"/>
      <w:r w:rsidRPr="00AD31A3">
        <w:t>Unit Mapping Information</w:t>
      </w:r>
    </w:p>
    <w:p w:rsidR="00000000" w:rsidRPr="00AD31A3" w:rsidP="00361CC8">
      <w:pPr>
        <w:pStyle w:val="BodyText"/>
      </w:pPr>
      <w:r w:rsidRPr="00AD31A3">
        <w:t>No equivalent unit.</w:t>
      </w:r>
    </w:p>
    <w:p w:rsidR="00000000" w:rsidRPr="00AD31A3" w:rsidP="00AD31A3">
      <w:pPr>
        <w:pStyle w:val="Heading1"/>
      </w:pPr>
      <w:bookmarkStart w:id="6" w:name="O_743802"/>
      <w:bookmarkEnd w:id="6"/>
      <w:r w:rsidRPr="00AD31A3">
        <w:t>Links</w:t>
      </w:r>
    </w:p>
    <w:p w:rsidR="00000000" w:rsidRPr="00AD31A3" w:rsidP="00361CC8">
      <w:pPr>
        <w:pStyle w:val="BodyText"/>
      </w:pPr>
      <w:r w:rsidRPr="00AD31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D275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D31A3" w:rsidP="00AD31A3"/>
    <w:sectPr w:rsidSect="00AD3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A3" w:rsidRPr="00361CC8" w:rsidP="00361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C8" w:rsidP="00AD3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CC8" w:rsidP="00AD3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1CC8" w:rsidP="00AD3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1A3" w:rsidRPr="00361CC8" w:rsidP="00361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C8" w:rsidRPr="002D2AF8" w:rsidP="00AD3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HLTAYV007 Diagnose conditions within an Ayurvedic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61CC8" w:rsidP="00AD3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1A3"/>
  </w:style>
  <w:style w:type="character" w:customStyle="1" w:styleId="Heading1Char">
    <w:name w:val="Heading 1 Char"/>
    <w:basedOn w:val="DefaultParagraphFont"/>
    <w:link w:val="Heading1"/>
    <w:rsid w:val="00AD3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1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31A3"/>
    <w:rPr>
      <w:b/>
      <w:spacing w:val="0"/>
    </w:rPr>
  </w:style>
  <w:style w:type="character" w:styleId="Emphasis">
    <w:name w:val="Emphasis"/>
    <w:basedOn w:val="DefaultParagraphFont"/>
    <w:qFormat/>
    <w:rsid w:val="00AD31A3"/>
    <w:rPr>
      <w:i/>
    </w:rPr>
  </w:style>
  <w:style w:type="paragraph" w:customStyle="1" w:styleId="SuperHeading">
    <w:name w:val="SuperHeading"/>
    <w:basedOn w:val="Normal"/>
    <w:rsid w:val="00AD3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1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31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3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1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1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1A3"/>
  </w:style>
  <w:style w:type="paragraph" w:styleId="TableofFigures">
    <w:name w:val="table of figures"/>
    <w:basedOn w:val="Normal"/>
    <w:next w:val="Normal"/>
    <w:semiHidden/>
    <w:rsid w:val="00AD3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1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31A3"/>
    <w:rPr>
      <w:rFonts w:ascii="Wingdings" w:hAnsi="Wingdings"/>
    </w:rPr>
  </w:style>
  <w:style w:type="paragraph" w:customStyle="1" w:styleId="TableHeading">
    <w:name w:val="Table Heading"/>
    <w:basedOn w:val="HeadingBase"/>
    <w:rsid w:val="00AD3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1A3"/>
    <w:rPr>
      <w:color w:val="0033CC"/>
      <w:u w:val="none"/>
    </w:rPr>
  </w:style>
  <w:style w:type="paragraph" w:customStyle="1" w:styleId="BodyTextRight">
    <w:name w:val="Body Text Right"/>
    <w:basedOn w:val="BodyText"/>
    <w:rsid w:val="00AD3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1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1A3"/>
    <w:rPr>
      <w:sz w:val="32"/>
    </w:rPr>
  </w:style>
  <w:style w:type="paragraph" w:customStyle="1" w:styleId="HeadingProcedure">
    <w:name w:val="Heading Procedure"/>
    <w:basedOn w:val="HeadingBase"/>
    <w:next w:val="Normal"/>
    <w:rsid w:val="00AD3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1A3"/>
    <w:pPr>
      <w:spacing w:before="60" w:after="60"/>
    </w:pPr>
  </w:style>
  <w:style w:type="paragraph" w:styleId="ListContinue">
    <w:name w:val="List Continue"/>
    <w:basedOn w:val="List"/>
    <w:rsid w:val="00AD31A3"/>
    <w:pPr>
      <w:ind w:firstLine="0"/>
    </w:pPr>
  </w:style>
  <w:style w:type="paragraph" w:customStyle="1" w:styleId="ListNote">
    <w:name w:val="List Note"/>
    <w:basedOn w:val="List"/>
    <w:rsid w:val="00AD3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1A3"/>
    <w:rPr>
      <w:rFonts w:ascii="Courier New" w:hAnsi="Courier New"/>
    </w:rPr>
  </w:style>
  <w:style w:type="paragraph" w:customStyle="1" w:styleId="NoteBullet">
    <w:name w:val="Note Bullet"/>
    <w:basedOn w:val="Note"/>
    <w:rsid w:val="00AD3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1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3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1A3"/>
    <w:rPr>
      <w:b/>
      <w:smallCaps/>
    </w:rPr>
  </w:style>
  <w:style w:type="paragraph" w:customStyle="1" w:styleId="TableListNumber">
    <w:name w:val="Table List Number"/>
    <w:basedOn w:val="ListNumber"/>
    <w:rsid w:val="00AD3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1A3"/>
    <w:pPr>
      <w:numPr>
        <w:numId w:val="7"/>
      </w:numPr>
    </w:pPr>
  </w:style>
  <w:style w:type="paragraph" w:customStyle="1" w:styleId="ListAlpha2">
    <w:name w:val="List Alpha 2"/>
    <w:basedOn w:val="List2"/>
    <w:rsid w:val="00AD31A3"/>
    <w:pPr>
      <w:numPr>
        <w:numId w:val="6"/>
      </w:numPr>
    </w:pPr>
  </w:style>
  <w:style w:type="paragraph" w:styleId="List2">
    <w:name w:val="List 2"/>
    <w:basedOn w:val="BodyText"/>
    <w:rsid w:val="00AD3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1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1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31A3"/>
    <w:pPr>
      <w:numPr>
        <w:numId w:val="2"/>
      </w:numPr>
    </w:pPr>
  </w:style>
  <w:style w:type="paragraph" w:styleId="ListContinue2">
    <w:name w:val="List Continue 2"/>
    <w:basedOn w:val="List2"/>
    <w:rsid w:val="00AD31A3"/>
    <w:pPr>
      <w:ind w:firstLine="0"/>
    </w:pPr>
  </w:style>
  <w:style w:type="paragraph" w:styleId="ListContinue3">
    <w:name w:val="List Continue 3"/>
    <w:basedOn w:val="List3"/>
    <w:rsid w:val="00AD31A3"/>
    <w:pPr>
      <w:ind w:left="1021" w:firstLine="0"/>
    </w:pPr>
  </w:style>
  <w:style w:type="paragraph" w:styleId="ListContinue4">
    <w:name w:val="List Continue 4"/>
    <w:basedOn w:val="List4"/>
    <w:rsid w:val="00AD31A3"/>
    <w:pPr>
      <w:ind w:firstLine="0"/>
    </w:pPr>
  </w:style>
  <w:style w:type="paragraph" w:styleId="ListContinue5">
    <w:name w:val="List Continue 5"/>
    <w:basedOn w:val="List5"/>
    <w:rsid w:val="00AD31A3"/>
    <w:pPr>
      <w:ind w:firstLine="0"/>
    </w:pPr>
  </w:style>
  <w:style w:type="paragraph" w:styleId="ListNumber3">
    <w:name w:val="List Number 3"/>
    <w:basedOn w:val="List3"/>
    <w:rsid w:val="00AD31A3"/>
    <w:pPr>
      <w:numPr>
        <w:numId w:val="3"/>
      </w:numPr>
    </w:pPr>
  </w:style>
  <w:style w:type="paragraph" w:styleId="ListNumber4">
    <w:name w:val="List Number 4"/>
    <w:basedOn w:val="List4"/>
    <w:rsid w:val="00AD31A3"/>
    <w:pPr>
      <w:numPr>
        <w:numId w:val="4"/>
      </w:numPr>
    </w:pPr>
  </w:style>
  <w:style w:type="paragraph" w:styleId="ListNumber5">
    <w:name w:val="List Number 5"/>
    <w:basedOn w:val="List5"/>
    <w:rsid w:val="00AD31A3"/>
    <w:pPr>
      <w:numPr>
        <w:numId w:val="5"/>
      </w:numPr>
    </w:pPr>
  </w:style>
  <w:style w:type="paragraph" w:styleId="BlockText">
    <w:name w:val="Block Text"/>
    <w:basedOn w:val="Normal"/>
    <w:rsid w:val="00AD3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1A3"/>
    <w:rPr>
      <w:sz w:val="16"/>
      <w:vertAlign w:val="superscript"/>
    </w:rPr>
  </w:style>
  <w:style w:type="character" w:customStyle="1" w:styleId="Symbols">
    <w:name w:val="Symbols"/>
    <w:basedOn w:val="DefaultParagraphFont"/>
    <w:rsid w:val="00AD31A3"/>
    <w:rPr>
      <w:rFonts w:ascii="Symbol" w:hAnsi="Symbol"/>
    </w:rPr>
  </w:style>
  <w:style w:type="character" w:customStyle="1" w:styleId="MenuOptions">
    <w:name w:val="Menu Options"/>
    <w:basedOn w:val="DefaultParagraphFont"/>
    <w:rsid w:val="00AD3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1A3"/>
    <w:rPr>
      <w:b/>
    </w:rPr>
  </w:style>
  <w:style w:type="character" w:customStyle="1" w:styleId="Underlined">
    <w:name w:val="Underlined"/>
    <w:basedOn w:val="DefaultParagraphFont"/>
    <w:rsid w:val="00AD31A3"/>
    <w:rPr>
      <w:u w:val="single"/>
    </w:rPr>
  </w:style>
  <w:style w:type="paragraph" w:customStyle="1" w:styleId="TableBodyTextRight">
    <w:name w:val="Table Body Text Right"/>
    <w:basedOn w:val="TableBodyText"/>
    <w:rsid w:val="00AD3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1A3"/>
    <w:rPr>
      <w:sz w:val="18"/>
    </w:rPr>
  </w:style>
  <w:style w:type="paragraph" w:customStyle="1" w:styleId="BodySmallRight">
    <w:name w:val="Body Small Right"/>
    <w:basedOn w:val="BodyTextRight"/>
    <w:rsid w:val="00AD31A3"/>
    <w:rPr>
      <w:sz w:val="18"/>
      <w:szCs w:val="18"/>
    </w:rPr>
  </w:style>
  <w:style w:type="paragraph" w:customStyle="1" w:styleId="MarginEdition">
    <w:name w:val="Margin Edition"/>
    <w:basedOn w:val="MarginNote"/>
    <w:rsid w:val="00AD3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1A3"/>
    <w:rPr>
      <w:sz w:val="2"/>
      <w:szCs w:val="2"/>
    </w:rPr>
  </w:style>
  <w:style w:type="character" w:customStyle="1" w:styleId="Small">
    <w:name w:val="Small"/>
    <w:basedOn w:val="DefaultParagraphFont"/>
    <w:rsid w:val="00AD31A3"/>
    <w:rPr>
      <w:sz w:val="16"/>
    </w:rPr>
  </w:style>
  <w:style w:type="paragraph" w:customStyle="1" w:styleId="WideTable">
    <w:name w:val="Wide Table"/>
    <w:basedOn w:val="Normal"/>
    <w:rsid w:val="00AD3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1A3"/>
  </w:style>
  <w:style w:type="paragraph" w:styleId="Quote">
    <w:name w:val="Quote"/>
    <w:basedOn w:val="Heading1"/>
    <w:link w:val="QuoteChar"/>
    <w:qFormat/>
    <w:rsid w:val="00AD3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1A3"/>
    <w:pPr>
      <w:pageBreakBefore/>
    </w:pPr>
  </w:style>
  <w:style w:type="paragraph" w:customStyle="1" w:styleId="Border">
    <w:name w:val="Border"/>
    <w:basedOn w:val="Normal"/>
    <w:qFormat/>
    <w:rsid w:val="00AD3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1A3"/>
    <w:rPr>
      <w:u w:val="single"/>
    </w:rPr>
  </w:style>
  <w:style w:type="character" w:customStyle="1" w:styleId="BoldandItalics">
    <w:name w:val="Bold and Italics"/>
    <w:qFormat/>
    <w:rsid w:val="00AD31A3"/>
    <w:rPr>
      <w:b/>
      <w:i/>
      <w:u w:val="none"/>
    </w:rPr>
  </w:style>
  <w:style w:type="paragraph" w:styleId="BalloonText">
    <w:name w:val="Balloon Text"/>
    <w:basedOn w:val="Normal"/>
    <w:link w:val="BalloonTextChar"/>
    <w:rsid w:val="00AD3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1A3"/>
    <w:pPr>
      <w:spacing w:before="0" w:after="0"/>
    </w:pPr>
  </w:style>
  <w:style w:type="paragraph" w:customStyle="1" w:styleId="BodyTextBold">
    <w:name w:val="Body Text Bold"/>
    <w:basedOn w:val="BodyText"/>
    <w:qFormat/>
    <w:rsid w:val="00AD31A3"/>
    <w:rPr>
      <w:b/>
    </w:rPr>
  </w:style>
  <w:style w:type="character" w:styleId="Hyperlink">
    <w:name w:val="Hyperlink"/>
    <w:basedOn w:val="DefaultParagraphFont"/>
    <w:uiPriority w:val="99"/>
    <w:unhideWhenUsed/>
    <w:rsid w:val="00361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3148</Characters>
  <Application>Microsoft Office Word</Application>
  <DocSecurity>0</DocSecurity>
  <Lines>101</Lines>
  <Paragraphs>54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HLTAYV007 Diagnose conditions within an Ayurvedic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