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5C9" w:rsidP="00E52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HLTAYV007 Diagnose conditions within an Ayurvedic framework</w:t>
      </w:r>
      <w:r>
        <w:fldChar w:fldCharType="end"/>
      </w:r>
    </w:p>
    <w:p w:rsidR="00E525C9" w:rsidP="00E525C9">
      <w:pPr>
        <w:pStyle w:val="Version"/>
        <w:sectPr w:rsidSect="002E5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8BF" w:rsidP="002E58BF">
      <w:pPr>
        <w:pStyle w:val="SuperHeading"/>
      </w:pPr>
      <w:r w:rsidRPr="002E58BF">
        <w:t>Assessment Requirements for HLTAYV007 Diagnose conditions within an Ayurvedic framework</w:t>
      </w:r>
    </w:p>
    <w:p w:rsidR="00000000" w:rsidRPr="002E58BF" w:rsidP="002E58BF">
      <w:pPr>
        <w:pStyle w:val="Heading1"/>
      </w:pPr>
      <w:bookmarkStart w:id="1" w:name="O_743804"/>
      <w:bookmarkEnd w:id="1"/>
      <w:r w:rsidRPr="002E5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E5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BF" w:rsidP="002E58BF">
            <w:pPr>
              <w:pStyle w:val="BodyText"/>
            </w:pPr>
            <w:r w:rsidRPr="002E58B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BF">
            <w:pPr>
              <w:pStyle w:val="BodyText"/>
              <w:rPr>
                <w:lang w:val="en-NZ"/>
              </w:rPr>
            </w:pPr>
            <w:r w:rsidRPr="002E58BF">
              <w:rPr>
                <w:rStyle w:val="SpecialBold"/>
              </w:rPr>
              <w:t>Comments</w:t>
            </w:r>
          </w:p>
        </w:tc>
      </w:tr>
      <w:tr w:rsidTr="002E5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BF">
            <w:pPr>
              <w:pStyle w:val="BodyText"/>
              <w:rPr>
                <w:lang w:val="en-NZ"/>
              </w:rPr>
            </w:pPr>
            <w:r w:rsidRPr="002E58B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BF" w:rsidP="002E58BF">
            <w:pPr>
              <w:pStyle w:val="BodyText"/>
            </w:pPr>
            <w:r w:rsidRPr="002E58BF">
              <w:t xml:space="preserve">This version was released in </w:t>
            </w:r>
            <w:r w:rsidRPr="002E58BF">
              <w:rPr>
                <w:rStyle w:val="Emphasis"/>
              </w:rPr>
              <w:t>HLT Health Training Package release 2.0</w:t>
            </w:r>
            <w:r w:rsidRPr="002E58BF">
              <w:t xml:space="preserve"> and meets th</w:t>
            </w:r>
            <w:r w:rsidRPr="002E58BF">
              <w:t>e requirements of the 2012 Standards for Training Packages.</w:t>
            </w:r>
          </w:p>
          <w:p w:rsidR="00000000" w:rsidRPr="002E58BF" w:rsidP="002E58BF">
            <w:pPr>
              <w:pStyle w:val="BodyText"/>
            </w:pPr>
            <w:r w:rsidRPr="002E58BF">
              <w:t>Some content also in HLTAYV006. Significant changes to the elements and performance criteria. New evidence requirements for assessment, including volume and frequency requirements. Significant cha</w:t>
            </w:r>
            <w:r w:rsidRPr="002E58BF">
              <w:t>nge to knowledge evidence. Minimum clinic hours added. Additional assessor requirements.</w:t>
            </w:r>
          </w:p>
        </w:tc>
      </w:tr>
    </w:tbl>
    <w:p w:rsidR="00000000" w:rsidRPr="002E58BF" w:rsidP="002E58BF">
      <w:pPr>
        <w:pStyle w:val="BodyText"/>
      </w:pPr>
    </w:p>
    <w:p w:rsidR="00000000" w:rsidRPr="002E58BF" w:rsidP="002E58BF">
      <w:pPr>
        <w:pStyle w:val="AllowPageBreak"/>
      </w:pPr>
    </w:p>
    <w:p w:rsidR="00000000" w:rsidRPr="002E58BF" w:rsidP="002E58BF">
      <w:pPr>
        <w:pStyle w:val="Heading1"/>
      </w:pPr>
      <w:bookmarkStart w:id="2" w:name="O_743807"/>
      <w:bookmarkEnd w:id="2"/>
      <w:r w:rsidRPr="002E58BF">
        <w:t>Performance Evidence</w:t>
      </w:r>
    </w:p>
    <w:p w:rsidR="00000000" w:rsidRPr="002E58BF" w:rsidP="00E525C9">
      <w:pPr>
        <w:pStyle w:val="BodyText"/>
      </w:pPr>
      <w:r w:rsidRPr="002E58BF">
        <w:t>The candidate must show evidence of the ability to complete tasks outlined in elements and performance criteria of this unit, m</w:t>
      </w:r>
      <w:r w:rsidRPr="002E58BF">
        <w:t>anage tasks and manage contingencies in the context of the job role. There must be evidence that the candidate has:</w:t>
      </w:r>
    </w:p>
    <w:p w:rsidR="00000000" w:rsidRPr="002E58BF" w:rsidP="002E58BF">
      <w:pPr>
        <w:pStyle w:val="ListBullet"/>
      </w:pPr>
      <w:r w:rsidRPr="002E58BF">
        <w:t>performed the activities outlined in the performance criteria of this unit during a period of at least 400 hours of Ayurvedic client consul</w:t>
      </w:r>
      <w:r w:rsidRPr="002E58BF">
        <w:t>tation work</w:t>
      </w:r>
    </w:p>
    <w:p w:rsidR="00000000" w:rsidRPr="002E58BF" w:rsidP="002E58BF">
      <w:pPr>
        <w:pStyle w:val="ListBullet"/>
      </w:pPr>
      <w:r w:rsidRPr="002E58BF">
        <w:t>prepared for and managed at least 40 client sessions. Clients must include males and females from different stages of life with varied presentations</w:t>
      </w:r>
    </w:p>
    <w:p w:rsidR="00000000" w:rsidRPr="002E58BF" w:rsidP="002E58BF">
      <w:pPr>
        <w:pStyle w:val="ListBullet"/>
      </w:pPr>
      <w:r w:rsidRPr="002E58BF">
        <w:t xml:space="preserve">analysed all cases following Ayurvedic principle of panch nidan: </w:t>
      </w:r>
    </w:p>
    <w:p w:rsidR="00000000" w:rsidRPr="002E58BF" w:rsidP="002E58BF">
      <w:pPr>
        <w:pStyle w:val="ListBullet2"/>
      </w:pPr>
      <w:r w:rsidRPr="002E58BF">
        <w:t>prioritised information appropriately</w:t>
      </w:r>
    </w:p>
    <w:p w:rsidR="00000000" w:rsidRPr="002E58BF" w:rsidP="002E58BF">
      <w:pPr>
        <w:pStyle w:val="ListBullet2"/>
      </w:pPr>
      <w:r w:rsidRPr="002E58BF">
        <w:t>assessed mental, emotional and physical health and vikruti</w:t>
      </w:r>
    </w:p>
    <w:p w:rsidR="00000000" w:rsidRPr="002E58BF" w:rsidP="002E58BF">
      <w:pPr>
        <w:pStyle w:val="ListBullet2"/>
      </w:pPr>
      <w:r w:rsidRPr="002E58BF">
        <w:t>completed sound critical analysis of cases based on Ayurvedic principles and correct interpretation of medical information</w:t>
      </w:r>
    </w:p>
    <w:p w:rsidR="00000000" w:rsidRPr="002E58BF" w:rsidP="002E58BF">
      <w:pPr>
        <w:pStyle w:val="ListBullet2"/>
      </w:pPr>
      <w:r w:rsidRPr="002E58BF">
        <w:t>developed evidence based diagnosis a</w:t>
      </w:r>
      <w:r w:rsidRPr="002E58BF">
        <w:t>ccording to Ayurvedic principles</w:t>
      </w:r>
    </w:p>
    <w:p w:rsidR="00000000" w:rsidRPr="002E58BF" w:rsidP="002E58BF">
      <w:pPr>
        <w:pStyle w:val="ListBullet2"/>
      </w:pPr>
      <w:r w:rsidRPr="002E58BF">
        <w:t>used all 21 health assessments to conclude diagnosis</w:t>
      </w:r>
    </w:p>
    <w:p w:rsidR="00000000" w:rsidRPr="002E58BF" w:rsidP="002E58BF">
      <w:pPr>
        <w:pStyle w:val="ListBullet2"/>
      </w:pPr>
      <w:r w:rsidRPr="002E58BF">
        <w:t>clearly and sensitively communicated diagnosis to the client</w:t>
      </w:r>
    </w:p>
    <w:p w:rsidR="00000000" w:rsidRPr="002E58BF" w:rsidP="002E58BF">
      <w:pPr>
        <w:pStyle w:val="AllowPageBreak"/>
      </w:pPr>
    </w:p>
    <w:p w:rsidR="00000000" w:rsidRPr="002E58BF" w:rsidP="002E58BF">
      <w:pPr>
        <w:pStyle w:val="Heading1"/>
      </w:pPr>
      <w:bookmarkStart w:id="3" w:name="O_743806"/>
      <w:bookmarkEnd w:id="3"/>
      <w:r w:rsidRPr="002E58BF">
        <w:t>Knowledge Evidence</w:t>
      </w:r>
    </w:p>
    <w:p w:rsidR="00000000" w:rsidRPr="002E58BF" w:rsidP="00E525C9">
      <w:pPr>
        <w:pStyle w:val="BodyText"/>
      </w:pPr>
      <w:r w:rsidRPr="002E58BF">
        <w:t>The candidate must be able to demonstrate essential knowledge required to</w:t>
      </w:r>
      <w:r w:rsidRPr="002E58BF">
        <w:t xml:space="preserve"> effectively complete tasks outlined in elements and performance criteria of this unit, manage tasks and manage contingencies in the context of the work role. This includes knowledge of:</w:t>
      </w:r>
    </w:p>
    <w:p w:rsidR="00000000" w:rsidRPr="002E58BF" w:rsidP="002E58BF">
      <w:pPr>
        <w:pStyle w:val="ListBullet"/>
      </w:pPr>
      <w:r w:rsidRPr="002E58BF">
        <w:t xml:space="preserve">legal and ethical considerations (national and state/territory) for </w:t>
      </w:r>
      <w:r w:rsidRPr="002E58BF">
        <w:t>Ayurvedic assessment/diagnosis:</w:t>
      </w:r>
    </w:p>
    <w:p w:rsidR="00000000" w:rsidRPr="002E58BF" w:rsidP="002E58BF">
      <w:pPr>
        <w:pStyle w:val="ListBullet2"/>
      </w:pPr>
      <w:r w:rsidRPr="002E58BF">
        <w:t>codes of conduct</w:t>
      </w:r>
    </w:p>
    <w:p w:rsidR="00000000" w:rsidRPr="002E58BF" w:rsidP="002E58BF">
      <w:pPr>
        <w:pStyle w:val="ListBullet2"/>
      </w:pPr>
      <w:r w:rsidRPr="002E58BF">
        <w:t>duty of care</w:t>
      </w:r>
    </w:p>
    <w:p w:rsidR="00000000" w:rsidRPr="002E58BF" w:rsidP="002E58BF">
      <w:pPr>
        <w:pStyle w:val="ListBullet2"/>
      </w:pPr>
      <w:r w:rsidRPr="002E58BF">
        <w:t>informed consent</w:t>
      </w:r>
    </w:p>
    <w:p w:rsidR="00000000" w:rsidRPr="002E58BF" w:rsidP="002E58BF">
      <w:pPr>
        <w:pStyle w:val="ListBullet2"/>
      </w:pPr>
      <w:r w:rsidRPr="002E58BF">
        <w:t>mandatory reporting</w:t>
      </w:r>
    </w:p>
    <w:p w:rsidR="00000000" w:rsidRPr="002E58BF" w:rsidP="002E58BF">
      <w:pPr>
        <w:pStyle w:val="ListBullet2"/>
      </w:pPr>
      <w:r w:rsidRPr="002E58BF">
        <w:t xml:space="preserve">practitioner/client boundaries </w:t>
      </w:r>
    </w:p>
    <w:p w:rsidR="00000000" w:rsidRPr="002E58BF" w:rsidP="002E58BF">
      <w:pPr>
        <w:pStyle w:val="ListBullet2"/>
      </w:pPr>
      <w:r w:rsidRPr="002E58BF">
        <w:t>privacy, confidentiality and disclosure</w:t>
      </w:r>
    </w:p>
    <w:p w:rsidR="00000000" w:rsidRPr="002E58BF" w:rsidP="002E58BF">
      <w:pPr>
        <w:pStyle w:val="ListBullet2"/>
      </w:pPr>
      <w:r w:rsidRPr="002E58BF">
        <w:t>records management</w:t>
      </w:r>
    </w:p>
    <w:p w:rsidR="00000000" w:rsidRPr="002E58BF" w:rsidP="002E58BF">
      <w:pPr>
        <w:pStyle w:val="ListBullet2"/>
      </w:pPr>
      <w:r w:rsidRPr="002E58BF">
        <w:t>work role boundaries</w:t>
      </w:r>
    </w:p>
    <w:p w:rsidR="00000000" w:rsidRPr="002E58BF" w:rsidP="002E58BF">
      <w:pPr>
        <w:pStyle w:val="ListBullet3"/>
      </w:pPr>
      <w:r w:rsidRPr="002E58BF">
        <w:t>working within scope of practice</w:t>
      </w:r>
    </w:p>
    <w:p w:rsidR="00000000" w:rsidRPr="002E58BF" w:rsidP="002E58BF">
      <w:pPr>
        <w:pStyle w:val="ListBullet3"/>
      </w:pPr>
      <w:r w:rsidRPr="002E58BF">
        <w:t>presenting symptoms that require referral to a medical practitioner</w:t>
      </w:r>
    </w:p>
    <w:p w:rsidR="00000000" w:rsidRPr="002E58BF" w:rsidP="002E58BF">
      <w:pPr>
        <w:pStyle w:val="ListBullet2"/>
      </w:pPr>
      <w:r w:rsidRPr="002E58BF">
        <w:t>work health and safety</w:t>
      </w:r>
    </w:p>
    <w:p w:rsidR="00000000" w:rsidRPr="002E58BF" w:rsidP="002E58BF">
      <w:pPr>
        <w:pStyle w:val="ListBullet"/>
      </w:pPr>
      <w:r w:rsidRPr="002E58BF">
        <w:t>scope of Ayurvedic practice:</w:t>
      </w:r>
    </w:p>
    <w:p w:rsidR="00000000" w:rsidRPr="002E58BF" w:rsidP="002E58BF">
      <w:pPr>
        <w:pStyle w:val="ListBullet2"/>
      </w:pPr>
      <w:r w:rsidRPr="002E58BF">
        <w:t>when treatment is not appropriate and needs to be referred</w:t>
      </w:r>
    </w:p>
    <w:p w:rsidR="00000000" w:rsidRPr="002E58BF" w:rsidP="002E58BF">
      <w:pPr>
        <w:pStyle w:val="ListBullet2"/>
      </w:pPr>
      <w:r w:rsidRPr="002E58BF">
        <w:t>when Ayurvedic treatments may be combined with other treatments</w:t>
      </w:r>
    </w:p>
    <w:p w:rsidR="00000000" w:rsidRPr="002E58BF" w:rsidP="002E58BF">
      <w:pPr>
        <w:pStyle w:val="ListBullet2"/>
      </w:pPr>
      <w:r w:rsidRPr="002E58BF">
        <w:t xml:space="preserve">presenting phase of disease and whether Ayurveda treatment is acceptable by client (with all its cleanses, diets, regimens, medicines, therapies, yoga, meditations) </w:t>
      </w:r>
    </w:p>
    <w:p w:rsidR="00000000" w:rsidRPr="002E58BF" w:rsidP="002E58BF">
      <w:pPr>
        <w:pStyle w:val="ListBullet"/>
      </w:pPr>
      <w:r w:rsidRPr="002E58BF">
        <w:t>established Ayurvedic methodology, including panch nidan</w:t>
      </w:r>
    </w:p>
    <w:p w:rsidR="00000000" w:rsidRPr="002E58BF" w:rsidP="002E58BF">
      <w:pPr>
        <w:pStyle w:val="ListBullet2"/>
      </w:pPr>
      <w:r w:rsidRPr="002E58BF">
        <w:t>nidan (etiology)</w:t>
      </w:r>
    </w:p>
    <w:p w:rsidR="00000000" w:rsidRPr="002E58BF" w:rsidP="002E58BF">
      <w:pPr>
        <w:pStyle w:val="ListBullet2"/>
      </w:pPr>
      <w:r w:rsidRPr="002E58BF">
        <w:t>purva rupa (pr</w:t>
      </w:r>
      <w:r w:rsidRPr="002E58BF">
        <w:t>e-symptoms)</w:t>
      </w:r>
    </w:p>
    <w:p w:rsidR="00000000" w:rsidRPr="002E58BF" w:rsidP="002E58BF">
      <w:pPr>
        <w:pStyle w:val="ListBullet2"/>
      </w:pPr>
      <w:r w:rsidRPr="002E58BF">
        <w:t>rupa (cardinal symptoms)</w:t>
      </w:r>
    </w:p>
    <w:p w:rsidR="00000000" w:rsidRPr="002E58BF" w:rsidP="002E58BF">
      <w:pPr>
        <w:pStyle w:val="ListBullet2"/>
      </w:pPr>
      <w:r w:rsidRPr="002E58BF">
        <w:t>samprapti (pathogenesis)</w:t>
      </w:r>
    </w:p>
    <w:p w:rsidR="00000000" w:rsidRPr="002E58BF" w:rsidP="002E58BF">
      <w:pPr>
        <w:pStyle w:val="ListBullet2"/>
      </w:pPr>
      <w:r w:rsidRPr="002E58BF">
        <w:t>upashya (therapeutic guidelines and solutions)</w:t>
      </w:r>
    </w:p>
    <w:p w:rsidR="00000000" w:rsidRPr="002E58BF" w:rsidP="002E58BF">
      <w:pPr>
        <w:pStyle w:val="ListBullet"/>
      </w:pPr>
      <w:r w:rsidRPr="002E58BF">
        <w:t>Ayurvedic disease process:</w:t>
      </w:r>
    </w:p>
    <w:p w:rsidR="00000000" w:rsidRPr="002E58BF" w:rsidP="002E58BF">
      <w:pPr>
        <w:pStyle w:val="ListBullet2"/>
      </w:pPr>
      <w:r w:rsidRPr="002E58BF">
        <w:t>sanchaya (accumulation)</w:t>
      </w:r>
    </w:p>
    <w:p w:rsidR="00000000" w:rsidRPr="002E58BF" w:rsidP="002E58BF">
      <w:pPr>
        <w:pStyle w:val="ListBullet2"/>
      </w:pPr>
      <w:r w:rsidRPr="002E58BF">
        <w:t>prakopa (aggravation)</w:t>
      </w:r>
    </w:p>
    <w:p w:rsidR="00000000" w:rsidRPr="002E58BF" w:rsidP="002E58BF">
      <w:pPr>
        <w:pStyle w:val="ListBullet2"/>
      </w:pPr>
      <w:r w:rsidRPr="002E58BF">
        <w:t>prasara (overflow)</w:t>
      </w:r>
    </w:p>
    <w:p w:rsidR="00000000" w:rsidRPr="002E58BF" w:rsidP="002E58BF">
      <w:pPr>
        <w:pStyle w:val="ListBullet2"/>
      </w:pPr>
      <w:r w:rsidRPr="002E58BF">
        <w:t>sthan sanshreya (localisation)</w:t>
      </w:r>
    </w:p>
    <w:p w:rsidR="00000000" w:rsidRPr="002E58BF" w:rsidP="002E58BF">
      <w:pPr>
        <w:pStyle w:val="ListBullet2"/>
      </w:pPr>
      <w:r w:rsidRPr="002E58BF">
        <w:t>vyakti (re-location)</w:t>
      </w:r>
    </w:p>
    <w:p w:rsidR="00000000" w:rsidRPr="002E58BF" w:rsidP="002E58BF">
      <w:pPr>
        <w:pStyle w:val="ListBullet2"/>
      </w:pPr>
      <w:r w:rsidRPr="002E58BF">
        <w:t>bheda (differential diagnosis)</w:t>
      </w:r>
    </w:p>
    <w:p w:rsidR="00000000" w:rsidRPr="002E58BF" w:rsidP="002E58BF">
      <w:pPr>
        <w:pStyle w:val="ListBullet"/>
      </w:pPr>
      <w:r w:rsidRPr="002E58BF">
        <w:t>Ayurvedic anatomy and physiology including:</w:t>
      </w:r>
    </w:p>
    <w:p w:rsidR="00000000" w:rsidRPr="002E58BF" w:rsidP="002E58BF">
      <w:pPr>
        <w:pStyle w:val="ListBullet2"/>
      </w:pPr>
      <w:r w:rsidRPr="002E58BF">
        <w:t>agni</w:t>
      </w:r>
    </w:p>
    <w:p w:rsidR="00000000" w:rsidRPr="002E58BF" w:rsidP="002E58BF">
      <w:pPr>
        <w:pStyle w:val="ListBullet2"/>
      </w:pPr>
      <w:r w:rsidRPr="002E58BF">
        <w:t>ama</w:t>
      </w:r>
    </w:p>
    <w:p w:rsidR="00000000" w:rsidRPr="002E58BF" w:rsidP="002E58BF">
      <w:pPr>
        <w:pStyle w:val="ListBullet2"/>
      </w:pPr>
      <w:r w:rsidRPr="002E58BF">
        <w:t>dhatus (Ayurvedic tissues)</w:t>
      </w:r>
    </w:p>
    <w:p w:rsidR="00000000" w:rsidRPr="002E58BF" w:rsidP="002E58BF">
      <w:pPr>
        <w:pStyle w:val="ListBullet2"/>
      </w:pPr>
      <w:r w:rsidRPr="002E58BF">
        <w:t>prakruti (constitutions)</w:t>
      </w:r>
    </w:p>
    <w:p w:rsidR="00000000" w:rsidRPr="002E58BF" w:rsidP="002E58BF">
      <w:pPr>
        <w:pStyle w:val="ListBullet2"/>
      </w:pPr>
      <w:r w:rsidRPr="002E58BF">
        <w:t xml:space="preserve">malas </w:t>
      </w:r>
    </w:p>
    <w:p w:rsidR="00000000" w:rsidRPr="002E58BF" w:rsidP="002E58BF">
      <w:pPr>
        <w:pStyle w:val="ListBullet2"/>
      </w:pPr>
      <w:r w:rsidRPr="002E58BF">
        <w:t>srotas</w:t>
      </w:r>
    </w:p>
    <w:p w:rsidR="00000000" w:rsidRPr="002E58BF" w:rsidP="002E58BF">
      <w:pPr>
        <w:pStyle w:val="ListBullet2"/>
      </w:pPr>
      <w:r w:rsidRPr="002E58BF">
        <w:t>prana, ojas, tejas (subtle life force)</w:t>
      </w:r>
    </w:p>
    <w:p w:rsidR="00000000" w:rsidRPr="002E58BF" w:rsidP="002E58BF">
      <w:pPr>
        <w:pStyle w:val="ListBullet2"/>
      </w:pPr>
      <w:r w:rsidRPr="002E58BF">
        <w:t>pancha niahabhutas (the five prime elements)</w:t>
      </w:r>
    </w:p>
    <w:p w:rsidR="00000000" w:rsidRPr="002E58BF" w:rsidP="002E58BF">
      <w:pPr>
        <w:pStyle w:val="ListBullet2"/>
      </w:pPr>
      <w:r w:rsidRPr="002E58BF">
        <w:t>tridosha</w:t>
      </w:r>
    </w:p>
    <w:p w:rsidR="00000000" w:rsidRPr="002E58BF" w:rsidP="002E58BF">
      <w:pPr>
        <w:pStyle w:val="ListBullet2"/>
      </w:pPr>
      <w:r w:rsidRPr="002E58BF">
        <w:t>triguna</w:t>
      </w:r>
    </w:p>
    <w:p w:rsidR="00000000" w:rsidRPr="002E58BF" w:rsidP="002E58BF">
      <w:pPr>
        <w:pStyle w:val="ListBullet"/>
      </w:pPr>
      <w:r w:rsidRPr="002E58BF">
        <w:t>sr</w:t>
      </w:r>
      <w:r w:rsidRPr="002E58BF">
        <w:t>otarodha</w:t>
      </w:r>
    </w:p>
    <w:p w:rsidR="00000000" w:rsidRPr="002E58BF" w:rsidP="002E58BF">
      <w:pPr>
        <w:pStyle w:val="ListBullet"/>
      </w:pPr>
      <w:r w:rsidRPr="002E58BF">
        <w:t>disease states in the channel system:</w:t>
      </w:r>
    </w:p>
    <w:p w:rsidR="00000000" w:rsidRPr="002E58BF" w:rsidP="002E58BF">
      <w:pPr>
        <w:pStyle w:val="ListBullet2"/>
      </w:pPr>
      <w:r w:rsidRPr="002E58BF">
        <w:t>pranavaha - including respiratory but not limited to asthma, cough, hay fever and sinusitis</w:t>
      </w:r>
    </w:p>
    <w:p w:rsidR="00000000" w:rsidRPr="002E58BF" w:rsidP="002E58BF">
      <w:pPr>
        <w:pStyle w:val="ListBullet2"/>
      </w:pPr>
      <w:r w:rsidRPr="002E58BF">
        <w:t>annavaha - including digestive but not limited to anorexia, hyperacidity, indigestion, dyspepsia and vomiting</w:t>
      </w:r>
    </w:p>
    <w:p w:rsidR="00000000" w:rsidRPr="002E58BF" w:rsidP="002E58BF">
      <w:pPr>
        <w:pStyle w:val="ListBullet2"/>
      </w:pPr>
      <w:r w:rsidRPr="002E58BF">
        <w:t>ambuvaha - including fluids but not limited to thirst, oedema and ascites</w:t>
      </w:r>
    </w:p>
    <w:p w:rsidR="00000000" w:rsidRPr="002E58BF" w:rsidP="002E58BF">
      <w:pPr>
        <w:pStyle w:val="ListBullet2"/>
      </w:pPr>
      <w:r w:rsidRPr="002E58BF">
        <w:t>rasavaha - including lymphatic but not limited to fever, fatigue, chronic fatigue syndrome</w:t>
      </w:r>
    </w:p>
    <w:p w:rsidR="00000000" w:rsidRPr="002E58BF" w:rsidP="002E58BF">
      <w:pPr>
        <w:pStyle w:val="ListBullet2"/>
      </w:pPr>
      <w:r w:rsidRPr="002E58BF">
        <w:t>raktavaha - including circulatory but not limited to hypertension, gout, anaemia and piles</w:t>
      </w:r>
    </w:p>
    <w:p w:rsidR="00000000" w:rsidRPr="002E58BF" w:rsidP="002E58BF">
      <w:pPr>
        <w:pStyle w:val="ListBullet2"/>
      </w:pPr>
      <w:r w:rsidRPr="002E58BF">
        <w:t>mamsavaha - including muscular but not limited to myomas, muscle atrophy, emaciation</w:t>
      </w:r>
    </w:p>
    <w:p w:rsidR="00000000" w:rsidRPr="002E58BF" w:rsidP="002E58BF">
      <w:pPr>
        <w:pStyle w:val="ListBullet2"/>
      </w:pPr>
      <w:r w:rsidRPr="002E58BF">
        <w:t>medovaha - including adipose but not limited to obesity and lipomas</w:t>
      </w:r>
    </w:p>
    <w:p w:rsidR="00000000" w:rsidRPr="002E58BF" w:rsidP="002E58BF">
      <w:pPr>
        <w:pStyle w:val="ListBullet2"/>
      </w:pPr>
      <w:r w:rsidRPr="002E58BF">
        <w:t>asthivaha - including skeletal but not limited to scoliosis, rheumatoid arthritis, osteoarthritis and c</w:t>
      </w:r>
      <w:r w:rsidRPr="002E58BF">
        <w:t>ervical spondylitis</w:t>
      </w:r>
    </w:p>
    <w:p w:rsidR="00000000" w:rsidRPr="002E58BF" w:rsidP="002E58BF">
      <w:pPr>
        <w:pStyle w:val="ListBullet2"/>
      </w:pPr>
      <w:r w:rsidRPr="002E58BF">
        <w:t>majjavaha - including nervous but not limited to attention deficit disorder (ADD)/attention deficit hyperactivity disorder (ADHD), stress, anxiety and depression</w:t>
      </w:r>
    </w:p>
    <w:p w:rsidR="00000000" w:rsidRPr="002E58BF" w:rsidP="002E58BF">
      <w:pPr>
        <w:pStyle w:val="ListBullet2"/>
      </w:pPr>
      <w:r w:rsidRPr="002E58BF">
        <w:t>sukravaha &amp; arthavaha &amp; stanyavaha - reproductive, including but not limit</w:t>
      </w:r>
      <w:r w:rsidRPr="002E58BF">
        <w:t>ed to impotency, menstruation, premenstrual syndrome (PMS), leucorrhoea, lactation but not limited to mastitis, excessive and insufficient lactation</w:t>
      </w:r>
    </w:p>
    <w:p w:rsidR="00000000" w:rsidRPr="002E58BF" w:rsidP="002E58BF">
      <w:pPr>
        <w:pStyle w:val="ListBullet2"/>
      </w:pPr>
      <w:r w:rsidRPr="002E58BF">
        <w:t>mutravaha - including urinary but not limited to polyuria, diabetes and dysuria</w:t>
      </w:r>
    </w:p>
    <w:p w:rsidR="00000000" w:rsidRPr="002E58BF" w:rsidP="002E58BF">
      <w:pPr>
        <w:pStyle w:val="ListBullet2"/>
      </w:pPr>
      <w:r w:rsidRPr="002E58BF">
        <w:t>purushivaha - including exc</w:t>
      </w:r>
      <w:r w:rsidRPr="002E58BF">
        <w:t>retory/stool but not limited to constipation irritable bowel, dysentery and diarrhoea</w:t>
      </w:r>
    </w:p>
    <w:p w:rsidR="00000000" w:rsidRPr="002E58BF" w:rsidP="002E58BF">
      <w:pPr>
        <w:pStyle w:val="ListBullet2"/>
      </w:pPr>
      <w:r w:rsidRPr="002E58BF">
        <w:t>swedovaha - including integumentary but not limited to psoriasis, eczema and acne</w:t>
      </w:r>
    </w:p>
    <w:p w:rsidR="00000000" w:rsidRPr="002E58BF" w:rsidP="002E58BF">
      <w:pPr>
        <w:pStyle w:val="ListBullet2"/>
      </w:pPr>
      <w:r w:rsidRPr="002E58BF">
        <w:t>manovaha - including mental but not limited to poor concentration, negative thinking and</w:t>
      </w:r>
      <w:r w:rsidRPr="002E58BF">
        <w:t xml:space="preserve"> memory loss</w:t>
      </w:r>
    </w:p>
    <w:p w:rsidR="00000000" w:rsidRPr="002E58BF" w:rsidP="002E58BF">
      <w:pPr>
        <w:pStyle w:val="ListBullet"/>
      </w:pPr>
      <w:r w:rsidRPr="002E58BF">
        <w:t>symptomology and pathology according to Ayurvedic practice</w:t>
      </w:r>
    </w:p>
    <w:p w:rsidR="00000000" w:rsidRPr="002E58BF" w:rsidP="002E58BF">
      <w:pPr>
        <w:pStyle w:val="ListBullet"/>
      </w:pPr>
      <w:r w:rsidRPr="002E58BF">
        <w:t>the state and quality of the tridoshas and trigunas</w:t>
      </w:r>
    </w:p>
    <w:p w:rsidR="00000000" w:rsidRPr="002E58BF" w:rsidP="002E58BF">
      <w:pPr>
        <w:pStyle w:val="ListBullet"/>
      </w:pPr>
      <w:r w:rsidRPr="002E58BF">
        <w:t>physical signs and symptoms of disease</w:t>
      </w:r>
    </w:p>
    <w:p w:rsidR="00000000" w:rsidRPr="002E58BF" w:rsidP="002E58BF">
      <w:pPr>
        <w:pStyle w:val="ListBullet"/>
      </w:pPr>
      <w:r w:rsidRPr="002E58BF">
        <w:t>various stages of disease, the cli</w:t>
      </w:r>
      <w:r w:rsidRPr="002E58BF">
        <w:t>ents strength and ability to go through cleansing, remedial and yoga therapies, diet and nutrition supplementation and regular health assessments.</w:t>
      </w:r>
    </w:p>
    <w:p w:rsidR="00000000" w:rsidRPr="002E58BF" w:rsidP="002E58BF">
      <w:pPr>
        <w:pStyle w:val="ListBullet"/>
      </w:pPr>
      <w:r w:rsidRPr="002E58BF">
        <w:t>further testing and assessment options and procedures for different types of condition</w:t>
      </w:r>
    </w:p>
    <w:p w:rsidR="00000000" w:rsidRPr="002E58BF" w:rsidP="002E58BF">
      <w:pPr>
        <w:pStyle w:val="ListBullet"/>
      </w:pPr>
      <w:r w:rsidRPr="002E58BF">
        <w:t xml:space="preserve">charaka samhita, with </w:t>
      </w:r>
      <w:r w:rsidRPr="002E58BF">
        <w:t>particular reference to sutra sthana, nidana sthana, vimana sthana and indriya sthana</w:t>
      </w:r>
    </w:p>
    <w:p w:rsidR="00000000" w:rsidRPr="002E58BF" w:rsidP="002E58BF">
      <w:pPr>
        <w:pStyle w:val="AllowPageBreak"/>
      </w:pPr>
    </w:p>
    <w:p w:rsidR="00000000" w:rsidRPr="002E58BF" w:rsidP="002E58BF">
      <w:pPr>
        <w:pStyle w:val="Heading1"/>
      </w:pPr>
      <w:bookmarkStart w:id="4" w:name="O_743805"/>
      <w:bookmarkEnd w:id="4"/>
      <w:r w:rsidRPr="002E58BF">
        <w:t>Assessment Conditions</w:t>
      </w:r>
    </w:p>
    <w:p w:rsidR="00000000" w:rsidRPr="002E58BF" w:rsidP="00E525C9">
      <w:pPr>
        <w:pStyle w:val="BodyText"/>
      </w:pPr>
      <w:r w:rsidRPr="002E58BF">
        <w:t xml:space="preserve">Skills must have been demonstrated in the workplace or in a simulated clinical environment that reflects workplace conditions. The </w:t>
      </w:r>
      <w:r w:rsidRPr="002E58BF">
        <w:t xml:space="preserve">following conditions must be met for this unit: </w:t>
      </w:r>
    </w:p>
    <w:p w:rsidR="00000000" w:rsidRPr="002E58BF" w:rsidP="002E58BF">
      <w:pPr>
        <w:pStyle w:val="ListBullet"/>
      </w:pPr>
      <w:r w:rsidRPr="002E58BF">
        <w:t xml:space="preserve">use of suitable facilities, equipment and resources, including: </w:t>
      </w:r>
    </w:p>
    <w:p w:rsidR="00000000" w:rsidRPr="002E58BF" w:rsidP="002E58BF">
      <w:pPr>
        <w:pStyle w:val="ListBullet2"/>
      </w:pPr>
      <w:r w:rsidRPr="002E58BF">
        <w:t>client information – case notes, health record</w:t>
      </w:r>
    </w:p>
    <w:p w:rsidR="00000000" w:rsidRPr="002E58BF" w:rsidP="002E58BF">
      <w:pPr>
        <w:pStyle w:val="ListBullet2"/>
      </w:pPr>
      <w:r w:rsidRPr="002E58BF">
        <w:t>private consultation area</w:t>
      </w:r>
    </w:p>
    <w:p w:rsidR="00000000" w:rsidRPr="002E58BF" w:rsidP="002E58BF">
      <w:pPr>
        <w:pStyle w:val="ListBullet"/>
      </w:pPr>
      <w:r w:rsidRPr="002E58BF">
        <w:t>modelling of industry operating conditions, including provision of</w:t>
      </w:r>
      <w:r w:rsidRPr="002E58BF">
        <w:t xml:space="preserve"> services to the general public </w:t>
      </w:r>
    </w:p>
    <w:p w:rsidR="00000000" w:rsidRPr="002E58BF" w:rsidP="002E58BF">
      <w:pPr>
        <w:pStyle w:val="ListBullet"/>
      </w:pPr>
      <w:r w:rsidRPr="002E58BF">
        <w:t>clinic supervision by a person who meets the assessor requirements outlined below</w:t>
      </w:r>
    </w:p>
    <w:p w:rsidR="00000000" w:rsidRPr="002E58BF" w:rsidP="002E58BF">
      <w:pPr>
        <w:pStyle w:val="BodyText"/>
      </w:pPr>
    </w:p>
    <w:p w:rsidR="00000000" w:rsidRPr="002E58BF" w:rsidP="00E525C9">
      <w:pPr>
        <w:pStyle w:val="BodyText"/>
      </w:pPr>
      <w:r w:rsidRPr="002E58BF">
        <w:t>Assessors must satisfy the Standards for Registered Training Organisations (RTOs) 2015/AQTF mandatory competency requirements for assessors</w:t>
      </w:r>
      <w:r w:rsidRPr="002E58BF">
        <w:rPr>
          <w:rStyle w:val="SpecialBold"/>
        </w:rPr>
        <w:t>.</w:t>
      </w:r>
      <w:r w:rsidRPr="002E58BF">
        <w:rPr>
          <w:rStyle w:val="SpecialBold"/>
        </w:rPr>
        <w:t xml:space="preserve"> </w:t>
      </w:r>
    </w:p>
    <w:p w:rsidR="00000000" w:rsidRPr="002E58BF" w:rsidP="00E525C9">
      <w:pPr>
        <w:pStyle w:val="BodyText"/>
      </w:pPr>
      <w:r w:rsidRPr="002E58BF">
        <w:t>In addition, assessors must:</w:t>
      </w:r>
    </w:p>
    <w:p w:rsidR="00000000" w:rsidRPr="002E58BF" w:rsidP="002E58BF">
      <w:pPr>
        <w:pStyle w:val="ListBullet"/>
      </w:pPr>
      <w:r w:rsidRPr="002E58BF">
        <w:t>have at least 5 years current clinical experience working as an Ayurvedic practitioner providing services to the general public</w:t>
      </w:r>
    </w:p>
    <w:p w:rsidR="00000000" w:rsidRPr="002E58BF" w:rsidP="002E58BF">
      <w:pPr>
        <w:pStyle w:val="ListBullet"/>
      </w:pPr>
      <w:r w:rsidRPr="002E58BF">
        <w:t>hold practising membership of an Australian professional body that represents Ayurvedic practitioners</w:t>
      </w:r>
    </w:p>
    <w:p w:rsidR="00000000" w:rsidRPr="002E58BF" w:rsidP="002E58BF">
      <w:pPr>
        <w:pStyle w:val="ListBullet"/>
      </w:pPr>
      <w:r w:rsidRPr="002E58BF">
        <w:t>fulfil the continuing professional development requirements of the professional body to which they belong</w:t>
      </w:r>
    </w:p>
    <w:p w:rsidR="00000000" w:rsidRPr="002E58BF" w:rsidP="002E58BF">
      <w:pPr>
        <w:pStyle w:val="AllowPageBreak"/>
      </w:pPr>
    </w:p>
    <w:p w:rsidR="00000000" w:rsidRPr="002E58BF" w:rsidP="002E58BF">
      <w:pPr>
        <w:pStyle w:val="Heading1"/>
      </w:pPr>
      <w:bookmarkStart w:id="5" w:name="O_743803"/>
      <w:bookmarkEnd w:id="5"/>
      <w:r w:rsidRPr="002E58BF">
        <w:t>Links</w:t>
      </w:r>
    </w:p>
    <w:p w:rsidR="00000000" w:rsidRPr="002E58BF" w:rsidP="00E525C9">
      <w:pPr>
        <w:pStyle w:val="BodyText"/>
      </w:pPr>
      <w:r w:rsidRPr="002E58BF">
        <w:t>Companion Volume implemen</w:t>
      </w:r>
      <w:r w:rsidRPr="002E58BF">
        <w:t xml:space="preserve">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A6CC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E58BF" w:rsidP="002E58BF"/>
    <w:sectPr w:rsidSect="002E5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BF" w:rsidRPr="00E525C9" w:rsidP="00E52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C9" w:rsidP="002E5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5C9" w:rsidP="002E5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25C9" w:rsidP="002E5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8BF" w:rsidRPr="00E525C9" w:rsidP="00E52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C9" w:rsidRPr="002D2AF8" w:rsidP="002E5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HLTAYV007 Diagnose conditions within an Ayurvedic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525C9" w:rsidP="002E5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62F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E1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BC9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8BF"/>
  </w:style>
  <w:style w:type="character" w:customStyle="1" w:styleId="Heading1Char">
    <w:name w:val="Heading 1 Char"/>
    <w:basedOn w:val="DefaultParagraphFont"/>
    <w:link w:val="Heading1"/>
    <w:rsid w:val="002E5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8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8BF"/>
    <w:rPr>
      <w:b/>
      <w:spacing w:val="0"/>
    </w:rPr>
  </w:style>
  <w:style w:type="paragraph" w:styleId="ListBullet2">
    <w:name w:val="List Bullet 2"/>
    <w:basedOn w:val="List2"/>
    <w:rsid w:val="002E58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58BF"/>
    <w:rPr>
      <w:i/>
    </w:rPr>
  </w:style>
  <w:style w:type="paragraph" w:customStyle="1" w:styleId="SuperHeading">
    <w:name w:val="SuperHeading"/>
    <w:basedOn w:val="Normal"/>
    <w:rsid w:val="002E5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58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5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8BF"/>
  </w:style>
  <w:style w:type="paragraph" w:styleId="TableofFigures">
    <w:name w:val="table of figures"/>
    <w:basedOn w:val="Normal"/>
    <w:next w:val="Normal"/>
    <w:semiHidden/>
    <w:rsid w:val="002E5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8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58BF"/>
    <w:rPr>
      <w:rFonts w:ascii="Wingdings" w:hAnsi="Wingdings"/>
    </w:rPr>
  </w:style>
  <w:style w:type="paragraph" w:customStyle="1" w:styleId="TableHeading">
    <w:name w:val="Table Heading"/>
    <w:basedOn w:val="HeadingBase"/>
    <w:rsid w:val="002E5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8BF"/>
    <w:rPr>
      <w:color w:val="0033CC"/>
      <w:u w:val="none"/>
    </w:rPr>
  </w:style>
  <w:style w:type="paragraph" w:customStyle="1" w:styleId="BodyTextRight">
    <w:name w:val="Body Text Right"/>
    <w:basedOn w:val="BodyText"/>
    <w:rsid w:val="002E5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8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8BF"/>
    <w:rPr>
      <w:sz w:val="32"/>
    </w:rPr>
  </w:style>
  <w:style w:type="paragraph" w:customStyle="1" w:styleId="HeadingProcedure">
    <w:name w:val="Heading Procedure"/>
    <w:basedOn w:val="HeadingBase"/>
    <w:next w:val="Normal"/>
    <w:rsid w:val="002E5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8BF"/>
    <w:pPr>
      <w:spacing w:before="60" w:after="60"/>
    </w:pPr>
  </w:style>
  <w:style w:type="paragraph" w:styleId="ListContinue">
    <w:name w:val="List Continue"/>
    <w:basedOn w:val="List"/>
    <w:rsid w:val="002E58BF"/>
    <w:pPr>
      <w:ind w:firstLine="0"/>
    </w:pPr>
  </w:style>
  <w:style w:type="paragraph" w:customStyle="1" w:styleId="ListNote">
    <w:name w:val="List Note"/>
    <w:basedOn w:val="List"/>
    <w:rsid w:val="002E5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8BF"/>
    <w:rPr>
      <w:rFonts w:ascii="Courier New" w:hAnsi="Courier New"/>
    </w:rPr>
  </w:style>
  <w:style w:type="paragraph" w:customStyle="1" w:styleId="NoteBullet">
    <w:name w:val="Note Bullet"/>
    <w:basedOn w:val="Note"/>
    <w:rsid w:val="002E5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8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5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8BF"/>
    <w:rPr>
      <w:b/>
      <w:smallCaps/>
    </w:rPr>
  </w:style>
  <w:style w:type="paragraph" w:customStyle="1" w:styleId="TableListNumber">
    <w:name w:val="Table List Number"/>
    <w:basedOn w:val="ListNumber"/>
    <w:rsid w:val="002E5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8BF"/>
    <w:pPr>
      <w:numPr>
        <w:numId w:val="10"/>
      </w:numPr>
    </w:pPr>
  </w:style>
  <w:style w:type="paragraph" w:customStyle="1" w:styleId="ListAlpha2">
    <w:name w:val="List Alpha 2"/>
    <w:basedOn w:val="List2"/>
    <w:rsid w:val="002E58BF"/>
    <w:pPr>
      <w:numPr>
        <w:numId w:val="9"/>
      </w:numPr>
    </w:pPr>
  </w:style>
  <w:style w:type="paragraph" w:styleId="List2">
    <w:name w:val="List 2"/>
    <w:basedOn w:val="BodyText"/>
    <w:rsid w:val="002E5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8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58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58BF"/>
    <w:pPr>
      <w:numPr>
        <w:numId w:val="5"/>
      </w:numPr>
    </w:pPr>
  </w:style>
  <w:style w:type="paragraph" w:styleId="ListContinue2">
    <w:name w:val="List Continue 2"/>
    <w:basedOn w:val="List2"/>
    <w:rsid w:val="002E58BF"/>
    <w:pPr>
      <w:ind w:firstLine="0"/>
    </w:pPr>
  </w:style>
  <w:style w:type="paragraph" w:styleId="ListContinue3">
    <w:name w:val="List Continue 3"/>
    <w:basedOn w:val="List3"/>
    <w:rsid w:val="002E58BF"/>
    <w:pPr>
      <w:ind w:left="1021" w:firstLine="0"/>
    </w:pPr>
  </w:style>
  <w:style w:type="paragraph" w:styleId="ListContinue4">
    <w:name w:val="List Continue 4"/>
    <w:basedOn w:val="List4"/>
    <w:rsid w:val="002E58BF"/>
    <w:pPr>
      <w:ind w:firstLine="0"/>
    </w:pPr>
  </w:style>
  <w:style w:type="paragraph" w:styleId="ListContinue5">
    <w:name w:val="List Continue 5"/>
    <w:basedOn w:val="List5"/>
    <w:rsid w:val="002E58BF"/>
    <w:pPr>
      <w:ind w:firstLine="0"/>
    </w:pPr>
  </w:style>
  <w:style w:type="paragraph" w:styleId="ListNumber3">
    <w:name w:val="List Number 3"/>
    <w:basedOn w:val="List3"/>
    <w:rsid w:val="002E58BF"/>
    <w:pPr>
      <w:numPr>
        <w:numId w:val="6"/>
      </w:numPr>
    </w:pPr>
  </w:style>
  <w:style w:type="paragraph" w:styleId="ListNumber4">
    <w:name w:val="List Number 4"/>
    <w:basedOn w:val="List4"/>
    <w:rsid w:val="002E58BF"/>
    <w:pPr>
      <w:numPr>
        <w:numId w:val="7"/>
      </w:numPr>
    </w:pPr>
  </w:style>
  <w:style w:type="paragraph" w:styleId="ListNumber5">
    <w:name w:val="List Number 5"/>
    <w:basedOn w:val="List5"/>
    <w:rsid w:val="002E58BF"/>
    <w:pPr>
      <w:numPr>
        <w:numId w:val="8"/>
      </w:numPr>
    </w:pPr>
  </w:style>
  <w:style w:type="paragraph" w:styleId="BlockText">
    <w:name w:val="Block Text"/>
    <w:basedOn w:val="Normal"/>
    <w:rsid w:val="002E5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8BF"/>
    <w:rPr>
      <w:sz w:val="16"/>
      <w:vertAlign w:val="superscript"/>
    </w:rPr>
  </w:style>
  <w:style w:type="character" w:customStyle="1" w:styleId="Symbols">
    <w:name w:val="Symbols"/>
    <w:basedOn w:val="DefaultParagraphFont"/>
    <w:rsid w:val="002E58BF"/>
    <w:rPr>
      <w:rFonts w:ascii="Symbol" w:hAnsi="Symbol"/>
    </w:rPr>
  </w:style>
  <w:style w:type="character" w:customStyle="1" w:styleId="MenuOptions">
    <w:name w:val="Menu Options"/>
    <w:basedOn w:val="DefaultParagraphFont"/>
    <w:rsid w:val="002E5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8BF"/>
    <w:rPr>
      <w:b/>
    </w:rPr>
  </w:style>
  <w:style w:type="character" w:customStyle="1" w:styleId="Underlined">
    <w:name w:val="Underlined"/>
    <w:basedOn w:val="DefaultParagraphFont"/>
    <w:rsid w:val="002E58BF"/>
    <w:rPr>
      <w:u w:val="single"/>
    </w:rPr>
  </w:style>
  <w:style w:type="paragraph" w:customStyle="1" w:styleId="TableBodyTextRight">
    <w:name w:val="Table Body Text Right"/>
    <w:basedOn w:val="TableBodyText"/>
    <w:rsid w:val="002E5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8BF"/>
    <w:rPr>
      <w:sz w:val="18"/>
    </w:rPr>
  </w:style>
  <w:style w:type="paragraph" w:customStyle="1" w:styleId="BodySmallRight">
    <w:name w:val="Body Small Right"/>
    <w:basedOn w:val="BodyTextRight"/>
    <w:rsid w:val="002E58BF"/>
    <w:rPr>
      <w:sz w:val="18"/>
      <w:szCs w:val="18"/>
    </w:rPr>
  </w:style>
  <w:style w:type="paragraph" w:customStyle="1" w:styleId="MarginEdition">
    <w:name w:val="Margin Edition"/>
    <w:basedOn w:val="MarginNote"/>
    <w:rsid w:val="002E5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8BF"/>
    <w:rPr>
      <w:sz w:val="2"/>
      <w:szCs w:val="2"/>
    </w:rPr>
  </w:style>
  <w:style w:type="character" w:customStyle="1" w:styleId="Small">
    <w:name w:val="Small"/>
    <w:basedOn w:val="DefaultParagraphFont"/>
    <w:rsid w:val="002E58BF"/>
    <w:rPr>
      <w:sz w:val="16"/>
    </w:rPr>
  </w:style>
  <w:style w:type="paragraph" w:customStyle="1" w:styleId="WideTable">
    <w:name w:val="Wide Table"/>
    <w:basedOn w:val="Normal"/>
    <w:rsid w:val="002E5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8BF"/>
  </w:style>
  <w:style w:type="paragraph" w:styleId="Quote">
    <w:name w:val="Quote"/>
    <w:basedOn w:val="Heading1"/>
    <w:link w:val="QuoteChar"/>
    <w:qFormat/>
    <w:rsid w:val="002E5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8BF"/>
    <w:pPr>
      <w:pageBreakBefore/>
    </w:pPr>
  </w:style>
  <w:style w:type="paragraph" w:customStyle="1" w:styleId="Border">
    <w:name w:val="Border"/>
    <w:basedOn w:val="Normal"/>
    <w:qFormat/>
    <w:rsid w:val="002E5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8BF"/>
    <w:rPr>
      <w:u w:val="single"/>
    </w:rPr>
  </w:style>
  <w:style w:type="character" w:customStyle="1" w:styleId="BoldandItalics">
    <w:name w:val="Bold and Italics"/>
    <w:qFormat/>
    <w:rsid w:val="002E58BF"/>
    <w:rPr>
      <w:b/>
      <w:i/>
      <w:u w:val="none"/>
    </w:rPr>
  </w:style>
  <w:style w:type="paragraph" w:styleId="BalloonText">
    <w:name w:val="Balloon Text"/>
    <w:basedOn w:val="Normal"/>
    <w:link w:val="BalloonTextChar"/>
    <w:rsid w:val="002E5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8BF"/>
    <w:pPr>
      <w:spacing w:before="0" w:after="0"/>
    </w:pPr>
  </w:style>
  <w:style w:type="paragraph" w:customStyle="1" w:styleId="BodyTextBold">
    <w:name w:val="Body Text Bold"/>
    <w:basedOn w:val="BodyText"/>
    <w:qFormat/>
    <w:rsid w:val="002E58BF"/>
    <w:rPr>
      <w:b/>
    </w:rPr>
  </w:style>
  <w:style w:type="character" w:styleId="Hyperlink">
    <w:name w:val="Hyperlink"/>
    <w:basedOn w:val="DefaultParagraphFont"/>
    <w:uiPriority w:val="99"/>
    <w:unhideWhenUsed/>
    <w:rsid w:val="00E52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5833</Characters>
  <Application>Microsoft Office Word</Application>
  <DocSecurity>0</DocSecurity>
  <Lines>145</Lines>
  <Paragraphs>113</Paragraphs>
  <ScaleCrop>false</ScaleCrop>
  <Company>Author-it Software Corporation Ltd.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HLTAYV007 Diagnose conditions within an Ayurvedic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