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486E" w:rsidP="009B48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HLTAYV005 Provide advice on Ayurvedic nutrition</w:t>
      </w:r>
      <w:r>
        <w:fldChar w:fldCharType="end"/>
      </w:r>
    </w:p>
    <w:p w:rsidR="009B486E" w:rsidP="009B486E">
      <w:pPr>
        <w:pStyle w:val="Version"/>
        <w:sectPr w:rsidSect="00010D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0DC0" w:rsidP="00010DC0">
      <w:pPr>
        <w:pStyle w:val="SuperHeading"/>
      </w:pPr>
      <w:r w:rsidRPr="00010DC0">
        <w:t>Assessment Requirements for HLTAYV005 Provide advice on Ayurvedic nutrition</w:t>
      </w:r>
    </w:p>
    <w:p w:rsidR="00000000" w:rsidRPr="00010DC0" w:rsidP="00010DC0">
      <w:pPr>
        <w:pStyle w:val="Heading1"/>
      </w:pPr>
      <w:bookmarkStart w:id="1" w:name="O_743774"/>
      <w:bookmarkEnd w:id="1"/>
      <w:r w:rsidRPr="00010D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010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DC0" w:rsidP="00010DC0">
            <w:pPr>
              <w:pStyle w:val="BodyText"/>
            </w:pPr>
            <w:r w:rsidRPr="00010DC0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DC0">
            <w:pPr>
              <w:pStyle w:val="BodyText"/>
              <w:rPr>
                <w:lang w:val="en-NZ"/>
              </w:rPr>
            </w:pPr>
            <w:r w:rsidRPr="00010DC0">
              <w:rPr>
                <w:rStyle w:val="SpecialBold"/>
              </w:rPr>
              <w:t>Comments</w:t>
            </w:r>
          </w:p>
        </w:tc>
      </w:tr>
      <w:tr w:rsidTr="00010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DC0">
            <w:pPr>
              <w:pStyle w:val="BodyText"/>
              <w:rPr>
                <w:lang w:val="en-NZ"/>
              </w:rPr>
            </w:pPr>
            <w:r w:rsidRPr="00010DC0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DC0" w:rsidP="00010DC0">
            <w:pPr>
              <w:pStyle w:val="BodyText"/>
            </w:pPr>
            <w:r w:rsidRPr="00010DC0">
              <w:t xml:space="preserve">This version was released in </w:t>
            </w:r>
            <w:r w:rsidRPr="00010DC0">
              <w:rPr>
                <w:rStyle w:val="Emphasis"/>
              </w:rPr>
              <w:t>HLT Health Training Package release 2.0</w:t>
            </w:r>
            <w:r w:rsidRPr="00010DC0">
              <w:t xml:space="preserve"> and meets the requiremen</w:t>
            </w:r>
            <w:r w:rsidRPr="00010DC0">
              <w:t>ts of the 2012 Standards for Training Packages.</w:t>
            </w:r>
          </w:p>
          <w:p w:rsidR="00000000" w:rsidRPr="00010DC0" w:rsidP="00010DC0">
            <w:pPr>
              <w:pStyle w:val="BodyText"/>
            </w:pPr>
            <w:r w:rsidRPr="00010DC0">
              <w:t>Significant changes to the elements and performance criteria. New evidence requirements for assessment, including volume and frequency requirements. Significant change to knowledge evidence. Minimum clinic ho</w:t>
            </w:r>
            <w:r w:rsidRPr="00010DC0">
              <w:t>urs added. Additional assessor requirements.</w:t>
            </w:r>
          </w:p>
        </w:tc>
      </w:tr>
    </w:tbl>
    <w:p w:rsidR="00000000" w:rsidRPr="00010DC0" w:rsidP="00010DC0">
      <w:pPr>
        <w:pStyle w:val="BodyText"/>
      </w:pPr>
    </w:p>
    <w:p w:rsidR="00000000" w:rsidRPr="00010DC0" w:rsidP="00010DC0">
      <w:pPr>
        <w:pStyle w:val="AllowPageBreak"/>
      </w:pPr>
    </w:p>
    <w:p w:rsidR="00000000" w:rsidRPr="00010DC0" w:rsidP="00010DC0">
      <w:pPr>
        <w:pStyle w:val="Heading1"/>
      </w:pPr>
      <w:bookmarkStart w:id="2" w:name="O_743777"/>
      <w:bookmarkEnd w:id="2"/>
      <w:r w:rsidRPr="00010DC0">
        <w:t>Performance Evidence</w:t>
      </w:r>
    </w:p>
    <w:p w:rsidR="00000000" w:rsidRPr="00010DC0" w:rsidP="009B486E">
      <w:pPr>
        <w:pStyle w:val="BodyText"/>
      </w:pPr>
      <w:r w:rsidRPr="00010DC0">
        <w:t xml:space="preserve">The candidate must show evidence of the ability to complete tasks outlined in elements and performance criteria of this unit, manage tasks and manage contingencies in the </w:t>
      </w:r>
      <w:r w:rsidRPr="00010DC0">
        <w:t>context of the job role. There must be evidence that the candidate has:</w:t>
      </w:r>
    </w:p>
    <w:p w:rsidR="00000000" w:rsidRPr="00010DC0" w:rsidP="00010DC0">
      <w:pPr>
        <w:pStyle w:val="ListBullet"/>
      </w:pPr>
      <w:r w:rsidRPr="00010DC0">
        <w:t>performed the activities outlined in the performance criteria of this unit during a period of at least 200 hours of Ayurvedic lifestyle client consultation work</w:t>
      </w:r>
    </w:p>
    <w:p w:rsidR="00000000" w:rsidRPr="00010DC0" w:rsidP="00010DC0">
      <w:pPr>
        <w:pStyle w:val="ListBullet"/>
      </w:pPr>
      <w:r w:rsidRPr="00010DC0">
        <w:t xml:space="preserve">prepared for and managed at least 25 different lifestyle sessions. Clients must include males and females from different stages of life </w:t>
      </w:r>
    </w:p>
    <w:p w:rsidR="00000000" w:rsidRPr="00010DC0" w:rsidP="00010DC0">
      <w:pPr>
        <w:pStyle w:val="ListBullet"/>
      </w:pPr>
      <w:r w:rsidRPr="00010DC0">
        <w:t>provided nutritional advice appropriate to client needs according to the Ayurvedic framework</w:t>
      </w:r>
    </w:p>
    <w:p w:rsidR="00000000" w:rsidRPr="00010DC0" w:rsidP="00010DC0">
      <w:pPr>
        <w:pStyle w:val="ListBullet"/>
      </w:pPr>
      <w:r w:rsidRPr="00010DC0">
        <w:t>interacted effectively wit</w:t>
      </w:r>
      <w:r w:rsidRPr="00010DC0">
        <w:t>h clients, providing clear, accurate and supportive information and guidance</w:t>
      </w:r>
    </w:p>
    <w:p w:rsidR="00000000" w:rsidRPr="00010DC0" w:rsidP="00010DC0">
      <w:pPr>
        <w:pStyle w:val="AllowPageBreak"/>
      </w:pPr>
    </w:p>
    <w:p w:rsidR="00000000" w:rsidRPr="00010DC0" w:rsidP="00010DC0">
      <w:pPr>
        <w:pStyle w:val="Heading1"/>
      </w:pPr>
      <w:bookmarkStart w:id="3" w:name="O_743776"/>
      <w:bookmarkEnd w:id="3"/>
      <w:r w:rsidRPr="00010DC0">
        <w:t>Knowledge Evidence</w:t>
      </w:r>
    </w:p>
    <w:p w:rsidR="00000000" w:rsidRPr="00010DC0" w:rsidP="009B486E">
      <w:pPr>
        <w:pStyle w:val="BodyText"/>
      </w:pPr>
      <w:r w:rsidRPr="00010DC0">
        <w:t>The candidate must be able to demonstrate essential knowledge required to effectively complete tasks outlined in elements and performance crite</w:t>
      </w:r>
      <w:r w:rsidRPr="00010DC0">
        <w:t>ria of this unit, manage tasks and manage contingencies in the context of the work role. This includes knowledge of:</w:t>
      </w:r>
    </w:p>
    <w:p w:rsidR="00000000" w:rsidRPr="00010DC0" w:rsidP="00010DC0">
      <w:pPr>
        <w:pStyle w:val="ListBullet"/>
      </w:pPr>
      <w:r w:rsidRPr="00010DC0">
        <w:t>legal and ethical considerations (national and state/territory) for nutritional advice:</w:t>
      </w:r>
    </w:p>
    <w:p w:rsidR="00000000" w:rsidRPr="00010DC0" w:rsidP="00010DC0">
      <w:pPr>
        <w:pStyle w:val="ListBullet2"/>
      </w:pPr>
      <w:r w:rsidRPr="00010DC0">
        <w:t>codes of conduct</w:t>
      </w:r>
    </w:p>
    <w:p w:rsidR="00000000" w:rsidRPr="00010DC0" w:rsidP="00010DC0">
      <w:pPr>
        <w:pStyle w:val="ListBullet2"/>
      </w:pPr>
      <w:r w:rsidRPr="00010DC0">
        <w:t>duty of care</w:t>
      </w:r>
    </w:p>
    <w:p w:rsidR="00000000" w:rsidRPr="00010DC0" w:rsidP="00010DC0">
      <w:pPr>
        <w:pStyle w:val="ListBullet2"/>
      </w:pPr>
      <w:r w:rsidRPr="00010DC0">
        <w:t>informed consent</w:t>
      </w:r>
    </w:p>
    <w:p w:rsidR="00000000" w:rsidRPr="00010DC0" w:rsidP="00010DC0">
      <w:pPr>
        <w:pStyle w:val="ListBullet2"/>
      </w:pPr>
      <w:r w:rsidRPr="00010DC0">
        <w:t>ma</w:t>
      </w:r>
      <w:r w:rsidRPr="00010DC0">
        <w:t>ndatory reporting</w:t>
      </w:r>
    </w:p>
    <w:p w:rsidR="00000000" w:rsidRPr="00010DC0" w:rsidP="00010DC0">
      <w:pPr>
        <w:pStyle w:val="ListBullet2"/>
      </w:pPr>
      <w:r w:rsidRPr="00010DC0">
        <w:t xml:space="preserve">practitioner/client boundaries </w:t>
      </w:r>
    </w:p>
    <w:p w:rsidR="00000000" w:rsidRPr="00010DC0" w:rsidP="00010DC0">
      <w:pPr>
        <w:pStyle w:val="ListBullet2"/>
      </w:pPr>
      <w:r w:rsidRPr="00010DC0">
        <w:t>privacy, confidentiality and disclosure</w:t>
      </w:r>
    </w:p>
    <w:p w:rsidR="00000000" w:rsidRPr="00010DC0" w:rsidP="00010DC0">
      <w:pPr>
        <w:pStyle w:val="ListBullet2"/>
      </w:pPr>
      <w:r w:rsidRPr="00010DC0">
        <w:t>records management</w:t>
      </w:r>
    </w:p>
    <w:p w:rsidR="00000000" w:rsidRPr="00010DC0" w:rsidP="00010DC0">
      <w:pPr>
        <w:pStyle w:val="ListBullet2"/>
      </w:pPr>
      <w:r w:rsidRPr="00010DC0">
        <w:t>work role boundaries</w:t>
      </w:r>
    </w:p>
    <w:p w:rsidR="00000000" w:rsidRPr="00010DC0" w:rsidP="00010DC0">
      <w:pPr>
        <w:pStyle w:val="ListBullet3"/>
      </w:pPr>
      <w:r w:rsidRPr="00010DC0">
        <w:t>working within scope of practice including limitations of nutritional advice to be provided</w:t>
      </w:r>
    </w:p>
    <w:p w:rsidR="00000000" w:rsidRPr="00010DC0" w:rsidP="00010DC0">
      <w:pPr>
        <w:pStyle w:val="ListBullet3"/>
      </w:pPr>
      <w:r w:rsidRPr="00010DC0">
        <w:t>presenting symptoms that require referral to a medical practitioner</w:t>
      </w:r>
    </w:p>
    <w:p w:rsidR="00000000" w:rsidRPr="00010DC0" w:rsidP="00010DC0">
      <w:pPr>
        <w:pStyle w:val="ListBullet2"/>
      </w:pPr>
      <w:r w:rsidRPr="00010DC0">
        <w:t>work health and safety</w:t>
      </w:r>
    </w:p>
    <w:p w:rsidR="00000000" w:rsidRPr="00010DC0" w:rsidP="00010DC0">
      <w:pPr>
        <w:pStyle w:val="ListBullet"/>
      </w:pPr>
      <w:r w:rsidRPr="00010DC0">
        <w:t>role of Ayurvedic nutritional advice in lifestyle and preventative contexts</w:t>
      </w:r>
    </w:p>
    <w:p w:rsidR="00000000" w:rsidRPr="00010DC0" w:rsidP="00010DC0">
      <w:pPr>
        <w:pStyle w:val="ListBullet"/>
      </w:pPr>
      <w:r w:rsidRPr="00010DC0">
        <w:t>ama, its causes, signs and symptoms</w:t>
      </w:r>
    </w:p>
    <w:p w:rsidR="00000000" w:rsidRPr="00010DC0" w:rsidP="00010DC0">
      <w:pPr>
        <w:pStyle w:val="ListBullet"/>
      </w:pPr>
      <w:r w:rsidRPr="00010DC0">
        <w:t>basic principles of Ayurvedic nutrition:</w:t>
      </w:r>
    </w:p>
    <w:p w:rsidR="00000000" w:rsidRPr="00010DC0" w:rsidP="00010DC0">
      <w:pPr>
        <w:pStyle w:val="ListBullet2"/>
      </w:pPr>
      <w:r w:rsidRPr="00010DC0">
        <w:t>ahara vidhi vidhan</w:t>
      </w:r>
    </w:p>
    <w:p w:rsidR="00000000" w:rsidRPr="00010DC0" w:rsidP="00010DC0">
      <w:pPr>
        <w:pStyle w:val="ListBullet2"/>
      </w:pPr>
      <w:r w:rsidRPr="00010DC0">
        <w:t>panchamahabhuta (elemental composition of food)</w:t>
      </w:r>
    </w:p>
    <w:p w:rsidR="00000000" w:rsidRPr="00010DC0" w:rsidP="00010DC0">
      <w:pPr>
        <w:pStyle w:val="ListBullet2"/>
      </w:pPr>
      <w:r w:rsidRPr="00010DC0">
        <w:t>gunnas (properties of food)</w:t>
      </w:r>
    </w:p>
    <w:p w:rsidR="00000000" w:rsidRPr="00010DC0" w:rsidP="00010DC0">
      <w:pPr>
        <w:pStyle w:val="ListBullet2"/>
      </w:pPr>
      <w:r w:rsidRPr="00010DC0">
        <w:t xml:space="preserve">shath rasa, gunnas, virya, vipaka, prabhava </w:t>
      </w:r>
    </w:p>
    <w:p w:rsidR="00000000" w:rsidRPr="00010DC0" w:rsidP="00010DC0">
      <w:pPr>
        <w:pStyle w:val="ListBullet2"/>
      </w:pPr>
      <w:r w:rsidRPr="00010DC0">
        <w:t>triguna theory and its relationship to diet and nutrition</w:t>
      </w:r>
    </w:p>
    <w:p w:rsidR="00000000" w:rsidRPr="00010DC0" w:rsidP="00010DC0">
      <w:pPr>
        <w:pStyle w:val="ListBullet2"/>
      </w:pPr>
      <w:r w:rsidRPr="00010DC0">
        <w:t>tridosha theory in relation to diet and nutrition</w:t>
      </w:r>
    </w:p>
    <w:p w:rsidR="00000000" w:rsidRPr="00010DC0" w:rsidP="00010DC0">
      <w:pPr>
        <w:pStyle w:val="ListBullet2"/>
      </w:pPr>
      <w:r w:rsidRPr="00010DC0">
        <w:t>prapaka,</w:t>
      </w:r>
      <w:r w:rsidRPr="00010DC0">
        <w:t xml:space="preserve"> vipaka (digestive processes)</w:t>
      </w:r>
    </w:p>
    <w:p w:rsidR="00000000" w:rsidRPr="00010DC0" w:rsidP="00010DC0">
      <w:pPr>
        <w:pStyle w:val="ListBullet2"/>
      </w:pPr>
      <w:r w:rsidRPr="00010DC0">
        <w:t>agnis and their role in transformation of nutrients</w:t>
      </w:r>
    </w:p>
    <w:p w:rsidR="00000000" w:rsidRPr="00010DC0" w:rsidP="00010DC0">
      <w:pPr>
        <w:pStyle w:val="ListBullet2"/>
      </w:pPr>
      <w:r w:rsidRPr="00010DC0">
        <w:t>function of fibre in the body</w:t>
      </w:r>
    </w:p>
    <w:p w:rsidR="00000000" w:rsidRPr="00010DC0" w:rsidP="00010DC0">
      <w:pPr>
        <w:pStyle w:val="ListBullet"/>
      </w:pPr>
      <w:r w:rsidRPr="00010DC0">
        <w:t xml:space="preserve">Ayurvedic food classifications, categories and composition </w:t>
      </w:r>
    </w:p>
    <w:p w:rsidR="00000000" w:rsidRPr="00010DC0" w:rsidP="00010DC0">
      <w:pPr>
        <w:pStyle w:val="ListBullet2"/>
      </w:pPr>
      <w:r w:rsidRPr="00010DC0">
        <w:t>fruit</w:t>
      </w:r>
    </w:p>
    <w:p w:rsidR="00000000" w:rsidRPr="00010DC0" w:rsidP="00010DC0">
      <w:pPr>
        <w:pStyle w:val="ListBullet2"/>
      </w:pPr>
      <w:r w:rsidRPr="00010DC0">
        <w:t>vegetables</w:t>
      </w:r>
    </w:p>
    <w:p w:rsidR="00000000" w:rsidRPr="00010DC0" w:rsidP="00010DC0">
      <w:pPr>
        <w:pStyle w:val="ListBullet2"/>
      </w:pPr>
      <w:r w:rsidRPr="00010DC0">
        <w:t>dairy</w:t>
      </w:r>
    </w:p>
    <w:p w:rsidR="00000000" w:rsidRPr="00010DC0" w:rsidP="00010DC0">
      <w:pPr>
        <w:pStyle w:val="ListBullet2"/>
      </w:pPr>
      <w:r w:rsidRPr="00010DC0">
        <w:t>animal foods</w:t>
      </w:r>
    </w:p>
    <w:p w:rsidR="00000000" w:rsidRPr="00010DC0" w:rsidP="00010DC0">
      <w:pPr>
        <w:pStyle w:val="ListBullet2"/>
      </w:pPr>
      <w:r w:rsidRPr="00010DC0">
        <w:t>oils</w:t>
      </w:r>
    </w:p>
    <w:p w:rsidR="00000000" w:rsidRPr="00010DC0" w:rsidP="00010DC0">
      <w:pPr>
        <w:pStyle w:val="ListBullet2"/>
      </w:pPr>
      <w:r w:rsidRPr="00010DC0">
        <w:t>sweeteners</w:t>
      </w:r>
    </w:p>
    <w:p w:rsidR="00000000" w:rsidRPr="00010DC0" w:rsidP="00010DC0">
      <w:pPr>
        <w:pStyle w:val="ListBullet2"/>
      </w:pPr>
      <w:r w:rsidRPr="00010DC0">
        <w:t>nuts and seeds</w:t>
      </w:r>
    </w:p>
    <w:p w:rsidR="00000000" w:rsidRPr="00010DC0" w:rsidP="00010DC0">
      <w:pPr>
        <w:pStyle w:val="ListBullet2"/>
      </w:pPr>
      <w:r w:rsidRPr="00010DC0">
        <w:t>grains</w:t>
      </w:r>
    </w:p>
    <w:p w:rsidR="00000000" w:rsidRPr="00010DC0" w:rsidP="00010DC0">
      <w:pPr>
        <w:pStyle w:val="ListBullet2"/>
      </w:pPr>
      <w:r w:rsidRPr="00010DC0">
        <w:t>beans and legumes</w:t>
      </w:r>
    </w:p>
    <w:p w:rsidR="00000000" w:rsidRPr="00010DC0" w:rsidP="00010DC0">
      <w:pPr>
        <w:pStyle w:val="ListBullet2"/>
      </w:pPr>
      <w:r w:rsidRPr="00010DC0">
        <w:t>herbs and spices</w:t>
      </w:r>
    </w:p>
    <w:p w:rsidR="00000000" w:rsidRPr="00010DC0" w:rsidP="00010DC0">
      <w:pPr>
        <w:pStyle w:val="ListBullet2"/>
      </w:pPr>
      <w:r w:rsidRPr="00010DC0">
        <w:t>best utility of ahara</w:t>
      </w:r>
    </w:p>
    <w:p w:rsidR="00000000" w:rsidRPr="00010DC0" w:rsidP="00010DC0">
      <w:pPr>
        <w:pStyle w:val="ListBullet2"/>
      </w:pPr>
      <w:r w:rsidRPr="00010DC0">
        <w:t>gruels</w:t>
      </w:r>
    </w:p>
    <w:p w:rsidR="00000000" w:rsidRPr="00010DC0" w:rsidP="00010DC0">
      <w:pPr>
        <w:pStyle w:val="ListBullet2"/>
      </w:pPr>
      <w:r w:rsidRPr="00010DC0">
        <w:t>virudha ahara</w:t>
      </w:r>
    </w:p>
    <w:p w:rsidR="00000000" w:rsidRPr="00010DC0" w:rsidP="00010DC0">
      <w:pPr>
        <w:pStyle w:val="ListBullet2"/>
      </w:pPr>
      <w:r w:rsidRPr="00010DC0">
        <w:t>pratinidhi ahara</w:t>
      </w:r>
    </w:p>
    <w:p w:rsidR="00000000" w:rsidRPr="00010DC0" w:rsidP="00010DC0">
      <w:pPr>
        <w:pStyle w:val="ListBullet2"/>
      </w:pPr>
      <w:r w:rsidRPr="00010DC0">
        <w:t>ahara to suit various prakruti and vikruti</w:t>
      </w:r>
    </w:p>
    <w:p w:rsidR="00000000" w:rsidRPr="00010DC0" w:rsidP="00010DC0">
      <w:pPr>
        <w:pStyle w:val="ListBullet"/>
      </w:pPr>
      <w:r w:rsidRPr="00010DC0">
        <w:t xml:space="preserve">features of herbs and spices used in Ayurvedic lifestyle consultation and their wellbeing benefits, including </w:t>
      </w:r>
    </w:p>
    <w:p w:rsidR="00000000" w:rsidRPr="00010DC0" w:rsidP="00010DC0">
      <w:pPr>
        <w:pStyle w:val="ListBullet2"/>
      </w:pPr>
      <w:r w:rsidRPr="00010DC0">
        <w:t>ajwai</w:t>
      </w:r>
      <w:r w:rsidRPr="00010DC0">
        <w:t>n</w:t>
      </w:r>
    </w:p>
    <w:p w:rsidR="00000000" w:rsidRPr="00010DC0" w:rsidP="00010DC0">
      <w:pPr>
        <w:pStyle w:val="ListBullet2"/>
      </w:pPr>
      <w:r w:rsidRPr="00010DC0">
        <w:t>dadima</w:t>
      </w:r>
    </w:p>
    <w:p w:rsidR="00000000" w:rsidRPr="00010DC0" w:rsidP="00010DC0">
      <w:pPr>
        <w:pStyle w:val="ListBullet2"/>
      </w:pPr>
      <w:r w:rsidRPr="00010DC0">
        <w:t>dhanyaka</w:t>
      </w:r>
    </w:p>
    <w:p w:rsidR="00000000" w:rsidRPr="00010DC0" w:rsidP="00010DC0">
      <w:pPr>
        <w:pStyle w:val="ListBullet2"/>
      </w:pPr>
      <w:r w:rsidRPr="00010DC0">
        <w:t>ella</w:t>
      </w:r>
    </w:p>
    <w:p w:rsidR="00000000" w:rsidRPr="00010DC0" w:rsidP="00010DC0">
      <w:pPr>
        <w:pStyle w:val="ListBullet2"/>
      </w:pPr>
      <w:r w:rsidRPr="00010DC0">
        <w:t>haridra</w:t>
      </w:r>
    </w:p>
    <w:p w:rsidR="00000000" w:rsidRPr="00010DC0" w:rsidP="00010DC0">
      <w:pPr>
        <w:pStyle w:val="ListBullet2"/>
      </w:pPr>
      <w:r w:rsidRPr="00010DC0">
        <w:t>hingu</w:t>
      </w:r>
    </w:p>
    <w:p w:rsidR="00000000" w:rsidRPr="00010DC0" w:rsidP="00010DC0">
      <w:pPr>
        <w:pStyle w:val="ListBullet2"/>
      </w:pPr>
      <w:r w:rsidRPr="00010DC0">
        <w:t xml:space="preserve">ikshu </w:t>
      </w:r>
    </w:p>
    <w:p w:rsidR="00000000" w:rsidRPr="00010DC0" w:rsidP="00010DC0">
      <w:pPr>
        <w:pStyle w:val="ListBullet2"/>
      </w:pPr>
      <w:r w:rsidRPr="00010DC0">
        <w:t>jeeraka</w:t>
      </w:r>
    </w:p>
    <w:p w:rsidR="00000000" w:rsidRPr="00010DC0" w:rsidP="00010DC0">
      <w:pPr>
        <w:pStyle w:val="ListBullet2"/>
      </w:pPr>
      <w:r w:rsidRPr="00010DC0">
        <w:t>lasuna</w:t>
      </w:r>
    </w:p>
    <w:p w:rsidR="00000000" w:rsidRPr="00010DC0" w:rsidP="00010DC0">
      <w:pPr>
        <w:pStyle w:val="ListBullet2"/>
      </w:pPr>
      <w:r w:rsidRPr="00010DC0">
        <w:t>lavana</w:t>
      </w:r>
    </w:p>
    <w:p w:rsidR="00000000" w:rsidRPr="00010DC0" w:rsidP="00010DC0">
      <w:pPr>
        <w:pStyle w:val="ListBullet2"/>
      </w:pPr>
      <w:r w:rsidRPr="00010DC0">
        <w:t>lavanga</w:t>
      </w:r>
    </w:p>
    <w:p w:rsidR="00000000" w:rsidRPr="00010DC0" w:rsidP="00010DC0">
      <w:pPr>
        <w:pStyle w:val="ListBullet2"/>
      </w:pPr>
      <w:r w:rsidRPr="00010DC0">
        <w:t>maricha (pungent chilli/peppers)</w:t>
      </w:r>
    </w:p>
    <w:p w:rsidR="00000000" w:rsidRPr="00010DC0" w:rsidP="00010DC0">
      <w:pPr>
        <w:pStyle w:val="ListBullet2"/>
      </w:pPr>
      <w:r w:rsidRPr="00010DC0">
        <w:t>methika</w:t>
      </w:r>
    </w:p>
    <w:p w:rsidR="00000000" w:rsidRPr="00010DC0" w:rsidP="00010DC0">
      <w:pPr>
        <w:pStyle w:val="ListBullet2"/>
      </w:pPr>
      <w:r w:rsidRPr="00010DC0">
        <w:t>narikela</w:t>
      </w:r>
    </w:p>
    <w:p w:rsidR="00000000" w:rsidRPr="00010DC0" w:rsidP="00010DC0">
      <w:pPr>
        <w:pStyle w:val="ListBullet2"/>
      </w:pPr>
      <w:r w:rsidRPr="00010DC0">
        <w:t>nimbuka</w:t>
      </w:r>
    </w:p>
    <w:p w:rsidR="00000000" w:rsidRPr="00010DC0" w:rsidP="00010DC0">
      <w:pPr>
        <w:pStyle w:val="ListBullet2"/>
      </w:pPr>
      <w:r w:rsidRPr="00010DC0">
        <w:t>palandu</w:t>
      </w:r>
    </w:p>
    <w:p w:rsidR="00000000" w:rsidRPr="00010DC0" w:rsidP="00010DC0">
      <w:pPr>
        <w:pStyle w:val="ListBullet2"/>
      </w:pPr>
      <w:r w:rsidRPr="00010DC0">
        <w:t>patra</w:t>
      </w:r>
    </w:p>
    <w:p w:rsidR="00000000" w:rsidRPr="00010DC0" w:rsidP="00010DC0">
      <w:pPr>
        <w:pStyle w:val="ListBullet2"/>
      </w:pPr>
      <w:r w:rsidRPr="00010DC0">
        <w:t>rason</w:t>
      </w:r>
    </w:p>
    <w:p w:rsidR="00000000" w:rsidRPr="00010DC0" w:rsidP="00010DC0">
      <w:pPr>
        <w:pStyle w:val="ListBullet2"/>
      </w:pPr>
      <w:r w:rsidRPr="00010DC0">
        <w:t>shatapushpa</w:t>
      </w:r>
    </w:p>
    <w:p w:rsidR="00000000" w:rsidRPr="00010DC0" w:rsidP="00010DC0">
      <w:pPr>
        <w:pStyle w:val="ListBullet2"/>
      </w:pPr>
      <w:r w:rsidRPr="00010DC0">
        <w:t>sunthi/ adraka</w:t>
      </w:r>
    </w:p>
    <w:p w:rsidR="00000000" w:rsidRPr="00010DC0" w:rsidP="00010DC0">
      <w:pPr>
        <w:pStyle w:val="ListBullet2"/>
      </w:pPr>
      <w:r w:rsidRPr="00010DC0">
        <w:t>til</w:t>
      </w:r>
    </w:p>
    <w:p w:rsidR="00000000" w:rsidRPr="00010DC0" w:rsidP="00010DC0">
      <w:pPr>
        <w:pStyle w:val="ListBullet2"/>
      </w:pPr>
      <w:r w:rsidRPr="00010DC0">
        <w:t>tulasi</w:t>
      </w:r>
    </w:p>
    <w:p w:rsidR="00000000" w:rsidRPr="00010DC0" w:rsidP="00010DC0">
      <w:pPr>
        <w:pStyle w:val="ListBullet2"/>
      </w:pPr>
      <w:r w:rsidRPr="00010DC0">
        <w:t>twak</w:t>
      </w:r>
    </w:p>
    <w:p w:rsidR="00000000" w:rsidRPr="00010DC0" w:rsidP="00010DC0">
      <w:pPr>
        <w:pStyle w:val="ListBullet2"/>
      </w:pPr>
      <w:r w:rsidRPr="00010DC0">
        <w:t>yava</w:t>
      </w:r>
    </w:p>
    <w:p w:rsidR="00000000" w:rsidRPr="00010DC0" w:rsidP="00010DC0">
      <w:pPr>
        <w:pStyle w:val="ListBullet"/>
      </w:pPr>
      <w:r w:rsidRPr="00010DC0">
        <w:t>features of other herbs</w:t>
      </w:r>
      <w:r w:rsidRPr="00010DC0">
        <w:t xml:space="preserve"> used in Ayurveda, their safe use and their wellbeing benefits, including </w:t>
      </w:r>
    </w:p>
    <w:p w:rsidR="00000000" w:rsidRPr="00010DC0" w:rsidP="00010DC0">
      <w:pPr>
        <w:pStyle w:val="ListBullet2"/>
      </w:pPr>
      <w:r w:rsidRPr="00010DC0">
        <w:t>amalaki</w:t>
      </w:r>
    </w:p>
    <w:p w:rsidR="00000000" w:rsidRPr="00010DC0" w:rsidP="00010DC0">
      <w:pPr>
        <w:pStyle w:val="ListBullet2"/>
      </w:pPr>
      <w:r w:rsidRPr="00010DC0">
        <w:t>ajmoda</w:t>
      </w:r>
    </w:p>
    <w:p w:rsidR="00000000" w:rsidRPr="00010DC0" w:rsidP="00010DC0">
      <w:pPr>
        <w:pStyle w:val="ListBullet2"/>
      </w:pPr>
      <w:r w:rsidRPr="00010DC0">
        <w:t>alukam</w:t>
      </w:r>
    </w:p>
    <w:p w:rsidR="00000000" w:rsidRPr="00010DC0" w:rsidP="00010DC0">
      <w:pPr>
        <w:pStyle w:val="ListBullet2"/>
      </w:pPr>
      <w:r w:rsidRPr="00010DC0">
        <w:t>amra</w:t>
      </w:r>
    </w:p>
    <w:p w:rsidR="00000000" w:rsidRPr="00010DC0" w:rsidP="00010DC0">
      <w:pPr>
        <w:pStyle w:val="ListBullet2"/>
      </w:pPr>
      <w:r w:rsidRPr="00010DC0">
        <w:t>ashoka</w:t>
      </w:r>
    </w:p>
    <w:p w:rsidR="00000000" w:rsidRPr="00010DC0" w:rsidP="00010DC0">
      <w:pPr>
        <w:pStyle w:val="ListBullet2"/>
      </w:pPr>
      <w:r w:rsidRPr="00010DC0">
        <w:t>ashvagola/isabgol</w:t>
      </w:r>
    </w:p>
    <w:p w:rsidR="00000000" w:rsidRPr="00010DC0" w:rsidP="00010DC0">
      <w:pPr>
        <w:pStyle w:val="ListBullet2"/>
      </w:pPr>
      <w:r w:rsidRPr="00010DC0">
        <w:t>ashwagandha</w:t>
      </w:r>
    </w:p>
    <w:p w:rsidR="00000000" w:rsidRPr="00010DC0" w:rsidP="00010DC0">
      <w:pPr>
        <w:pStyle w:val="ListBullet2"/>
      </w:pPr>
      <w:r w:rsidRPr="00010DC0">
        <w:t>atasi</w:t>
      </w:r>
    </w:p>
    <w:p w:rsidR="00000000" w:rsidRPr="00010DC0" w:rsidP="00010DC0">
      <w:pPr>
        <w:pStyle w:val="ListBullet2"/>
      </w:pPr>
      <w:r w:rsidRPr="00010DC0">
        <w:t>bala</w:t>
      </w:r>
    </w:p>
    <w:p w:rsidR="00000000" w:rsidRPr="00010DC0" w:rsidP="00010DC0">
      <w:pPr>
        <w:pStyle w:val="ListBullet2"/>
      </w:pPr>
      <w:r w:rsidRPr="00010DC0">
        <w:t>bhringaraja</w:t>
      </w:r>
    </w:p>
    <w:p w:rsidR="00000000" w:rsidRPr="00010DC0" w:rsidP="00010DC0">
      <w:pPr>
        <w:pStyle w:val="ListBullet2"/>
      </w:pPr>
      <w:r w:rsidRPr="00010DC0">
        <w:t>bibhitaka</w:t>
      </w:r>
    </w:p>
    <w:p w:rsidR="00000000" w:rsidRPr="00010DC0" w:rsidP="00010DC0">
      <w:pPr>
        <w:pStyle w:val="ListBullet2"/>
      </w:pPr>
      <w:r w:rsidRPr="00010DC0">
        <w:t>bilva</w:t>
      </w:r>
    </w:p>
    <w:p w:rsidR="00000000" w:rsidRPr="00010DC0" w:rsidP="00010DC0">
      <w:pPr>
        <w:pStyle w:val="ListBullet2"/>
      </w:pPr>
      <w:r w:rsidRPr="00010DC0">
        <w:t>champaka</w:t>
      </w:r>
    </w:p>
    <w:p w:rsidR="00000000" w:rsidRPr="00010DC0" w:rsidP="00010DC0">
      <w:pPr>
        <w:pStyle w:val="ListBullet2"/>
      </w:pPr>
      <w:r w:rsidRPr="00010DC0">
        <w:t>chitraka</w:t>
      </w:r>
    </w:p>
    <w:p w:rsidR="00000000" w:rsidRPr="00010DC0" w:rsidP="00010DC0">
      <w:pPr>
        <w:pStyle w:val="ListBullet2"/>
      </w:pPr>
      <w:r w:rsidRPr="00010DC0">
        <w:t>draksha</w:t>
      </w:r>
    </w:p>
    <w:p w:rsidR="00000000" w:rsidRPr="00010DC0" w:rsidP="00010DC0">
      <w:pPr>
        <w:pStyle w:val="ListBullet2"/>
      </w:pPr>
      <w:r w:rsidRPr="00010DC0">
        <w:t>gokshura</w:t>
      </w:r>
    </w:p>
    <w:p w:rsidR="00000000" w:rsidRPr="00010DC0" w:rsidP="00010DC0">
      <w:pPr>
        <w:pStyle w:val="ListBullet2"/>
      </w:pPr>
      <w:r w:rsidRPr="00010DC0">
        <w:t>guggulu</w:t>
      </w:r>
    </w:p>
    <w:p w:rsidR="00000000" w:rsidRPr="00010DC0" w:rsidP="00010DC0">
      <w:pPr>
        <w:pStyle w:val="ListBullet2"/>
      </w:pPr>
      <w:r w:rsidRPr="00010DC0">
        <w:t>haritaki</w:t>
      </w:r>
    </w:p>
    <w:p w:rsidR="00000000" w:rsidRPr="00010DC0" w:rsidP="00010DC0">
      <w:pPr>
        <w:pStyle w:val="ListBullet2"/>
      </w:pPr>
      <w:r w:rsidRPr="00010DC0">
        <w:t>kharjura</w:t>
      </w:r>
    </w:p>
    <w:p w:rsidR="00000000" w:rsidRPr="00010DC0" w:rsidP="00010DC0">
      <w:pPr>
        <w:pStyle w:val="ListBullet2"/>
      </w:pPr>
      <w:r w:rsidRPr="00010DC0">
        <w:t>karpura</w:t>
      </w:r>
    </w:p>
    <w:p w:rsidR="00000000" w:rsidRPr="00010DC0" w:rsidP="00010DC0">
      <w:pPr>
        <w:pStyle w:val="ListBullet2"/>
      </w:pPr>
      <w:r w:rsidRPr="00010DC0">
        <w:t>kumari</w:t>
      </w:r>
    </w:p>
    <w:p w:rsidR="00000000" w:rsidRPr="00010DC0" w:rsidP="00010DC0">
      <w:pPr>
        <w:pStyle w:val="ListBullet2"/>
      </w:pPr>
      <w:r w:rsidRPr="00010DC0">
        <w:t>kutaja</w:t>
      </w:r>
    </w:p>
    <w:p w:rsidR="00000000" w:rsidRPr="00010DC0" w:rsidP="00010DC0">
      <w:pPr>
        <w:pStyle w:val="ListBullet2"/>
      </w:pPr>
      <w:r w:rsidRPr="00010DC0">
        <w:t>misreya</w:t>
      </w:r>
    </w:p>
    <w:p w:rsidR="00000000" w:rsidRPr="00010DC0" w:rsidP="00010DC0">
      <w:pPr>
        <w:pStyle w:val="ListBullet2"/>
      </w:pPr>
      <w:r w:rsidRPr="00010DC0">
        <w:t>mudga</w:t>
      </w:r>
    </w:p>
    <w:p w:rsidR="00000000" w:rsidRPr="00010DC0" w:rsidP="00010DC0">
      <w:pPr>
        <w:pStyle w:val="ListBullet2"/>
      </w:pPr>
      <w:r w:rsidRPr="00010DC0">
        <w:t>mushra</w:t>
      </w:r>
    </w:p>
    <w:p w:rsidR="00000000" w:rsidRPr="00010DC0" w:rsidP="00010DC0">
      <w:pPr>
        <w:pStyle w:val="ListBullet2"/>
      </w:pPr>
      <w:r w:rsidRPr="00010DC0">
        <w:t>nimba</w:t>
      </w:r>
    </w:p>
    <w:p w:rsidR="00000000" w:rsidRPr="00010DC0" w:rsidP="00010DC0">
      <w:pPr>
        <w:pStyle w:val="ListBullet2"/>
      </w:pPr>
      <w:r w:rsidRPr="00010DC0">
        <w:t>pippali</w:t>
      </w:r>
    </w:p>
    <w:p w:rsidR="00000000" w:rsidRPr="00010DC0" w:rsidP="00010DC0">
      <w:pPr>
        <w:pStyle w:val="ListBullet2"/>
      </w:pPr>
      <w:r w:rsidRPr="00010DC0">
        <w:t>punarnava</w:t>
      </w:r>
    </w:p>
    <w:p w:rsidR="00000000" w:rsidRPr="00010DC0" w:rsidP="00010DC0">
      <w:pPr>
        <w:pStyle w:val="ListBullet2"/>
      </w:pPr>
      <w:r w:rsidRPr="00010DC0">
        <w:t>rajika</w:t>
      </w:r>
    </w:p>
    <w:p w:rsidR="00000000" w:rsidRPr="00010DC0" w:rsidP="00010DC0">
      <w:pPr>
        <w:pStyle w:val="ListBullet2"/>
      </w:pPr>
      <w:r w:rsidRPr="00010DC0">
        <w:t>chandana</w:t>
      </w:r>
    </w:p>
    <w:p w:rsidR="00000000" w:rsidRPr="00010DC0" w:rsidP="00010DC0">
      <w:pPr>
        <w:pStyle w:val="ListBullet2"/>
      </w:pPr>
      <w:r w:rsidRPr="00010DC0">
        <w:t>shatavari</w:t>
      </w:r>
    </w:p>
    <w:p w:rsidR="00000000" w:rsidRPr="00010DC0" w:rsidP="00010DC0">
      <w:pPr>
        <w:pStyle w:val="ListBullet2"/>
      </w:pPr>
      <w:r w:rsidRPr="00010DC0">
        <w:t>shigru</w:t>
      </w:r>
    </w:p>
    <w:p w:rsidR="00000000" w:rsidRPr="00010DC0" w:rsidP="00010DC0">
      <w:pPr>
        <w:pStyle w:val="ListBullet2"/>
      </w:pPr>
      <w:r w:rsidRPr="00010DC0">
        <w:t>svarnapatri</w:t>
      </w:r>
    </w:p>
    <w:p w:rsidR="00000000" w:rsidRPr="00010DC0" w:rsidP="00010DC0">
      <w:pPr>
        <w:pStyle w:val="ListBullet2"/>
      </w:pPr>
      <w:r w:rsidRPr="00010DC0">
        <w:t>svetajirakatulasi</w:t>
      </w:r>
    </w:p>
    <w:p w:rsidR="00000000" w:rsidRPr="00010DC0" w:rsidP="00010DC0">
      <w:pPr>
        <w:pStyle w:val="ListBullet2"/>
      </w:pPr>
      <w:r w:rsidRPr="00010DC0">
        <w:t>ushira</w:t>
      </w:r>
    </w:p>
    <w:p w:rsidR="00000000" w:rsidRPr="00010DC0" w:rsidP="00010DC0">
      <w:pPr>
        <w:pStyle w:val="ListBullet2"/>
      </w:pPr>
      <w:r w:rsidRPr="00010DC0">
        <w:t>safed musali</w:t>
      </w:r>
    </w:p>
    <w:p w:rsidR="00000000" w:rsidRPr="00010DC0" w:rsidP="00010DC0">
      <w:pPr>
        <w:pStyle w:val="ListBullet2"/>
      </w:pPr>
      <w:r w:rsidRPr="00010DC0">
        <w:t>pippali</w:t>
      </w:r>
    </w:p>
    <w:p w:rsidR="00000000" w:rsidRPr="00010DC0" w:rsidP="00010DC0">
      <w:pPr>
        <w:pStyle w:val="ListBullet2"/>
      </w:pPr>
      <w:r w:rsidRPr="00010DC0">
        <w:t>yasthimadhu</w:t>
      </w:r>
    </w:p>
    <w:p w:rsidR="00000000" w:rsidRPr="00010DC0" w:rsidP="00010DC0">
      <w:pPr>
        <w:pStyle w:val="ListBullet2"/>
      </w:pPr>
      <w:r w:rsidRPr="00010DC0">
        <w:t>yava</w:t>
      </w:r>
    </w:p>
    <w:p w:rsidR="00000000" w:rsidRPr="00010DC0" w:rsidP="00010DC0">
      <w:pPr>
        <w:pStyle w:val="ListBullet"/>
      </w:pPr>
      <w:r w:rsidRPr="00010DC0">
        <w:t>Ayurvedic herbal combinations for use in daily life, rasayana, and their safe use:</w:t>
      </w:r>
    </w:p>
    <w:p w:rsidR="00000000" w:rsidRPr="00010DC0" w:rsidP="00010DC0">
      <w:pPr>
        <w:pStyle w:val="ListBullet2"/>
      </w:pPr>
      <w:r w:rsidRPr="00010DC0">
        <w:t>avaleha lehyam</w:t>
      </w:r>
    </w:p>
    <w:p w:rsidR="00000000" w:rsidRPr="00010DC0" w:rsidP="00010DC0">
      <w:pPr>
        <w:pStyle w:val="ListBullet2"/>
      </w:pPr>
      <w:r w:rsidRPr="00010DC0">
        <w:t>pravahi</w:t>
      </w:r>
    </w:p>
    <w:p w:rsidR="00000000" w:rsidRPr="00010DC0" w:rsidP="00010DC0">
      <w:pPr>
        <w:pStyle w:val="ListBullet2"/>
      </w:pPr>
      <w:r w:rsidRPr="00010DC0">
        <w:t>chyawanprash</w:t>
      </w:r>
    </w:p>
    <w:p w:rsidR="00000000" w:rsidRPr="00010DC0" w:rsidP="00010DC0">
      <w:pPr>
        <w:pStyle w:val="ListBullet"/>
      </w:pPr>
      <w:r w:rsidRPr="00010DC0">
        <w:t>ghritam</w:t>
      </w:r>
    </w:p>
    <w:p w:rsidR="00000000" w:rsidRPr="00010DC0" w:rsidP="00010DC0">
      <w:pPr>
        <w:pStyle w:val="ListBullet"/>
      </w:pPr>
      <w:r w:rsidRPr="00010DC0">
        <w:t>kashayam</w:t>
      </w:r>
    </w:p>
    <w:p w:rsidR="00000000" w:rsidRPr="00010DC0" w:rsidP="00010DC0">
      <w:pPr>
        <w:pStyle w:val="ListBullet"/>
      </w:pPr>
      <w:r w:rsidRPr="00010DC0">
        <w:t>choorana</w:t>
      </w:r>
    </w:p>
    <w:p w:rsidR="00000000" w:rsidRPr="00010DC0" w:rsidP="00010DC0">
      <w:pPr>
        <w:pStyle w:val="ListBullet"/>
      </w:pPr>
      <w:r w:rsidRPr="00010DC0">
        <w:t>Ayurvedic cooking and food preparation techniques and variations to suit different vikruti and seasons</w:t>
      </w:r>
    </w:p>
    <w:p w:rsidR="00000000" w:rsidRPr="00010DC0" w:rsidP="00010DC0">
      <w:pPr>
        <w:pStyle w:val="ListBullet"/>
      </w:pPr>
      <w:r w:rsidRPr="00010DC0">
        <w:t>rasa, guna, virya and vipaka, prabhava</w:t>
      </w:r>
    </w:p>
    <w:p w:rsidR="00000000" w:rsidRPr="00010DC0" w:rsidP="00010DC0">
      <w:pPr>
        <w:pStyle w:val="AllowPageBreak"/>
      </w:pPr>
    </w:p>
    <w:p w:rsidR="00000000" w:rsidRPr="00010DC0" w:rsidP="00010DC0">
      <w:pPr>
        <w:pStyle w:val="Heading1"/>
      </w:pPr>
      <w:bookmarkStart w:id="4" w:name="O_743775"/>
      <w:bookmarkEnd w:id="4"/>
      <w:r w:rsidRPr="00010DC0">
        <w:t>Assessment Conditions</w:t>
      </w:r>
    </w:p>
    <w:p w:rsidR="00000000" w:rsidRPr="00010DC0" w:rsidP="009B486E">
      <w:pPr>
        <w:pStyle w:val="BodyText"/>
      </w:pPr>
      <w:r w:rsidRPr="00010DC0">
        <w:t xml:space="preserve">Skills must </w:t>
      </w:r>
      <w:r w:rsidRPr="00010DC0">
        <w:t xml:space="preserve">have been demonstrated in the workplace or in a simulated clinical environment that reflects workplace conditions. The following conditions must be met for this unit: </w:t>
      </w:r>
    </w:p>
    <w:p w:rsidR="00000000" w:rsidRPr="00010DC0" w:rsidP="00010DC0">
      <w:pPr>
        <w:pStyle w:val="ListBullet"/>
      </w:pPr>
      <w:r w:rsidRPr="00010DC0">
        <w:t xml:space="preserve">use of suitable facilities, equipment and resources, including: </w:t>
      </w:r>
    </w:p>
    <w:p w:rsidR="00000000" w:rsidRPr="00010DC0" w:rsidP="00010DC0">
      <w:pPr>
        <w:pStyle w:val="ListBullet2"/>
      </w:pPr>
      <w:r w:rsidRPr="00010DC0">
        <w:t>client information –</w:t>
      </w:r>
      <w:r w:rsidRPr="00010DC0">
        <w:t xml:space="preserve"> health, lifestyle and nutritional record, assessment outcomes</w:t>
      </w:r>
    </w:p>
    <w:p w:rsidR="00000000" w:rsidRPr="00010DC0" w:rsidP="00010DC0">
      <w:pPr>
        <w:pStyle w:val="ListBullet2"/>
      </w:pPr>
      <w:r w:rsidRPr="00010DC0">
        <w:t>private consultation area</w:t>
      </w:r>
    </w:p>
    <w:p w:rsidR="00000000" w:rsidRPr="00010DC0" w:rsidP="00010DC0">
      <w:pPr>
        <w:pStyle w:val="ListBullet2"/>
      </w:pPr>
      <w:r w:rsidRPr="00010DC0">
        <w:t>kitchen area and cooking equipment</w:t>
      </w:r>
    </w:p>
    <w:p w:rsidR="00000000" w:rsidRPr="00010DC0" w:rsidP="00010DC0">
      <w:pPr>
        <w:pStyle w:val="ListBullet"/>
      </w:pPr>
      <w:r w:rsidRPr="00010DC0">
        <w:t>modelling of industry operating conditions, including provision of services to the general public</w:t>
      </w:r>
    </w:p>
    <w:p w:rsidR="00000000" w:rsidRPr="00010DC0" w:rsidP="00010DC0">
      <w:pPr>
        <w:pStyle w:val="ListBullet"/>
      </w:pPr>
      <w:r w:rsidRPr="00010DC0">
        <w:t>clinic supervision by a person wh</w:t>
      </w:r>
      <w:r w:rsidRPr="00010DC0">
        <w:t>o meets the assessor requirements outlined below</w:t>
      </w:r>
    </w:p>
    <w:p w:rsidR="00000000" w:rsidRPr="00010DC0" w:rsidP="00010DC0">
      <w:pPr>
        <w:pStyle w:val="BodyText"/>
      </w:pPr>
    </w:p>
    <w:p w:rsidR="00000000" w:rsidRPr="00010DC0" w:rsidP="009B486E">
      <w:pPr>
        <w:pStyle w:val="BodyText"/>
      </w:pPr>
      <w:r w:rsidRPr="00010DC0">
        <w:t>Assessors must satisfy the Standards for Registered Training Organisations (RTOs) 2015/AQTF mandatory competency requirements for assessors.</w:t>
      </w:r>
    </w:p>
    <w:p w:rsidR="00000000" w:rsidRPr="00010DC0" w:rsidP="009B486E">
      <w:pPr>
        <w:pStyle w:val="BodyText"/>
      </w:pPr>
      <w:r w:rsidRPr="00010DC0">
        <w:t>In addition, assessors must:</w:t>
      </w:r>
    </w:p>
    <w:p w:rsidR="00000000" w:rsidRPr="00010DC0" w:rsidP="00010DC0">
      <w:pPr>
        <w:pStyle w:val="ListBullet"/>
      </w:pPr>
      <w:r w:rsidRPr="00010DC0">
        <w:t>have at least 3 years current clini</w:t>
      </w:r>
      <w:r w:rsidRPr="00010DC0">
        <w:t xml:space="preserve">cal experience working as an Ayurvedic practitioner providing services to the general public </w:t>
      </w:r>
    </w:p>
    <w:p w:rsidR="00000000" w:rsidRPr="00010DC0" w:rsidP="00010DC0">
      <w:pPr>
        <w:pStyle w:val="ListBullet"/>
      </w:pPr>
      <w:r w:rsidRPr="00010DC0">
        <w:t>hold practising membership of an Australian professional body that represents Ayurvedic practitioners</w:t>
      </w:r>
    </w:p>
    <w:p w:rsidR="00000000" w:rsidRPr="00010DC0" w:rsidP="00010DC0">
      <w:pPr>
        <w:pStyle w:val="ListBullet"/>
      </w:pPr>
      <w:r w:rsidRPr="00010DC0">
        <w:t xml:space="preserve">fulfil the continuing professional development requirements </w:t>
      </w:r>
      <w:r w:rsidRPr="00010DC0">
        <w:t>of the professional body to which they belong</w:t>
      </w:r>
    </w:p>
    <w:p w:rsidR="00000000" w:rsidRPr="00010DC0" w:rsidP="00010DC0">
      <w:pPr>
        <w:pStyle w:val="AllowPageBreak"/>
      </w:pPr>
    </w:p>
    <w:p w:rsidR="00000000" w:rsidRPr="00010DC0" w:rsidP="00010DC0">
      <w:pPr>
        <w:pStyle w:val="Heading1"/>
      </w:pPr>
      <w:bookmarkStart w:id="5" w:name="O_743773"/>
      <w:bookmarkEnd w:id="5"/>
      <w:r w:rsidRPr="00010DC0">
        <w:t>Links</w:t>
      </w:r>
    </w:p>
    <w:p w:rsidR="00000000" w:rsidRPr="00010DC0" w:rsidP="009B486E">
      <w:pPr>
        <w:pStyle w:val="BodyText"/>
      </w:pPr>
      <w:r w:rsidRPr="00010D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07D3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10DC0" w:rsidP="00010DC0"/>
    <w:sectPr w:rsidSect="00010D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D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DC0" w:rsidRPr="009B486E" w:rsidP="009B48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D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86E" w:rsidP="00010D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486E" w:rsidP="00010D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B486E" w:rsidP="00010D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D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8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0DC0" w:rsidRPr="009B486E" w:rsidP="009B48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D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86E" w:rsidRPr="002D2AF8" w:rsidP="00010D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HLTAYV005 Provide advice on Ayurvedic nutrition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9B486E" w:rsidP="00010D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8886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0A44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62D4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D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0D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0D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0D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0D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0D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0D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0D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0D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0D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0D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0DC0"/>
  </w:style>
  <w:style w:type="character" w:customStyle="1" w:styleId="Heading1Char">
    <w:name w:val="Heading 1 Char"/>
    <w:basedOn w:val="DefaultParagraphFont"/>
    <w:link w:val="Heading1"/>
    <w:rsid w:val="00010D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0D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0D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0DC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0DC0"/>
    <w:rPr>
      <w:b/>
      <w:spacing w:val="0"/>
    </w:rPr>
  </w:style>
  <w:style w:type="paragraph" w:styleId="ListBullet2">
    <w:name w:val="List Bullet 2"/>
    <w:basedOn w:val="List2"/>
    <w:rsid w:val="00010DC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10DC0"/>
    <w:rPr>
      <w:i/>
    </w:rPr>
  </w:style>
  <w:style w:type="paragraph" w:customStyle="1" w:styleId="SuperHeading">
    <w:name w:val="SuperHeading"/>
    <w:basedOn w:val="Normal"/>
    <w:rsid w:val="00010D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0D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10DC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10D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0D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0D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0D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0D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0D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0D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0D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0D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0D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0D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0D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0D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0D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0D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0D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0D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0D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0D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0D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0D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0D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0D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0D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0D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0D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0D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0D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0D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0D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0D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0D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0D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0D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0D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0DC0"/>
  </w:style>
  <w:style w:type="paragraph" w:styleId="TableofFigures">
    <w:name w:val="table of figures"/>
    <w:basedOn w:val="Normal"/>
    <w:next w:val="Normal"/>
    <w:semiHidden/>
    <w:rsid w:val="00010D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0DC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10DC0"/>
    <w:rPr>
      <w:rFonts w:ascii="Wingdings" w:hAnsi="Wingdings"/>
    </w:rPr>
  </w:style>
  <w:style w:type="paragraph" w:customStyle="1" w:styleId="TableHeading">
    <w:name w:val="Table Heading"/>
    <w:basedOn w:val="HeadingBase"/>
    <w:rsid w:val="00010D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0DC0"/>
    <w:rPr>
      <w:color w:val="0033CC"/>
      <w:u w:val="none"/>
    </w:rPr>
  </w:style>
  <w:style w:type="paragraph" w:customStyle="1" w:styleId="BodyTextRight">
    <w:name w:val="Body Text Right"/>
    <w:basedOn w:val="BodyText"/>
    <w:rsid w:val="00010D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0D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0DC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0D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0D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0D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0DC0"/>
    <w:rPr>
      <w:sz w:val="32"/>
    </w:rPr>
  </w:style>
  <w:style w:type="paragraph" w:customStyle="1" w:styleId="HeadingProcedure">
    <w:name w:val="Heading Procedure"/>
    <w:basedOn w:val="HeadingBase"/>
    <w:next w:val="Normal"/>
    <w:rsid w:val="00010D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0DC0"/>
    <w:pPr>
      <w:spacing w:before="60" w:after="60"/>
    </w:pPr>
  </w:style>
  <w:style w:type="paragraph" w:styleId="ListContinue">
    <w:name w:val="List Continue"/>
    <w:basedOn w:val="List"/>
    <w:rsid w:val="00010DC0"/>
    <w:pPr>
      <w:ind w:firstLine="0"/>
    </w:pPr>
  </w:style>
  <w:style w:type="paragraph" w:customStyle="1" w:styleId="ListNote">
    <w:name w:val="List Note"/>
    <w:basedOn w:val="List"/>
    <w:rsid w:val="00010D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0D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0D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0DC0"/>
    <w:rPr>
      <w:rFonts w:ascii="Courier New" w:hAnsi="Courier New"/>
    </w:rPr>
  </w:style>
  <w:style w:type="paragraph" w:customStyle="1" w:styleId="NoteBullet">
    <w:name w:val="Note Bullet"/>
    <w:basedOn w:val="Note"/>
    <w:rsid w:val="00010D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0D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0D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0D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0DC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10D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0D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0DC0"/>
    <w:rPr>
      <w:b/>
      <w:smallCaps/>
    </w:rPr>
  </w:style>
  <w:style w:type="paragraph" w:customStyle="1" w:styleId="TableListNumber">
    <w:name w:val="Table List Number"/>
    <w:basedOn w:val="ListNumber"/>
    <w:rsid w:val="00010D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0D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0DC0"/>
    <w:pPr>
      <w:numPr>
        <w:numId w:val="10"/>
      </w:numPr>
    </w:pPr>
  </w:style>
  <w:style w:type="paragraph" w:customStyle="1" w:styleId="ListAlpha2">
    <w:name w:val="List Alpha 2"/>
    <w:basedOn w:val="List2"/>
    <w:rsid w:val="00010DC0"/>
    <w:pPr>
      <w:numPr>
        <w:numId w:val="9"/>
      </w:numPr>
    </w:pPr>
  </w:style>
  <w:style w:type="paragraph" w:styleId="List2">
    <w:name w:val="List 2"/>
    <w:basedOn w:val="BodyText"/>
    <w:rsid w:val="00010D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0D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0D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0DC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10DC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10DC0"/>
    <w:pPr>
      <w:numPr>
        <w:numId w:val="5"/>
      </w:numPr>
    </w:pPr>
  </w:style>
  <w:style w:type="paragraph" w:styleId="ListContinue2">
    <w:name w:val="List Continue 2"/>
    <w:basedOn w:val="List2"/>
    <w:rsid w:val="00010DC0"/>
    <w:pPr>
      <w:ind w:firstLine="0"/>
    </w:pPr>
  </w:style>
  <w:style w:type="paragraph" w:styleId="ListContinue3">
    <w:name w:val="List Continue 3"/>
    <w:basedOn w:val="List3"/>
    <w:rsid w:val="00010DC0"/>
    <w:pPr>
      <w:ind w:left="1021" w:firstLine="0"/>
    </w:pPr>
  </w:style>
  <w:style w:type="paragraph" w:styleId="ListContinue4">
    <w:name w:val="List Continue 4"/>
    <w:basedOn w:val="List4"/>
    <w:rsid w:val="00010DC0"/>
    <w:pPr>
      <w:ind w:firstLine="0"/>
    </w:pPr>
  </w:style>
  <w:style w:type="paragraph" w:styleId="ListContinue5">
    <w:name w:val="List Continue 5"/>
    <w:basedOn w:val="List5"/>
    <w:rsid w:val="00010DC0"/>
    <w:pPr>
      <w:ind w:firstLine="0"/>
    </w:pPr>
  </w:style>
  <w:style w:type="paragraph" w:styleId="ListNumber3">
    <w:name w:val="List Number 3"/>
    <w:basedOn w:val="List3"/>
    <w:rsid w:val="00010DC0"/>
    <w:pPr>
      <w:numPr>
        <w:numId w:val="6"/>
      </w:numPr>
    </w:pPr>
  </w:style>
  <w:style w:type="paragraph" w:styleId="ListNumber4">
    <w:name w:val="List Number 4"/>
    <w:basedOn w:val="List4"/>
    <w:rsid w:val="00010DC0"/>
    <w:pPr>
      <w:numPr>
        <w:numId w:val="7"/>
      </w:numPr>
    </w:pPr>
  </w:style>
  <w:style w:type="paragraph" w:styleId="ListNumber5">
    <w:name w:val="List Number 5"/>
    <w:basedOn w:val="List5"/>
    <w:rsid w:val="00010DC0"/>
    <w:pPr>
      <w:numPr>
        <w:numId w:val="8"/>
      </w:numPr>
    </w:pPr>
  </w:style>
  <w:style w:type="paragraph" w:styleId="BlockText">
    <w:name w:val="Block Text"/>
    <w:basedOn w:val="Normal"/>
    <w:rsid w:val="00010D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0D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0DC0"/>
    <w:rPr>
      <w:sz w:val="16"/>
      <w:vertAlign w:val="superscript"/>
    </w:rPr>
  </w:style>
  <w:style w:type="character" w:customStyle="1" w:styleId="Symbols">
    <w:name w:val="Symbols"/>
    <w:basedOn w:val="DefaultParagraphFont"/>
    <w:rsid w:val="00010DC0"/>
    <w:rPr>
      <w:rFonts w:ascii="Symbol" w:hAnsi="Symbol"/>
    </w:rPr>
  </w:style>
  <w:style w:type="character" w:customStyle="1" w:styleId="MenuOptions">
    <w:name w:val="Menu Options"/>
    <w:basedOn w:val="DefaultParagraphFont"/>
    <w:rsid w:val="00010D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0DC0"/>
    <w:rPr>
      <w:b/>
    </w:rPr>
  </w:style>
  <w:style w:type="character" w:customStyle="1" w:styleId="Underlined">
    <w:name w:val="Underlined"/>
    <w:basedOn w:val="DefaultParagraphFont"/>
    <w:rsid w:val="00010DC0"/>
    <w:rPr>
      <w:u w:val="single"/>
    </w:rPr>
  </w:style>
  <w:style w:type="paragraph" w:customStyle="1" w:styleId="TableBodyTextRight">
    <w:name w:val="Table Body Text Right"/>
    <w:basedOn w:val="TableBodyText"/>
    <w:rsid w:val="00010D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0DC0"/>
    <w:rPr>
      <w:sz w:val="18"/>
    </w:rPr>
  </w:style>
  <w:style w:type="paragraph" w:customStyle="1" w:styleId="BodySmallRight">
    <w:name w:val="Body Small Right"/>
    <w:basedOn w:val="BodyTextRight"/>
    <w:rsid w:val="00010DC0"/>
    <w:rPr>
      <w:sz w:val="18"/>
      <w:szCs w:val="18"/>
    </w:rPr>
  </w:style>
  <w:style w:type="paragraph" w:customStyle="1" w:styleId="MarginEdition">
    <w:name w:val="Margin Edition"/>
    <w:basedOn w:val="MarginNote"/>
    <w:rsid w:val="00010D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0DC0"/>
    <w:rPr>
      <w:sz w:val="2"/>
      <w:szCs w:val="2"/>
    </w:rPr>
  </w:style>
  <w:style w:type="character" w:customStyle="1" w:styleId="Small">
    <w:name w:val="Small"/>
    <w:basedOn w:val="DefaultParagraphFont"/>
    <w:rsid w:val="00010DC0"/>
    <w:rPr>
      <w:sz w:val="16"/>
    </w:rPr>
  </w:style>
  <w:style w:type="paragraph" w:customStyle="1" w:styleId="WideTable">
    <w:name w:val="Wide Table"/>
    <w:basedOn w:val="Normal"/>
    <w:rsid w:val="00010D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0DC0"/>
  </w:style>
  <w:style w:type="paragraph" w:styleId="Quote">
    <w:name w:val="Quote"/>
    <w:basedOn w:val="Heading1"/>
    <w:link w:val="QuoteChar"/>
    <w:qFormat/>
    <w:rsid w:val="00010D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0D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0DC0"/>
    <w:pPr>
      <w:pageBreakBefore/>
    </w:pPr>
  </w:style>
  <w:style w:type="paragraph" w:customStyle="1" w:styleId="Border">
    <w:name w:val="Border"/>
    <w:basedOn w:val="Normal"/>
    <w:qFormat/>
    <w:rsid w:val="00010D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0D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0D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0D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0D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0D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0D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0D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0D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0DC0"/>
    <w:rPr>
      <w:u w:val="single"/>
    </w:rPr>
  </w:style>
  <w:style w:type="character" w:customStyle="1" w:styleId="BoldandItalics">
    <w:name w:val="Bold and Italics"/>
    <w:qFormat/>
    <w:rsid w:val="00010DC0"/>
    <w:rPr>
      <w:b/>
      <w:i/>
      <w:u w:val="none"/>
    </w:rPr>
  </w:style>
  <w:style w:type="paragraph" w:styleId="BalloonText">
    <w:name w:val="Balloon Text"/>
    <w:basedOn w:val="Normal"/>
    <w:link w:val="BalloonTextChar"/>
    <w:rsid w:val="00010D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0D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0D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0D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0D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0D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0DC0"/>
    <w:pPr>
      <w:spacing w:before="0" w:after="0"/>
    </w:pPr>
  </w:style>
  <w:style w:type="paragraph" w:customStyle="1" w:styleId="BodyTextBold">
    <w:name w:val="Body Text Bold"/>
    <w:basedOn w:val="BodyText"/>
    <w:qFormat/>
    <w:rsid w:val="00010DC0"/>
    <w:rPr>
      <w:b/>
    </w:rPr>
  </w:style>
  <w:style w:type="character" w:styleId="Hyperlink">
    <w:name w:val="Hyperlink"/>
    <w:basedOn w:val="DefaultParagraphFont"/>
    <w:uiPriority w:val="99"/>
    <w:unhideWhenUsed/>
    <w:rsid w:val="009B48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701</Words>
  <Characters>4653</Characters>
  <Application>Microsoft Office Word</Application>
  <DocSecurity>0</DocSecurity>
  <Lines>186</Lines>
  <Paragraphs>167</Paragraphs>
  <ScaleCrop>false</ScaleCrop>
  <Company>Author-it Software Corporation Ltd.</Company>
  <LinksUpToDate>false</LinksUpToDate>
  <CharactersWithSpaces>5187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HLTAYV005 Provide advice on Ayurvedic nutrition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2023-07-02T02:38:00Z</dcterms:created>
  <dcterms:modified xsi:type="dcterms:W3CDTF">2023-07-02T02:38:00Z</dcterms:modified>
</cp:coreProperties>
</file>