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41A" w:rsidP="00530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HLTAYV002 Make Ayurvedic lifestyle assessments</w:t>
      </w:r>
      <w:r>
        <w:fldChar w:fldCharType="end"/>
      </w:r>
    </w:p>
    <w:p w:rsidR="0053041A" w:rsidP="0053041A">
      <w:pPr>
        <w:pStyle w:val="Version"/>
        <w:sectPr w:rsidSect="00035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48A" w:rsidP="0003548A">
      <w:pPr>
        <w:pStyle w:val="SuperHeading"/>
      </w:pPr>
      <w:r w:rsidRPr="0003548A">
        <w:t>Assessment Requirements for HLTAYV002 Make Ayurvedic lifestyle assessments</w:t>
      </w:r>
    </w:p>
    <w:p w:rsidR="00000000" w:rsidRPr="0003548A" w:rsidP="0003548A">
      <w:pPr>
        <w:pStyle w:val="Heading1"/>
      </w:pPr>
      <w:bookmarkStart w:id="1" w:name="O_743729"/>
      <w:bookmarkEnd w:id="1"/>
      <w:r w:rsidRPr="000354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35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48A" w:rsidP="0003548A">
            <w:pPr>
              <w:pStyle w:val="BodyText"/>
            </w:pPr>
            <w:r w:rsidRPr="0003548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48A">
            <w:pPr>
              <w:pStyle w:val="BodyText"/>
              <w:rPr>
                <w:lang w:val="en-NZ"/>
              </w:rPr>
            </w:pPr>
            <w:r w:rsidRPr="0003548A">
              <w:rPr>
                <w:rStyle w:val="SpecialBold"/>
              </w:rPr>
              <w:t>Comments</w:t>
            </w:r>
          </w:p>
        </w:tc>
      </w:tr>
      <w:tr w:rsidTr="00035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48A">
            <w:pPr>
              <w:pStyle w:val="BodyText"/>
              <w:rPr>
                <w:lang w:val="en-NZ"/>
              </w:rPr>
            </w:pPr>
            <w:r w:rsidRPr="0003548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48A" w:rsidP="0003548A">
            <w:pPr>
              <w:pStyle w:val="BodyText"/>
            </w:pPr>
            <w:r w:rsidRPr="0003548A">
              <w:t xml:space="preserve">This version was released in </w:t>
            </w:r>
            <w:r w:rsidRPr="0003548A">
              <w:rPr>
                <w:rStyle w:val="Emphasis"/>
              </w:rPr>
              <w:t>HLT Health Training Package release 2.0</w:t>
            </w:r>
            <w:r w:rsidRPr="0003548A">
              <w:t xml:space="preserve"> and meets the requirements of the</w:t>
            </w:r>
            <w:r w:rsidRPr="0003548A">
              <w:t xml:space="preserve"> 2012 Standards for Training Packages.</w:t>
            </w:r>
          </w:p>
          <w:p w:rsidR="00000000" w:rsidRPr="0003548A" w:rsidP="0003548A">
            <w:pPr>
              <w:pStyle w:val="BodyText"/>
            </w:pPr>
            <w:r w:rsidRPr="0003548A">
              <w:t>New unit.</w:t>
            </w:r>
          </w:p>
        </w:tc>
      </w:tr>
    </w:tbl>
    <w:p w:rsidR="00000000" w:rsidRPr="0003548A" w:rsidP="0003548A">
      <w:pPr>
        <w:pStyle w:val="BodyText"/>
      </w:pPr>
    </w:p>
    <w:p w:rsidR="00000000" w:rsidRPr="0003548A" w:rsidP="0003548A">
      <w:pPr>
        <w:pStyle w:val="AllowPageBreak"/>
      </w:pPr>
    </w:p>
    <w:p w:rsidR="00000000" w:rsidRPr="0003548A" w:rsidP="0003548A">
      <w:pPr>
        <w:pStyle w:val="Heading1"/>
      </w:pPr>
      <w:bookmarkStart w:id="2" w:name="O_743732"/>
      <w:bookmarkEnd w:id="2"/>
      <w:r w:rsidRPr="0003548A">
        <w:t>Performance Evidence</w:t>
      </w:r>
    </w:p>
    <w:p w:rsidR="00000000" w:rsidRPr="0003548A" w:rsidP="0053041A">
      <w:pPr>
        <w:pStyle w:val="BodyText"/>
      </w:pPr>
      <w:r w:rsidRPr="0003548A">
        <w:t xml:space="preserve">The candidate must show evidence of the ability to complete tasks outlined in elements and performance criteria of this unit, manage tasks and manage contingencies in </w:t>
      </w:r>
      <w:r w:rsidRPr="0003548A">
        <w:t>the context of the job role. There must be evidence that the candidate has:</w:t>
      </w:r>
    </w:p>
    <w:p w:rsidR="00000000" w:rsidRPr="0003548A" w:rsidP="0003548A">
      <w:pPr>
        <w:pStyle w:val="ListBullet"/>
      </w:pPr>
      <w:r w:rsidRPr="0003548A">
        <w:t>performed the activities outlined in the performance criteria of this unit during a period of at least 200 hours of Ayurvedic lifestyle client consultation work</w:t>
      </w:r>
    </w:p>
    <w:p w:rsidR="00000000" w:rsidRPr="0003548A" w:rsidP="0003548A">
      <w:pPr>
        <w:pStyle w:val="ListBullet"/>
      </w:pPr>
      <w:r w:rsidRPr="0003548A">
        <w:t>prepared for and m</w:t>
      </w:r>
      <w:r w:rsidRPr="0003548A">
        <w:t xml:space="preserve">anaged at least 25 different Ayurvedic lifestyle assessments. Clients must include males and females from different stages of life </w:t>
      </w:r>
    </w:p>
    <w:p w:rsidR="00000000" w:rsidRPr="0003548A" w:rsidP="0003548A">
      <w:pPr>
        <w:pStyle w:val="ListBullet"/>
      </w:pPr>
      <w:r w:rsidRPr="0003548A">
        <w:t xml:space="preserve">used the Ayurvedic lifestyle assessment framework and appropriate techniques to assess client’s needs, including: </w:t>
      </w:r>
    </w:p>
    <w:p w:rsidR="00000000" w:rsidRPr="0003548A" w:rsidP="0003548A">
      <w:pPr>
        <w:pStyle w:val="ListBullet2"/>
      </w:pPr>
      <w:r w:rsidRPr="0003548A">
        <w:t>questioning according to Ayurvedic principles</w:t>
      </w:r>
    </w:p>
    <w:p w:rsidR="00000000" w:rsidRPr="0003548A" w:rsidP="0003548A">
      <w:pPr>
        <w:pStyle w:val="ListBullet2"/>
      </w:pPr>
      <w:r w:rsidRPr="0003548A">
        <w:t>trividha parikisha (three fold examination)</w:t>
      </w:r>
    </w:p>
    <w:p w:rsidR="00000000" w:rsidRPr="0003548A" w:rsidP="0003548A">
      <w:pPr>
        <w:pStyle w:val="ListBullet2"/>
      </w:pPr>
      <w:r w:rsidRPr="0003548A">
        <w:t>ashtvidha pariksha (eight fold examination)</w:t>
      </w:r>
    </w:p>
    <w:p w:rsidR="00000000" w:rsidRPr="0003548A" w:rsidP="0003548A">
      <w:pPr>
        <w:pStyle w:val="ListBullet"/>
      </w:pPr>
      <w:r w:rsidRPr="0003548A">
        <w:t>interacted effectively with clients:</w:t>
      </w:r>
    </w:p>
    <w:p w:rsidR="00000000" w:rsidRPr="0003548A" w:rsidP="0003548A">
      <w:pPr>
        <w:pStyle w:val="ListBullet2"/>
      </w:pPr>
      <w:r w:rsidRPr="0003548A">
        <w:t>clearly articulated information about services, treatment options and rationale</w:t>
      </w:r>
    </w:p>
    <w:p w:rsidR="00000000" w:rsidRPr="0003548A" w:rsidP="0003548A">
      <w:pPr>
        <w:pStyle w:val="ListBullet2"/>
      </w:pPr>
      <w:r w:rsidRPr="0003548A">
        <w:t>eng</w:t>
      </w:r>
      <w:r w:rsidRPr="0003548A">
        <w:t>aged clients in decision making</w:t>
      </w:r>
    </w:p>
    <w:p w:rsidR="00000000" w:rsidRPr="0003548A" w:rsidP="0003548A">
      <w:pPr>
        <w:pStyle w:val="AllowPageBreak"/>
      </w:pPr>
    </w:p>
    <w:p w:rsidR="00000000" w:rsidRPr="0003548A" w:rsidP="0003548A">
      <w:pPr>
        <w:pStyle w:val="Heading1"/>
      </w:pPr>
      <w:bookmarkStart w:id="3" w:name="O_743731"/>
      <w:bookmarkEnd w:id="3"/>
      <w:r w:rsidRPr="0003548A">
        <w:t>Knowledge Evidence</w:t>
      </w:r>
    </w:p>
    <w:p w:rsidR="00000000" w:rsidRPr="0003548A" w:rsidP="0053041A">
      <w:pPr>
        <w:pStyle w:val="BodyText"/>
      </w:pPr>
      <w:r w:rsidRPr="0003548A">
        <w:t>The candidate must be able to demonstrate essential knowledge required to effectively complete tasks outlined in elements and performance criteria of this unit, manage tasks and manage con</w:t>
      </w:r>
      <w:r w:rsidRPr="0003548A">
        <w:t>tingencies in the context of the work role. This includes knowledge of:</w:t>
      </w:r>
    </w:p>
    <w:p w:rsidR="00000000" w:rsidRPr="0003548A" w:rsidP="0003548A">
      <w:pPr>
        <w:pStyle w:val="ListBullet"/>
      </w:pPr>
      <w:r w:rsidRPr="0003548A">
        <w:t>legal and ethical considerations (national and state/territory) for client assessment:</w:t>
      </w:r>
    </w:p>
    <w:p w:rsidR="00000000" w:rsidRPr="0003548A" w:rsidP="0003548A">
      <w:pPr>
        <w:pStyle w:val="ListBullet2"/>
      </w:pPr>
      <w:r w:rsidRPr="0003548A">
        <w:t>codes of conduct</w:t>
      </w:r>
    </w:p>
    <w:p w:rsidR="00000000" w:rsidRPr="0003548A" w:rsidP="0003548A">
      <w:pPr>
        <w:pStyle w:val="ListBullet2"/>
      </w:pPr>
      <w:r w:rsidRPr="0003548A">
        <w:t>duty of care</w:t>
      </w:r>
    </w:p>
    <w:p w:rsidR="00000000" w:rsidRPr="0003548A" w:rsidP="0003548A">
      <w:pPr>
        <w:pStyle w:val="ListBullet2"/>
      </w:pPr>
      <w:r w:rsidRPr="0003548A">
        <w:t>informed consent</w:t>
      </w:r>
    </w:p>
    <w:p w:rsidR="00000000" w:rsidRPr="0003548A" w:rsidP="0003548A">
      <w:pPr>
        <w:pStyle w:val="ListBullet2"/>
      </w:pPr>
      <w:r w:rsidRPr="0003548A">
        <w:t>mandatory reporting</w:t>
      </w:r>
    </w:p>
    <w:p w:rsidR="00000000" w:rsidRPr="0003548A" w:rsidP="0003548A">
      <w:pPr>
        <w:pStyle w:val="ListBullet2"/>
      </w:pPr>
      <w:r w:rsidRPr="0003548A">
        <w:t xml:space="preserve">practitioner/client boundaries </w:t>
      </w:r>
    </w:p>
    <w:p w:rsidR="00000000" w:rsidRPr="0003548A" w:rsidP="0003548A">
      <w:pPr>
        <w:pStyle w:val="ListBullet2"/>
      </w:pPr>
      <w:r w:rsidRPr="0003548A">
        <w:t>privacy, confidentiality and disclosure</w:t>
      </w:r>
    </w:p>
    <w:p w:rsidR="00000000" w:rsidRPr="0003548A" w:rsidP="0003548A">
      <w:pPr>
        <w:pStyle w:val="ListBullet2"/>
      </w:pPr>
      <w:r w:rsidRPr="0003548A">
        <w:t>records management</w:t>
      </w:r>
    </w:p>
    <w:p w:rsidR="00000000" w:rsidRPr="0003548A" w:rsidP="0003548A">
      <w:pPr>
        <w:pStyle w:val="ListBullet2"/>
      </w:pPr>
      <w:r w:rsidRPr="0003548A">
        <w:t>work role boundaries</w:t>
      </w:r>
    </w:p>
    <w:p w:rsidR="00000000" w:rsidRPr="0003548A" w:rsidP="0003548A">
      <w:pPr>
        <w:pStyle w:val="ListBullet3"/>
      </w:pPr>
      <w:r w:rsidRPr="0003548A">
        <w:t>working within scope of practice</w:t>
      </w:r>
    </w:p>
    <w:p w:rsidR="00000000" w:rsidRPr="0003548A" w:rsidP="0003548A">
      <w:pPr>
        <w:pStyle w:val="ListBullet3"/>
      </w:pPr>
      <w:r w:rsidRPr="0003548A">
        <w:t>presenting symptoms that require referral to a medical practitioner</w:t>
      </w:r>
    </w:p>
    <w:p w:rsidR="00000000" w:rsidRPr="0003548A" w:rsidP="0003548A">
      <w:pPr>
        <w:pStyle w:val="ListBullet2"/>
      </w:pPr>
      <w:r w:rsidRPr="0003548A">
        <w:t>work health and safety</w:t>
      </w:r>
    </w:p>
    <w:p w:rsidR="00000000" w:rsidRPr="0003548A" w:rsidP="0003548A">
      <w:pPr>
        <w:pStyle w:val="ListBullet"/>
      </w:pPr>
      <w:r w:rsidRPr="0003548A">
        <w:t xml:space="preserve">referral options </w:t>
      </w:r>
      <w:r w:rsidRPr="0003548A">
        <w:t xml:space="preserve">for practitioners : </w:t>
      </w:r>
    </w:p>
    <w:p w:rsidR="00000000" w:rsidRPr="0003548A" w:rsidP="0003548A">
      <w:pPr>
        <w:pStyle w:val="ListBullet2"/>
      </w:pPr>
      <w:r w:rsidRPr="0003548A">
        <w:t>professional health services including complementary health modalities and medical practitioners</w:t>
      </w:r>
    </w:p>
    <w:p w:rsidR="00000000" w:rsidRPr="0003548A" w:rsidP="0003548A">
      <w:pPr>
        <w:pStyle w:val="ListBullet2"/>
      </w:pPr>
      <w:r w:rsidRPr="0003548A">
        <w:t xml:space="preserve">community resources and support services </w:t>
      </w:r>
    </w:p>
    <w:p w:rsidR="00000000" w:rsidRPr="0003548A" w:rsidP="0003548A">
      <w:pPr>
        <w:pStyle w:val="ListBullet2"/>
      </w:pPr>
      <w:r w:rsidRPr="0003548A">
        <w:t>types and availability of further medical assessment</w:t>
      </w:r>
    </w:p>
    <w:p w:rsidR="00000000" w:rsidRPr="0003548A" w:rsidP="0003548A">
      <w:pPr>
        <w:pStyle w:val="ListBullet"/>
      </w:pPr>
      <w:r w:rsidRPr="0003548A">
        <w:t>factors and barriers that may impact on assessment</w:t>
      </w:r>
    </w:p>
    <w:p w:rsidR="00000000" w:rsidRPr="0003548A" w:rsidP="0003548A">
      <w:pPr>
        <w:pStyle w:val="ListBullet2"/>
      </w:pPr>
      <w:r w:rsidRPr="0003548A">
        <w:t>physical</w:t>
      </w:r>
    </w:p>
    <w:p w:rsidR="00000000" w:rsidRPr="0003548A" w:rsidP="0003548A">
      <w:pPr>
        <w:pStyle w:val="ListBullet2"/>
      </w:pPr>
      <w:r w:rsidRPr="0003548A">
        <w:t>psychological</w:t>
      </w:r>
    </w:p>
    <w:p w:rsidR="00000000" w:rsidRPr="0003548A" w:rsidP="0003548A">
      <w:pPr>
        <w:pStyle w:val="ListBullet2"/>
      </w:pPr>
      <w:r w:rsidRPr="0003548A">
        <w:t>cultural</w:t>
      </w:r>
    </w:p>
    <w:p w:rsidR="00000000" w:rsidRPr="0003548A" w:rsidP="0003548A">
      <w:pPr>
        <w:pStyle w:val="ListBullet2"/>
      </w:pPr>
      <w:r w:rsidRPr="0003548A">
        <w:t>seasonal</w:t>
      </w:r>
    </w:p>
    <w:p w:rsidR="00000000" w:rsidRPr="0003548A" w:rsidP="0003548A">
      <w:pPr>
        <w:pStyle w:val="ListBullet2"/>
      </w:pPr>
      <w:r w:rsidRPr="0003548A">
        <w:t>demographic</w:t>
      </w:r>
    </w:p>
    <w:p w:rsidR="00000000" w:rsidRPr="0003548A" w:rsidP="0003548A">
      <w:pPr>
        <w:pStyle w:val="ListBullet2"/>
      </w:pPr>
      <w:r w:rsidRPr="0003548A">
        <w:t>influence of alcohol, drugs</w:t>
      </w:r>
    </w:p>
    <w:p w:rsidR="00000000" w:rsidRPr="0003548A" w:rsidP="0003548A">
      <w:pPr>
        <w:pStyle w:val="ListBullet"/>
      </w:pPr>
      <w:r w:rsidRPr="0003548A">
        <w:t xml:space="preserve">stress factors to consider in assessment and how to respond: </w:t>
      </w:r>
    </w:p>
    <w:p w:rsidR="00000000" w:rsidRPr="0003548A" w:rsidP="0003548A">
      <w:pPr>
        <w:pStyle w:val="ListBullet2"/>
      </w:pPr>
      <w:r w:rsidRPr="0003548A">
        <w:t>age - infants, children, young adult, adults, elders</w:t>
      </w:r>
    </w:p>
    <w:p w:rsidR="00000000" w:rsidRPr="0003548A" w:rsidP="0003548A">
      <w:pPr>
        <w:pStyle w:val="ListBullet2"/>
      </w:pPr>
      <w:r w:rsidRPr="0003548A">
        <w:t>demogr</w:t>
      </w:r>
      <w:r w:rsidRPr="0003548A">
        <w:t>aphic</w:t>
      </w:r>
    </w:p>
    <w:p w:rsidR="00000000" w:rsidRPr="0003548A" w:rsidP="0003548A">
      <w:pPr>
        <w:pStyle w:val="ListBullet2"/>
      </w:pPr>
      <w:r w:rsidRPr="0003548A">
        <w:t>gender specific issues</w:t>
      </w:r>
    </w:p>
    <w:p w:rsidR="00000000" w:rsidRPr="0003548A" w:rsidP="0003548A">
      <w:pPr>
        <w:pStyle w:val="ListBullet2"/>
      </w:pPr>
      <w:r w:rsidRPr="0003548A">
        <w:t>physical/mental strength, gunas, vikruti</w:t>
      </w:r>
    </w:p>
    <w:p w:rsidR="00000000" w:rsidRPr="0003548A" w:rsidP="0003548A">
      <w:pPr>
        <w:pStyle w:val="ListBullet2"/>
      </w:pPr>
      <w:r w:rsidRPr="0003548A">
        <w:t>agni</w:t>
      </w:r>
    </w:p>
    <w:p w:rsidR="00000000" w:rsidRPr="0003548A" w:rsidP="0003548A">
      <w:pPr>
        <w:pStyle w:val="ListBullet2"/>
      </w:pPr>
      <w:r w:rsidRPr="0003548A">
        <w:t>dosha</w:t>
      </w:r>
    </w:p>
    <w:p w:rsidR="00000000" w:rsidRPr="0003548A" w:rsidP="0003548A">
      <w:pPr>
        <w:pStyle w:val="ListBullet2"/>
      </w:pPr>
      <w:r w:rsidRPr="0003548A">
        <w:t>vikriti (inherited and congenital)</w:t>
      </w:r>
    </w:p>
    <w:p w:rsidR="00000000" w:rsidRPr="0003548A" w:rsidP="0003548A">
      <w:pPr>
        <w:pStyle w:val="ListBullet2"/>
      </w:pPr>
      <w:r w:rsidRPr="0003548A">
        <w:t>infection</w:t>
      </w:r>
    </w:p>
    <w:p w:rsidR="00000000" w:rsidRPr="0003548A" w:rsidP="0003548A">
      <w:pPr>
        <w:pStyle w:val="ListBullet2"/>
      </w:pPr>
      <w:r w:rsidRPr="0003548A">
        <w:t>odour</w:t>
      </w:r>
    </w:p>
    <w:p w:rsidR="00000000" w:rsidRPr="0003548A" w:rsidP="0003548A">
      <w:pPr>
        <w:pStyle w:val="ListBullet2"/>
      </w:pPr>
      <w:r w:rsidRPr="0003548A">
        <w:t>seasons</w:t>
      </w:r>
    </w:p>
    <w:p w:rsidR="00000000" w:rsidRPr="0003548A" w:rsidP="0003548A">
      <w:pPr>
        <w:pStyle w:val="ListBullet2"/>
      </w:pPr>
      <w:r w:rsidRPr="0003548A">
        <w:t>stress</w:t>
      </w:r>
    </w:p>
    <w:p w:rsidR="00000000" w:rsidRPr="0003548A" w:rsidP="0003548A">
      <w:pPr>
        <w:pStyle w:val="ListBullet2"/>
      </w:pPr>
      <w:r w:rsidRPr="0003548A">
        <w:t>modern radical lifestyle including dependence on fast foods, incompatible foods, addictions</w:t>
      </w:r>
    </w:p>
    <w:p w:rsidR="00000000" w:rsidRPr="0003548A" w:rsidP="0003548A">
      <w:pPr>
        <w:pStyle w:val="ListBullet2"/>
      </w:pPr>
      <w:r w:rsidRPr="0003548A">
        <w:t>alcohol and other mind altering drug addictions</w:t>
      </w:r>
    </w:p>
    <w:p w:rsidR="00000000" w:rsidRPr="0003548A" w:rsidP="0003548A">
      <w:pPr>
        <w:pStyle w:val="ListBullet2"/>
      </w:pPr>
      <w:r w:rsidRPr="0003548A">
        <w:t>atheist, anti social and other contradictory practices detrimental to health according to Ayurvedic framework</w:t>
      </w:r>
    </w:p>
    <w:p w:rsidR="00000000" w:rsidRPr="0003548A" w:rsidP="0003548A">
      <w:pPr>
        <w:pStyle w:val="ListBullet2"/>
      </w:pPr>
      <w:r w:rsidRPr="0003548A">
        <w:t>emergencies</w:t>
      </w:r>
    </w:p>
    <w:p w:rsidR="00000000" w:rsidRPr="0003548A" w:rsidP="0003548A">
      <w:pPr>
        <w:pStyle w:val="ListBullet"/>
      </w:pPr>
      <w:r w:rsidRPr="0003548A">
        <w:t>trividha pariksha (three fold examination) and ashtvidha pariksha (eight fold examina</w:t>
      </w:r>
      <w:r w:rsidRPr="0003548A">
        <w:t>tion)</w:t>
      </w:r>
    </w:p>
    <w:p w:rsidR="00000000" w:rsidRPr="0003548A" w:rsidP="0003548A">
      <w:pPr>
        <w:pStyle w:val="ListBullet"/>
      </w:pPr>
      <w:r w:rsidRPr="0003548A">
        <w:t xml:space="preserve">client information required for Ayurvedic assessment and the scope and depth of information needed around: </w:t>
      </w:r>
    </w:p>
    <w:p w:rsidR="00000000" w:rsidRPr="0003548A" w:rsidP="0003548A">
      <w:pPr>
        <w:pStyle w:val="ListBullet2"/>
      </w:pPr>
      <w:r w:rsidRPr="0003548A">
        <w:t>client expectations</w:t>
      </w:r>
    </w:p>
    <w:p w:rsidR="00000000" w:rsidRPr="0003548A" w:rsidP="0003548A">
      <w:pPr>
        <w:pStyle w:val="ListBullet2"/>
      </w:pPr>
      <w:r w:rsidRPr="0003548A">
        <w:t>client history and its components</w:t>
      </w:r>
    </w:p>
    <w:p w:rsidR="00000000" w:rsidRPr="0003548A" w:rsidP="0003548A">
      <w:pPr>
        <w:pStyle w:val="ListBullet2"/>
      </w:pPr>
      <w:r w:rsidRPr="0003548A">
        <w:t>client current state of wellness</w:t>
      </w:r>
    </w:p>
    <w:p w:rsidR="00000000" w:rsidRPr="0003548A" w:rsidP="0003548A">
      <w:pPr>
        <w:pStyle w:val="ListBullet"/>
      </w:pPr>
      <w:r w:rsidRPr="0003548A">
        <w:t>protocols for performing Ayurvedic health assessments:</w:t>
      </w:r>
    </w:p>
    <w:p w:rsidR="00000000" w:rsidRPr="0003548A" w:rsidP="0003548A">
      <w:pPr>
        <w:pStyle w:val="ListBullet2"/>
      </w:pPr>
      <w:r w:rsidRPr="0003548A">
        <w:t>Ayurvedic clinic environment</w:t>
      </w:r>
    </w:p>
    <w:p w:rsidR="00000000" w:rsidRPr="0003548A" w:rsidP="0003548A">
      <w:pPr>
        <w:pStyle w:val="ListBullet2"/>
      </w:pPr>
      <w:r w:rsidRPr="0003548A">
        <w:t>equipment</w:t>
      </w:r>
    </w:p>
    <w:p w:rsidR="00000000" w:rsidRPr="0003548A" w:rsidP="0003548A">
      <w:pPr>
        <w:pStyle w:val="ListBullet2"/>
      </w:pPr>
      <w:r w:rsidRPr="0003548A">
        <w:t>client privacy</w:t>
      </w:r>
    </w:p>
    <w:p w:rsidR="00000000" w:rsidRPr="0003548A" w:rsidP="0003548A">
      <w:pPr>
        <w:pStyle w:val="ListBullet2"/>
      </w:pPr>
      <w:r w:rsidRPr="0003548A">
        <w:t>client instructions</w:t>
      </w:r>
    </w:p>
    <w:p w:rsidR="00000000" w:rsidRPr="0003548A" w:rsidP="0003548A">
      <w:pPr>
        <w:pStyle w:val="AllowPageBreak"/>
      </w:pPr>
    </w:p>
    <w:p w:rsidR="00000000" w:rsidRPr="0003548A" w:rsidP="0003548A">
      <w:pPr>
        <w:pStyle w:val="Heading1"/>
      </w:pPr>
      <w:bookmarkStart w:id="4" w:name="O_743730"/>
      <w:bookmarkEnd w:id="4"/>
      <w:r w:rsidRPr="0003548A">
        <w:t>Assessment Conditions</w:t>
      </w:r>
    </w:p>
    <w:p w:rsidR="00000000" w:rsidRPr="0003548A" w:rsidP="0053041A">
      <w:pPr>
        <w:pStyle w:val="BodyText"/>
      </w:pPr>
      <w:r w:rsidRPr="0003548A">
        <w:t>Skills must have been demonstrated in the workplace or in a simulated clinical environm</w:t>
      </w:r>
      <w:r w:rsidRPr="0003548A">
        <w:t xml:space="preserve">ent that reflects workplace conditions. The following conditions must be met for this unit: </w:t>
      </w:r>
    </w:p>
    <w:p w:rsidR="00000000" w:rsidRPr="0003548A" w:rsidP="0003548A">
      <w:pPr>
        <w:pStyle w:val="ListBullet"/>
      </w:pPr>
      <w:r w:rsidRPr="0003548A">
        <w:t xml:space="preserve">use of suitable facilities, equipment and resources, including: </w:t>
      </w:r>
    </w:p>
    <w:p w:rsidR="00000000" w:rsidRPr="0003548A" w:rsidP="0003548A">
      <w:pPr>
        <w:pStyle w:val="ListBullet2"/>
      </w:pPr>
      <w:r w:rsidRPr="0003548A">
        <w:t>client information – client assessment forms, case history</w:t>
      </w:r>
    </w:p>
    <w:p w:rsidR="00000000" w:rsidRPr="0003548A" w:rsidP="0003548A">
      <w:pPr>
        <w:pStyle w:val="ListBullet2"/>
      </w:pPr>
      <w:r w:rsidRPr="0003548A">
        <w:t>private consultation area</w:t>
      </w:r>
    </w:p>
    <w:p w:rsidR="00000000" w:rsidRPr="0003548A" w:rsidP="0003548A">
      <w:pPr>
        <w:pStyle w:val="ListBullet"/>
      </w:pPr>
      <w:r w:rsidRPr="0003548A">
        <w:t xml:space="preserve">modelling </w:t>
      </w:r>
      <w:r w:rsidRPr="0003548A">
        <w:t xml:space="preserve">of industry operating conditions, including provision of services to the general public </w:t>
      </w:r>
    </w:p>
    <w:p w:rsidR="00000000" w:rsidRPr="0003548A" w:rsidP="0003548A">
      <w:pPr>
        <w:pStyle w:val="ListBullet"/>
      </w:pPr>
      <w:r w:rsidRPr="0003548A">
        <w:t>clinic supervision by a person who meets the assessor requirements outlined below</w:t>
      </w:r>
    </w:p>
    <w:p w:rsidR="00000000" w:rsidRPr="0003548A" w:rsidP="0003548A">
      <w:pPr>
        <w:pStyle w:val="BodyText"/>
      </w:pPr>
    </w:p>
    <w:p w:rsidR="00000000" w:rsidRPr="0003548A" w:rsidP="0053041A">
      <w:pPr>
        <w:pStyle w:val="BodyText"/>
      </w:pPr>
      <w:r w:rsidRPr="0003548A">
        <w:t>Assessors mus</w:t>
      </w:r>
      <w:r w:rsidRPr="0003548A">
        <w:t>t satisfy the Standards for Registered Training Organisations (RTOs) 2015/AQTF mandatory competency requirements for assessors.</w:t>
      </w:r>
    </w:p>
    <w:p w:rsidR="00000000" w:rsidRPr="0003548A" w:rsidP="0053041A">
      <w:pPr>
        <w:pStyle w:val="BodyText"/>
      </w:pPr>
      <w:r w:rsidRPr="0003548A">
        <w:t>In addition, assessors must:</w:t>
      </w:r>
    </w:p>
    <w:p w:rsidR="00000000" w:rsidRPr="0003548A" w:rsidP="0003548A">
      <w:pPr>
        <w:pStyle w:val="ListBullet"/>
      </w:pPr>
      <w:r w:rsidRPr="0003548A">
        <w:t xml:space="preserve">have at least 3 years current clinical experience working as an Ayurvedic practitioner providing </w:t>
      </w:r>
      <w:r w:rsidRPr="0003548A">
        <w:t xml:space="preserve">services to the general public </w:t>
      </w:r>
    </w:p>
    <w:p w:rsidR="00000000" w:rsidRPr="0003548A" w:rsidP="0003548A">
      <w:pPr>
        <w:pStyle w:val="ListBullet"/>
      </w:pPr>
      <w:r w:rsidRPr="0003548A">
        <w:t>hold practising membership of an Australian professional body that represents Ayurvedic practitioners</w:t>
      </w:r>
    </w:p>
    <w:p w:rsidR="00000000" w:rsidRPr="0003548A" w:rsidP="0003548A">
      <w:pPr>
        <w:pStyle w:val="ListBullet"/>
      </w:pPr>
      <w:r w:rsidRPr="0003548A">
        <w:t>fulfil the continuing professional development requirements of the professional body to which they belong</w:t>
      </w:r>
    </w:p>
    <w:p w:rsidR="00000000" w:rsidRPr="0003548A" w:rsidP="0003548A">
      <w:pPr>
        <w:pStyle w:val="AllowPageBreak"/>
      </w:pPr>
    </w:p>
    <w:p w:rsidR="00000000" w:rsidRPr="0003548A" w:rsidP="0003548A">
      <w:pPr>
        <w:pStyle w:val="Heading1"/>
      </w:pPr>
      <w:bookmarkStart w:id="5" w:name="O_743728"/>
      <w:bookmarkEnd w:id="5"/>
      <w:r w:rsidRPr="0003548A">
        <w:t>Links</w:t>
      </w:r>
    </w:p>
    <w:p w:rsidR="00000000" w:rsidRPr="0003548A" w:rsidP="0053041A">
      <w:pPr>
        <w:pStyle w:val="BodyText"/>
      </w:pPr>
      <w:r w:rsidRPr="000354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72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3548A" w:rsidP="0003548A"/>
    <w:sectPr w:rsidSect="000354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8A" w:rsidRPr="0053041A" w:rsidP="00530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1A" w:rsidP="00035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41A" w:rsidP="00035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041A" w:rsidP="00035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48A" w:rsidRPr="0053041A" w:rsidP="00530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41A" w:rsidRPr="002D2AF8" w:rsidP="00035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HLTAYV002 Make Ayurvedic lifestyle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041A" w:rsidP="00035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3E0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9E4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E6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48A"/>
  </w:style>
  <w:style w:type="character" w:customStyle="1" w:styleId="Heading1Char">
    <w:name w:val="Heading 1 Char"/>
    <w:basedOn w:val="DefaultParagraphFont"/>
    <w:link w:val="Heading1"/>
    <w:rsid w:val="00035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4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48A"/>
    <w:rPr>
      <w:b/>
      <w:spacing w:val="0"/>
    </w:rPr>
  </w:style>
  <w:style w:type="paragraph" w:styleId="ListBullet2">
    <w:name w:val="List Bullet 2"/>
    <w:basedOn w:val="List2"/>
    <w:rsid w:val="000354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48A"/>
    <w:rPr>
      <w:i/>
    </w:rPr>
  </w:style>
  <w:style w:type="paragraph" w:customStyle="1" w:styleId="SuperHeading">
    <w:name w:val="SuperHeading"/>
    <w:basedOn w:val="Normal"/>
    <w:rsid w:val="00035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54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5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48A"/>
  </w:style>
  <w:style w:type="paragraph" w:styleId="TableofFigures">
    <w:name w:val="table of figures"/>
    <w:basedOn w:val="Normal"/>
    <w:next w:val="Normal"/>
    <w:semiHidden/>
    <w:rsid w:val="00035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4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548A"/>
    <w:rPr>
      <w:rFonts w:ascii="Wingdings" w:hAnsi="Wingdings"/>
    </w:rPr>
  </w:style>
  <w:style w:type="paragraph" w:customStyle="1" w:styleId="TableHeading">
    <w:name w:val="Table Heading"/>
    <w:basedOn w:val="HeadingBase"/>
    <w:rsid w:val="00035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48A"/>
    <w:rPr>
      <w:color w:val="0033CC"/>
      <w:u w:val="none"/>
    </w:rPr>
  </w:style>
  <w:style w:type="paragraph" w:customStyle="1" w:styleId="BodyTextRight">
    <w:name w:val="Body Text Right"/>
    <w:basedOn w:val="BodyText"/>
    <w:rsid w:val="00035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4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48A"/>
    <w:rPr>
      <w:sz w:val="32"/>
    </w:rPr>
  </w:style>
  <w:style w:type="paragraph" w:customStyle="1" w:styleId="HeadingProcedure">
    <w:name w:val="Heading Procedure"/>
    <w:basedOn w:val="HeadingBase"/>
    <w:next w:val="Normal"/>
    <w:rsid w:val="00035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48A"/>
    <w:pPr>
      <w:spacing w:before="60" w:after="60"/>
    </w:pPr>
  </w:style>
  <w:style w:type="paragraph" w:styleId="ListContinue">
    <w:name w:val="List Continue"/>
    <w:basedOn w:val="List"/>
    <w:rsid w:val="0003548A"/>
    <w:pPr>
      <w:ind w:firstLine="0"/>
    </w:pPr>
  </w:style>
  <w:style w:type="paragraph" w:customStyle="1" w:styleId="ListNote">
    <w:name w:val="List Note"/>
    <w:basedOn w:val="List"/>
    <w:rsid w:val="00035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48A"/>
    <w:rPr>
      <w:rFonts w:ascii="Courier New" w:hAnsi="Courier New"/>
    </w:rPr>
  </w:style>
  <w:style w:type="paragraph" w:customStyle="1" w:styleId="NoteBullet">
    <w:name w:val="Note Bullet"/>
    <w:basedOn w:val="Note"/>
    <w:rsid w:val="00035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4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5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48A"/>
    <w:rPr>
      <w:b/>
      <w:smallCaps/>
    </w:rPr>
  </w:style>
  <w:style w:type="paragraph" w:customStyle="1" w:styleId="TableListNumber">
    <w:name w:val="Table List Number"/>
    <w:basedOn w:val="ListNumber"/>
    <w:rsid w:val="00035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48A"/>
    <w:pPr>
      <w:numPr>
        <w:numId w:val="10"/>
      </w:numPr>
    </w:pPr>
  </w:style>
  <w:style w:type="paragraph" w:customStyle="1" w:styleId="ListAlpha2">
    <w:name w:val="List Alpha 2"/>
    <w:basedOn w:val="List2"/>
    <w:rsid w:val="0003548A"/>
    <w:pPr>
      <w:numPr>
        <w:numId w:val="9"/>
      </w:numPr>
    </w:pPr>
  </w:style>
  <w:style w:type="paragraph" w:styleId="List2">
    <w:name w:val="List 2"/>
    <w:basedOn w:val="BodyText"/>
    <w:rsid w:val="00035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4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54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548A"/>
    <w:pPr>
      <w:numPr>
        <w:numId w:val="5"/>
      </w:numPr>
    </w:pPr>
  </w:style>
  <w:style w:type="paragraph" w:styleId="ListContinue2">
    <w:name w:val="List Continue 2"/>
    <w:basedOn w:val="List2"/>
    <w:rsid w:val="0003548A"/>
    <w:pPr>
      <w:ind w:firstLine="0"/>
    </w:pPr>
  </w:style>
  <w:style w:type="paragraph" w:styleId="ListContinue3">
    <w:name w:val="List Continue 3"/>
    <w:basedOn w:val="List3"/>
    <w:rsid w:val="0003548A"/>
    <w:pPr>
      <w:ind w:left="1021" w:firstLine="0"/>
    </w:pPr>
  </w:style>
  <w:style w:type="paragraph" w:styleId="ListContinue4">
    <w:name w:val="List Continue 4"/>
    <w:basedOn w:val="List4"/>
    <w:rsid w:val="0003548A"/>
    <w:pPr>
      <w:ind w:firstLine="0"/>
    </w:pPr>
  </w:style>
  <w:style w:type="paragraph" w:styleId="ListContinue5">
    <w:name w:val="List Continue 5"/>
    <w:basedOn w:val="List5"/>
    <w:rsid w:val="0003548A"/>
    <w:pPr>
      <w:ind w:firstLine="0"/>
    </w:pPr>
  </w:style>
  <w:style w:type="paragraph" w:styleId="ListNumber3">
    <w:name w:val="List Number 3"/>
    <w:basedOn w:val="List3"/>
    <w:rsid w:val="0003548A"/>
    <w:pPr>
      <w:numPr>
        <w:numId w:val="6"/>
      </w:numPr>
    </w:pPr>
  </w:style>
  <w:style w:type="paragraph" w:styleId="ListNumber4">
    <w:name w:val="List Number 4"/>
    <w:basedOn w:val="List4"/>
    <w:rsid w:val="0003548A"/>
    <w:pPr>
      <w:numPr>
        <w:numId w:val="7"/>
      </w:numPr>
    </w:pPr>
  </w:style>
  <w:style w:type="paragraph" w:styleId="ListNumber5">
    <w:name w:val="List Number 5"/>
    <w:basedOn w:val="List5"/>
    <w:rsid w:val="0003548A"/>
    <w:pPr>
      <w:numPr>
        <w:numId w:val="8"/>
      </w:numPr>
    </w:pPr>
  </w:style>
  <w:style w:type="paragraph" w:styleId="BlockText">
    <w:name w:val="Block Text"/>
    <w:basedOn w:val="Normal"/>
    <w:rsid w:val="00035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48A"/>
    <w:rPr>
      <w:sz w:val="16"/>
      <w:vertAlign w:val="superscript"/>
    </w:rPr>
  </w:style>
  <w:style w:type="character" w:customStyle="1" w:styleId="Symbols">
    <w:name w:val="Symbols"/>
    <w:basedOn w:val="DefaultParagraphFont"/>
    <w:rsid w:val="0003548A"/>
    <w:rPr>
      <w:rFonts w:ascii="Symbol" w:hAnsi="Symbol"/>
    </w:rPr>
  </w:style>
  <w:style w:type="character" w:customStyle="1" w:styleId="MenuOptions">
    <w:name w:val="Menu Options"/>
    <w:basedOn w:val="DefaultParagraphFont"/>
    <w:rsid w:val="00035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48A"/>
    <w:rPr>
      <w:b/>
    </w:rPr>
  </w:style>
  <w:style w:type="character" w:customStyle="1" w:styleId="Underlined">
    <w:name w:val="Underlined"/>
    <w:basedOn w:val="DefaultParagraphFont"/>
    <w:rsid w:val="0003548A"/>
    <w:rPr>
      <w:u w:val="single"/>
    </w:rPr>
  </w:style>
  <w:style w:type="paragraph" w:customStyle="1" w:styleId="TableBodyTextRight">
    <w:name w:val="Table Body Text Right"/>
    <w:basedOn w:val="TableBodyText"/>
    <w:rsid w:val="00035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48A"/>
    <w:rPr>
      <w:sz w:val="18"/>
    </w:rPr>
  </w:style>
  <w:style w:type="paragraph" w:customStyle="1" w:styleId="BodySmallRight">
    <w:name w:val="Body Small Right"/>
    <w:basedOn w:val="BodyTextRight"/>
    <w:rsid w:val="0003548A"/>
    <w:rPr>
      <w:sz w:val="18"/>
      <w:szCs w:val="18"/>
    </w:rPr>
  </w:style>
  <w:style w:type="paragraph" w:customStyle="1" w:styleId="MarginEdition">
    <w:name w:val="Margin Edition"/>
    <w:basedOn w:val="MarginNote"/>
    <w:rsid w:val="00035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48A"/>
    <w:rPr>
      <w:sz w:val="2"/>
      <w:szCs w:val="2"/>
    </w:rPr>
  </w:style>
  <w:style w:type="character" w:customStyle="1" w:styleId="Small">
    <w:name w:val="Small"/>
    <w:basedOn w:val="DefaultParagraphFont"/>
    <w:rsid w:val="0003548A"/>
    <w:rPr>
      <w:sz w:val="16"/>
    </w:rPr>
  </w:style>
  <w:style w:type="paragraph" w:customStyle="1" w:styleId="WideTable">
    <w:name w:val="Wide Table"/>
    <w:basedOn w:val="Normal"/>
    <w:rsid w:val="00035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48A"/>
  </w:style>
  <w:style w:type="paragraph" w:styleId="Quote">
    <w:name w:val="Quote"/>
    <w:basedOn w:val="Heading1"/>
    <w:link w:val="QuoteChar"/>
    <w:qFormat/>
    <w:rsid w:val="00035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48A"/>
    <w:pPr>
      <w:pageBreakBefore/>
    </w:pPr>
  </w:style>
  <w:style w:type="paragraph" w:customStyle="1" w:styleId="Border">
    <w:name w:val="Border"/>
    <w:basedOn w:val="Normal"/>
    <w:qFormat/>
    <w:rsid w:val="00035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48A"/>
    <w:rPr>
      <w:u w:val="single"/>
    </w:rPr>
  </w:style>
  <w:style w:type="character" w:customStyle="1" w:styleId="BoldandItalics">
    <w:name w:val="Bold and Italics"/>
    <w:qFormat/>
    <w:rsid w:val="0003548A"/>
    <w:rPr>
      <w:b/>
      <w:i/>
      <w:u w:val="none"/>
    </w:rPr>
  </w:style>
  <w:style w:type="paragraph" w:styleId="BalloonText">
    <w:name w:val="Balloon Text"/>
    <w:basedOn w:val="Normal"/>
    <w:link w:val="BalloonTextChar"/>
    <w:rsid w:val="00035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48A"/>
    <w:pPr>
      <w:spacing w:before="0" w:after="0"/>
    </w:pPr>
  </w:style>
  <w:style w:type="paragraph" w:customStyle="1" w:styleId="BodyTextBold">
    <w:name w:val="Body Text Bold"/>
    <w:basedOn w:val="BodyText"/>
    <w:qFormat/>
    <w:rsid w:val="0003548A"/>
    <w:rPr>
      <w:b/>
    </w:rPr>
  </w:style>
  <w:style w:type="character" w:styleId="Hyperlink">
    <w:name w:val="Hyperlink"/>
    <w:basedOn w:val="DefaultParagraphFont"/>
    <w:uiPriority w:val="99"/>
    <w:unhideWhenUsed/>
    <w:rsid w:val="00530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4080</Characters>
  <Application>Microsoft Office Word</Application>
  <DocSecurity>0</DocSecurity>
  <Lines>120</Lines>
  <Paragraphs>99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HLTAYV002 Make Ayurvedic lifestyle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