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5FD" w:rsidP="005735FD">
      <w:pPr>
        <w:pStyle w:val="Title"/>
      </w:pPr>
      <w:r>
        <w:fldChar w:fldCharType="begin"/>
      </w:r>
      <w:r>
        <w:instrText xml:space="preserve"> TITLE   \* MERGEFORMAT </w:instrText>
      </w:r>
      <w:r>
        <w:fldChar w:fldCharType="separate"/>
      </w:r>
      <w:r>
        <w:t>HLTAWOR005 Contribute to Aboriginal and/or Torres Strait Islander health strategies</w:t>
      </w:r>
      <w:r>
        <w:fldChar w:fldCharType="end"/>
      </w:r>
    </w:p>
    <w:p w:rsidR="005735FD" w:rsidP="005735FD">
      <w:pPr>
        <w:pStyle w:val="Version"/>
        <w:sectPr w:rsidSect="007B2A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2AC9" w:rsidP="007B2AC9">
      <w:pPr>
        <w:pStyle w:val="SuperHeading"/>
      </w:pPr>
      <w:r w:rsidRPr="007B2AC9">
        <w:t>HLTAWOR005 Contribute to Aboriginal and/or Torres Strait Islander health strategies</w:t>
      </w:r>
    </w:p>
    <w:p w:rsidR="00000000" w:rsidRPr="007B2AC9" w:rsidP="007B2AC9">
      <w:pPr>
        <w:pStyle w:val="Heading1"/>
      </w:pPr>
      <w:bookmarkStart w:id="1" w:name="O_1279420"/>
      <w:bookmarkEnd w:id="1"/>
      <w:r w:rsidRPr="007B2AC9">
        <w:t>Modification History</w:t>
      </w:r>
    </w:p>
    <w:p w:rsidR="00000000" w:rsidRPr="007B2AC9" w:rsidP="005735FD">
      <w:pPr>
        <w:pStyle w:val="BodyText"/>
      </w:pPr>
      <w:r w:rsidRPr="007B2AC9">
        <w:t>Not applicable.</w:t>
      </w:r>
    </w:p>
    <w:p w:rsidR="00000000" w:rsidRPr="007B2AC9" w:rsidP="007B2AC9">
      <w:pPr>
        <w:pStyle w:val="Heading1"/>
      </w:pPr>
      <w:bookmarkStart w:id="2" w:name="O_1279424"/>
      <w:bookmarkEnd w:id="2"/>
      <w:r w:rsidRPr="007B2AC9">
        <w:t>Application</w:t>
      </w:r>
    </w:p>
    <w:p w:rsidR="00000000" w:rsidRPr="007B2AC9" w:rsidP="005735FD">
      <w:pPr>
        <w:pStyle w:val="BodyText"/>
      </w:pPr>
      <w:r w:rsidRPr="007B2AC9">
        <w:t>This unit describes the performance outcomes, skills and knowledge required to provide input to strategies which are designed to address the broader social and cultural determinants that underpin and contribute to Aboriginal and/or Torres Strait Islander h</w:t>
      </w:r>
      <w:r w:rsidRPr="007B2AC9">
        <w:t>ealth. It requires the ability to promote awareness of strategies and to be part of an ongoing evaluation process.</w:t>
      </w:r>
    </w:p>
    <w:p w:rsidR="00000000" w:rsidRPr="007B2AC9" w:rsidP="005735FD">
      <w:pPr>
        <w:pStyle w:val="BodyText"/>
      </w:pPr>
      <w:r w:rsidRPr="007B2AC9">
        <w:t>Strategies may be developed by diverse government and non-government organisations and could be presented as policies, plans, frameworks or g</w:t>
      </w:r>
      <w:r w:rsidRPr="007B2AC9">
        <w:t>uidelines.</w:t>
      </w:r>
    </w:p>
    <w:p w:rsidR="00000000" w:rsidRPr="007B2AC9" w:rsidP="005735FD">
      <w:pPr>
        <w:pStyle w:val="BodyText"/>
      </w:pPr>
      <w:r w:rsidRPr="007B2AC9">
        <w:t>This unit applies to senior roles in Aboriginal and/or Torres Strait Islander organisations that provide primary health care and other support services to Aboriginal and/or Torres Strait Islander clients and communities. It is specific to Aborig</w:t>
      </w:r>
      <w:r w:rsidRPr="007B2AC9">
        <w:t>inal and/or Torres Strait Islander people working as health workers or health practitioners.</w:t>
      </w:r>
    </w:p>
    <w:p w:rsidR="00000000" w:rsidRPr="007B2AC9" w:rsidP="005735FD">
      <w:pPr>
        <w:pStyle w:val="BodyText"/>
      </w:pPr>
      <w:r w:rsidRPr="007B2AC9">
        <w:t>The skills in this unit must be applied in accordance with Commonwealth and State or Territory legislation, Australian standards and industry codes of practice.</w:t>
      </w:r>
    </w:p>
    <w:p w:rsidR="00000000" w:rsidRPr="007B2AC9" w:rsidP="005735FD">
      <w:pPr>
        <w:pStyle w:val="BodyText"/>
      </w:pPr>
      <w:r w:rsidRPr="007B2AC9">
        <w:t>No</w:t>
      </w:r>
      <w:r w:rsidRPr="007B2AC9">
        <w:t xml:space="preserve"> regulatory requirement for certification, occupational or business licensing is linked to this unit at the time of publication. For information about practitioner registration and accredited courses of study, contact the Aboriginal and Torres Strait Islan</w:t>
      </w:r>
      <w:r w:rsidRPr="007B2AC9">
        <w:t>der Health Practice Board of Australia (ATSIHPBA).</w:t>
      </w:r>
    </w:p>
    <w:p w:rsidR="00000000" w:rsidRPr="007B2AC9" w:rsidP="007B2AC9">
      <w:pPr>
        <w:pStyle w:val="Heading1"/>
      </w:pPr>
      <w:bookmarkStart w:id="3" w:name="O_1279438"/>
      <w:bookmarkEnd w:id="3"/>
      <w:r w:rsidRPr="007B2AC9">
        <w:t>Pre-requisite Unit</w:t>
      </w:r>
    </w:p>
    <w:p w:rsidR="00000000" w:rsidRPr="007B2AC9" w:rsidP="005735FD">
      <w:pPr>
        <w:pStyle w:val="BodyText"/>
      </w:pPr>
      <w:r w:rsidRPr="007B2AC9">
        <w:t>Nil</w:t>
      </w:r>
    </w:p>
    <w:p w:rsidR="00000000" w:rsidRPr="007B2AC9" w:rsidP="007B2AC9">
      <w:pPr>
        <w:pStyle w:val="Heading1"/>
      </w:pPr>
      <w:bookmarkStart w:id="4" w:name="O_1279439"/>
      <w:bookmarkEnd w:id="4"/>
      <w:r w:rsidRPr="007B2AC9">
        <w:t>Competency Field</w:t>
      </w:r>
    </w:p>
    <w:p w:rsidR="00000000" w:rsidRPr="007B2AC9" w:rsidP="005735FD">
      <w:pPr>
        <w:pStyle w:val="BodyText"/>
      </w:pPr>
      <w:r w:rsidRPr="007B2AC9">
        <w:t>Working in Aboriginal and/or Torres Strait Islander Health</w:t>
      </w:r>
    </w:p>
    <w:p w:rsidR="00000000" w:rsidRPr="007B2AC9" w:rsidP="007B2AC9">
      <w:pPr>
        <w:pStyle w:val="Heading1"/>
      </w:pPr>
      <w:bookmarkStart w:id="5" w:name="O_1279440"/>
      <w:bookmarkEnd w:id="5"/>
      <w:r w:rsidRPr="007B2AC9">
        <w:t>Unit Sector</w:t>
      </w:r>
    </w:p>
    <w:p w:rsidR="00000000" w:rsidRPr="007B2AC9" w:rsidP="005735FD">
      <w:pPr>
        <w:pStyle w:val="BodyText"/>
      </w:pPr>
      <w:r w:rsidRPr="007B2AC9">
        <w:t>Aboriginal and/or Torres Strait Islan</w:t>
      </w:r>
      <w:r w:rsidRPr="007B2AC9">
        <w:t>der Health</w:t>
      </w:r>
    </w:p>
    <w:p w:rsidR="00000000" w:rsidRPr="007B2AC9" w:rsidP="007B2AC9">
      <w:pPr>
        <w:pStyle w:val="Heading1"/>
      </w:pPr>
      <w:bookmarkStart w:id="6" w:name="O_1279423"/>
      <w:bookmarkEnd w:id="6"/>
      <w:r w:rsidRPr="007B2AC9">
        <w:t>Elements and Performance Criteria</w:t>
      </w:r>
    </w:p>
    <w:tbl>
      <w:tblPr>
        <w:tblW w:w="0" w:type="auto"/>
        <w:tblLayout w:type="fixed"/>
        <w:tblCellMar>
          <w:left w:w="62" w:type="dxa"/>
          <w:right w:w="62" w:type="dxa"/>
        </w:tblCellMar>
        <w:tblLook w:val="0000"/>
      </w:tblPr>
      <w:tblGrid>
        <w:gridCol w:w="2694"/>
        <w:gridCol w:w="6350"/>
      </w:tblGrid>
      <w:tr w:rsidTr="007B2AC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B2AC9" w:rsidP="007B2AC9">
            <w:pPr>
              <w:pStyle w:val="BodyText"/>
            </w:pPr>
            <w:r w:rsidRPr="007B2AC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B2AC9">
            <w:pPr>
              <w:pStyle w:val="BodyText"/>
              <w:rPr>
                <w:lang w:val="en-NZ"/>
              </w:rPr>
            </w:pPr>
            <w:r w:rsidRPr="007B2AC9">
              <w:rPr>
                <w:rStyle w:val="SpecialBold"/>
              </w:rPr>
              <w:t>PERFORMANCE</w:t>
            </w:r>
            <w:r w:rsidRPr="007B2AC9">
              <w:t xml:space="preserve"> </w:t>
            </w:r>
            <w:r w:rsidRPr="007B2AC9">
              <w:rPr>
                <w:rStyle w:val="SpecialBold"/>
              </w:rPr>
              <w:t>CRITERIA</w:t>
            </w:r>
          </w:p>
        </w:tc>
      </w:tr>
      <w:tr w:rsidTr="007B2AC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B2AC9" w:rsidP="007B2AC9">
            <w:pPr>
              <w:pStyle w:val="BodyText"/>
            </w:pPr>
            <w:r w:rsidRPr="007B2AC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B2AC9">
            <w:pPr>
              <w:pStyle w:val="BodyText"/>
              <w:rPr>
                <w:lang w:val="en-NZ"/>
              </w:rPr>
            </w:pPr>
            <w:r w:rsidRPr="007B2AC9">
              <w:rPr>
                <w:rStyle w:val="Emphasis"/>
              </w:rPr>
              <w:t>Performance criteria describe the performance needed to demonstrate achievement of the element.</w:t>
            </w:r>
          </w:p>
        </w:tc>
      </w:tr>
      <w:tr w:rsidTr="007B2AC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B2AC9">
            <w:pPr>
              <w:pStyle w:val="List"/>
              <w:rPr>
                <w:lang w:val="en-NZ"/>
              </w:rPr>
            </w:pPr>
            <w:r w:rsidRPr="007B2AC9">
              <w:t>1.  Provide input to strategy development.</w:t>
            </w:r>
          </w:p>
        </w:tc>
        <w:tc>
          <w:tcPr>
            <w:tcW w:w="6350" w:type="dxa"/>
            <w:tcBorders>
              <w:top w:val="nil"/>
              <w:left w:val="nil"/>
              <w:bottom w:val="nil"/>
              <w:right w:val="nil"/>
            </w:tcBorders>
            <w:tcMar>
              <w:top w:w="0" w:type="dxa"/>
              <w:left w:w="62" w:type="dxa"/>
              <w:bottom w:w="0" w:type="dxa"/>
              <w:right w:w="62" w:type="dxa"/>
            </w:tcMar>
          </w:tcPr>
          <w:p w:rsidR="00000000" w:rsidRPr="007B2AC9" w:rsidP="007B2AC9">
            <w:pPr>
              <w:pStyle w:val="List"/>
            </w:pPr>
            <w:r w:rsidRPr="007B2AC9">
              <w:t>1.1. Identify the roles of community, organisational, regional, state or territory and national stakeholders in strategy development.</w:t>
            </w:r>
          </w:p>
          <w:p w:rsidR="00000000" w:rsidRPr="007B2AC9" w:rsidP="007B2AC9">
            <w:pPr>
              <w:pStyle w:val="List"/>
            </w:pPr>
            <w:r w:rsidRPr="007B2AC9">
              <w:t>1.2. Establish and maintain relationships with stakeholders using communication</w:t>
            </w:r>
            <w:r w:rsidRPr="007B2AC9">
              <w:t xml:space="preserve"> and behaviour that builds respect and trust.</w:t>
            </w:r>
          </w:p>
          <w:p w:rsidR="00000000" w:rsidRPr="007B2AC9" w:rsidP="007B2AC9">
            <w:pPr>
              <w:pStyle w:val="List"/>
            </w:pPr>
            <w:r w:rsidRPr="007B2AC9">
              <w:t>1.3. Identify and review current strategies designed to address social and cultural determinants of Aboriginal and/or Torres Strait Islander health for relevance to local community.</w:t>
            </w:r>
          </w:p>
          <w:p w:rsidR="00000000" w:rsidRPr="007B2AC9" w:rsidP="007B2AC9">
            <w:pPr>
              <w:pStyle w:val="List"/>
            </w:pPr>
            <w:r w:rsidRPr="007B2AC9">
              <w:t>1.4. Provide contributions t</w:t>
            </w:r>
            <w:r w:rsidRPr="007B2AC9">
              <w:t>o strategic discussions with stakeholders using information and experience from the workplace and knowledge of current strategies.</w:t>
            </w:r>
          </w:p>
          <w:p w:rsidR="00000000" w:rsidRPr="007B2AC9" w:rsidP="007B2AC9">
            <w:pPr>
              <w:pStyle w:val="List"/>
            </w:pPr>
            <w:r w:rsidRPr="007B2AC9">
              <w:t>1.5. Articulate the positive and negative aspects of current strategies on behalf of clients and communities using outcomes o</w:t>
            </w:r>
            <w:r w:rsidRPr="007B2AC9">
              <w:t>f local evaluation processes.</w:t>
            </w:r>
          </w:p>
          <w:p w:rsidR="00000000" w:rsidP="007B2AC9">
            <w:pPr>
              <w:pStyle w:val="List"/>
              <w:rPr>
                <w:lang w:val="en-NZ"/>
              </w:rPr>
            </w:pPr>
            <w:r w:rsidRPr="007B2AC9">
              <w:t>1.6. Identify and suggest potential improvements to health system, infrastructure, services and resources to address local needs.</w:t>
            </w:r>
          </w:p>
        </w:tc>
      </w:tr>
      <w:tr w:rsidTr="007B2AC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B2AC9">
            <w:pPr>
              <w:pStyle w:val="List"/>
              <w:rPr>
                <w:lang w:val="en-NZ"/>
              </w:rPr>
            </w:pPr>
            <w:r w:rsidRPr="007B2AC9">
              <w:t>2.  Promote awareness of strategies.</w:t>
            </w:r>
          </w:p>
        </w:tc>
        <w:tc>
          <w:tcPr>
            <w:tcW w:w="6350" w:type="dxa"/>
            <w:tcBorders>
              <w:top w:val="nil"/>
              <w:left w:val="nil"/>
              <w:bottom w:val="nil"/>
              <w:right w:val="nil"/>
            </w:tcBorders>
            <w:tcMar>
              <w:top w:w="0" w:type="dxa"/>
              <w:left w:w="62" w:type="dxa"/>
              <w:bottom w:w="0" w:type="dxa"/>
              <w:right w:w="62" w:type="dxa"/>
            </w:tcMar>
          </w:tcPr>
          <w:p w:rsidR="00000000" w:rsidRPr="007B2AC9" w:rsidP="007B2AC9">
            <w:pPr>
              <w:pStyle w:val="List"/>
            </w:pPr>
            <w:r w:rsidRPr="007B2AC9">
              <w:t>2.1. Explain to health care team strategy objectives and how they translate into day-to-day work.</w:t>
            </w:r>
          </w:p>
          <w:p w:rsidR="00000000" w:rsidRPr="007B2AC9" w:rsidP="007B2AC9">
            <w:pPr>
              <w:pStyle w:val="List"/>
            </w:pPr>
            <w:r w:rsidRPr="007B2AC9">
              <w:t>2.2. Provide clients and communities with clear information about strategies and their relevance to the local context.</w:t>
            </w:r>
          </w:p>
          <w:p w:rsidR="00000000" w:rsidP="007B2AC9">
            <w:pPr>
              <w:pStyle w:val="List"/>
              <w:rPr>
                <w:lang w:val="en-NZ"/>
              </w:rPr>
            </w:pPr>
            <w:r w:rsidRPr="007B2AC9">
              <w:t xml:space="preserve">2.3. Communicate specific benefits and </w:t>
            </w:r>
            <w:r w:rsidRPr="007B2AC9">
              <w:t xml:space="preserve">provide guidance on how these may be accessed. </w:t>
            </w:r>
          </w:p>
        </w:tc>
      </w:tr>
      <w:tr w:rsidTr="007B2AC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B2AC9">
            <w:pPr>
              <w:pStyle w:val="List"/>
              <w:rPr>
                <w:lang w:val="en-NZ"/>
              </w:rPr>
            </w:pPr>
            <w:r w:rsidRPr="007B2AC9">
              <w:t>3.  Contribute to ongoing evaluation of strategies.</w:t>
            </w:r>
          </w:p>
        </w:tc>
        <w:tc>
          <w:tcPr>
            <w:tcW w:w="6350" w:type="dxa"/>
            <w:tcBorders>
              <w:top w:val="nil"/>
              <w:left w:val="nil"/>
              <w:bottom w:val="nil"/>
              <w:right w:val="nil"/>
            </w:tcBorders>
            <w:tcMar>
              <w:top w:w="0" w:type="dxa"/>
              <w:left w:w="62" w:type="dxa"/>
              <w:bottom w:w="0" w:type="dxa"/>
              <w:right w:w="62" w:type="dxa"/>
            </w:tcMar>
          </w:tcPr>
          <w:p w:rsidR="00000000" w:rsidRPr="007B2AC9" w:rsidP="007B2AC9">
            <w:pPr>
              <w:pStyle w:val="List"/>
            </w:pPr>
            <w:r w:rsidRPr="007B2AC9">
              <w:t>3.1. Identify evaluation processes and criteria that will assess effectiveness of strategies for the local community in consultation with the health care t</w:t>
            </w:r>
            <w:r w:rsidRPr="007B2AC9">
              <w:t>eam.</w:t>
            </w:r>
          </w:p>
          <w:p w:rsidR="00000000" w:rsidRPr="007B2AC9" w:rsidP="007B2AC9">
            <w:pPr>
              <w:pStyle w:val="List"/>
            </w:pPr>
            <w:r w:rsidRPr="007B2AC9">
              <w:t>3.2. Monitor the implementation of strategies against agreed evaluation processes and criteria.</w:t>
            </w:r>
          </w:p>
          <w:p w:rsidR="00000000" w:rsidRPr="007B2AC9" w:rsidP="007B2AC9">
            <w:pPr>
              <w:pStyle w:val="List"/>
            </w:pPr>
            <w:r w:rsidRPr="007B2AC9">
              <w:t>3.3. Investigate and clarify specific impacts of strategies on the health of Aboriginal and/or Torres Strait Islander clients.</w:t>
            </w:r>
          </w:p>
          <w:p w:rsidR="00000000" w:rsidRPr="007B2AC9" w:rsidP="007B2AC9">
            <w:pPr>
              <w:pStyle w:val="List"/>
            </w:pPr>
            <w:r w:rsidRPr="007B2AC9">
              <w:t xml:space="preserve">3.4. Identify strengths and </w:t>
            </w:r>
            <w:r w:rsidRPr="007B2AC9">
              <w:t>areas for improvement as a basis for continual enhancement of health outcomes.</w:t>
            </w:r>
          </w:p>
          <w:p w:rsidR="00000000" w:rsidRPr="007B2AC9" w:rsidP="007B2AC9">
            <w:pPr>
              <w:pStyle w:val="List"/>
            </w:pPr>
            <w:r w:rsidRPr="007B2AC9">
              <w:t>3.5. Consistently use community feedback and collaboration as part of ongoing evaluation.</w:t>
            </w:r>
          </w:p>
          <w:p w:rsidR="00000000" w:rsidRPr="007B2AC9" w:rsidP="007B2AC9">
            <w:pPr>
              <w:pStyle w:val="List"/>
            </w:pPr>
            <w:r w:rsidRPr="007B2AC9">
              <w:t>3.6. Communicate evaluation outcomes to relevant stakeholders to guide future activitie</w:t>
            </w:r>
            <w:r w:rsidRPr="007B2AC9">
              <w:t>s for the delivery of community health services.</w:t>
            </w:r>
          </w:p>
        </w:tc>
      </w:tr>
    </w:tbl>
    <w:p w:rsidR="00000000" w:rsidRPr="007B2AC9" w:rsidP="007B2AC9">
      <w:pPr>
        <w:pStyle w:val="BodyText"/>
      </w:pPr>
    </w:p>
    <w:p w:rsidR="00000000" w:rsidRPr="007B2AC9" w:rsidP="007B2AC9">
      <w:pPr>
        <w:pStyle w:val="AllowPageBreak"/>
      </w:pPr>
    </w:p>
    <w:p w:rsidR="00000000" w:rsidRPr="007B2AC9" w:rsidP="007B2AC9">
      <w:pPr>
        <w:pStyle w:val="Heading1"/>
      </w:pPr>
      <w:bookmarkStart w:id="7" w:name="O_1279422"/>
      <w:bookmarkEnd w:id="7"/>
      <w:r w:rsidRPr="007B2AC9">
        <w:t>Foundation Skills</w:t>
      </w:r>
    </w:p>
    <w:tbl>
      <w:tblPr>
        <w:tblW w:w="0" w:type="auto"/>
        <w:tblLayout w:type="fixed"/>
        <w:tblCellMar>
          <w:left w:w="62" w:type="dxa"/>
          <w:right w:w="62" w:type="dxa"/>
        </w:tblCellMar>
        <w:tblLook w:val="0000"/>
      </w:tblPr>
      <w:tblGrid>
        <w:gridCol w:w="2694"/>
        <w:gridCol w:w="6350"/>
      </w:tblGrid>
      <w:tr w:rsidTr="007B2AC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B2AC9">
            <w:pPr>
              <w:pStyle w:val="BodyText"/>
              <w:rPr>
                <w:lang w:val="en-NZ"/>
              </w:rPr>
            </w:pPr>
            <w:r w:rsidRPr="007B2AC9">
              <w:rPr>
                <w:rStyle w:val="Emphasis"/>
              </w:rPr>
              <w:t>Foundation skills essential to performance in this unit, but not explicit in the performance criteria are listed here, along with a brief context statement.</w:t>
            </w:r>
          </w:p>
        </w:tc>
      </w:tr>
      <w:tr w:rsidTr="007B2AC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B2AC9" w:rsidP="007B2AC9">
            <w:pPr>
              <w:pStyle w:val="BodyText"/>
            </w:pPr>
            <w:r w:rsidRPr="007B2AC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B2AC9">
            <w:pPr>
              <w:pStyle w:val="BodyText"/>
              <w:rPr>
                <w:lang w:val="en-NZ"/>
              </w:rPr>
            </w:pPr>
            <w:r w:rsidRPr="007B2AC9">
              <w:rPr>
                <w:rStyle w:val="SpecialBold"/>
              </w:rPr>
              <w:t>DESCRIPTION</w:t>
            </w:r>
          </w:p>
        </w:tc>
      </w:tr>
      <w:tr w:rsidTr="007B2AC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B2AC9">
            <w:pPr>
              <w:pStyle w:val="BodyText"/>
              <w:rPr>
                <w:lang w:val="en-NZ"/>
              </w:rPr>
            </w:pPr>
            <w:r w:rsidRPr="007B2AC9">
              <w:t>Reading skills to:</w:t>
            </w:r>
          </w:p>
        </w:tc>
        <w:tc>
          <w:tcPr>
            <w:tcW w:w="6350" w:type="dxa"/>
            <w:tcBorders>
              <w:top w:val="nil"/>
              <w:left w:val="nil"/>
              <w:bottom w:val="nil"/>
              <w:right w:val="nil"/>
            </w:tcBorders>
            <w:tcMar>
              <w:top w:w="0" w:type="dxa"/>
              <w:left w:w="62" w:type="dxa"/>
              <w:bottom w:w="0" w:type="dxa"/>
              <w:right w:w="62" w:type="dxa"/>
            </w:tcMar>
          </w:tcPr>
          <w:p w:rsidR="00000000" w:rsidP="007B2AC9">
            <w:pPr>
              <w:pStyle w:val="ListBullet"/>
              <w:rPr>
                <w:lang w:val="en-NZ"/>
              </w:rPr>
            </w:pPr>
            <w:r w:rsidRPr="007B2AC9">
              <w:t>interpret and analyse sometimes complex strategies and community health profiles and extract relevant information.</w:t>
            </w:r>
          </w:p>
        </w:tc>
      </w:tr>
      <w:tr w:rsidTr="007B2AC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B2AC9">
            <w:pPr>
              <w:pStyle w:val="BodyText"/>
              <w:rPr>
                <w:lang w:val="en-NZ"/>
              </w:rPr>
            </w:pPr>
            <w:r w:rsidRPr="007B2AC9">
              <w:t>Writing skills to:</w:t>
            </w:r>
          </w:p>
        </w:tc>
        <w:tc>
          <w:tcPr>
            <w:tcW w:w="6350" w:type="dxa"/>
            <w:tcBorders>
              <w:top w:val="nil"/>
              <w:left w:val="nil"/>
              <w:bottom w:val="nil"/>
              <w:right w:val="nil"/>
            </w:tcBorders>
            <w:tcMar>
              <w:top w:w="0" w:type="dxa"/>
              <w:left w:w="62" w:type="dxa"/>
              <w:bottom w:w="0" w:type="dxa"/>
              <w:right w:w="62" w:type="dxa"/>
            </w:tcMar>
          </w:tcPr>
          <w:p w:rsidR="00000000" w:rsidP="007B2AC9">
            <w:pPr>
              <w:pStyle w:val="ListBullet"/>
              <w:rPr>
                <w:lang w:val="en-NZ"/>
              </w:rPr>
            </w:pPr>
            <w:r w:rsidRPr="007B2AC9">
              <w:t>note relevant details from strategy documents for future use.</w:t>
            </w:r>
          </w:p>
        </w:tc>
      </w:tr>
      <w:tr w:rsidTr="007B2AC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B2AC9">
            <w:pPr>
              <w:pStyle w:val="BodyText"/>
              <w:rPr>
                <w:lang w:val="en-NZ"/>
              </w:rPr>
            </w:pPr>
            <w:r w:rsidRPr="007B2AC9">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7B2AC9" w:rsidP="007B2AC9">
            <w:pPr>
              <w:pStyle w:val="ListBullet"/>
            </w:pPr>
            <w:r w:rsidRPr="007B2AC9">
              <w:t>present clear and coherent information about strategies using language and terms suited to the audience</w:t>
            </w:r>
          </w:p>
          <w:p w:rsidR="00000000" w:rsidRPr="007B2AC9" w:rsidP="007B2AC9">
            <w:pPr>
              <w:pStyle w:val="ListBullet"/>
            </w:pPr>
            <w:r w:rsidRPr="007B2AC9">
              <w:t>participate in discussions addressing complex issues</w:t>
            </w:r>
          </w:p>
          <w:p w:rsidR="00000000" w:rsidP="007B2AC9">
            <w:pPr>
              <w:pStyle w:val="ListBullet"/>
              <w:rPr>
                <w:lang w:val="en-NZ"/>
              </w:rPr>
            </w:pPr>
            <w:r w:rsidRPr="007B2AC9">
              <w:t>clearly articulate potentially diverse opinions and ideas.</w:t>
            </w:r>
          </w:p>
        </w:tc>
      </w:tr>
      <w:tr w:rsidTr="007B2AC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B2AC9">
            <w:pPr>
              <w:pStyle w:val="BodyText"/>
              <w:rPr>
                <w:lang w:val="en-NZ"/>
              </w:rPr>
            </w:pPr>
            <w:r w:rsidRPr="007B2AC9">
              <w:t>Initiati</w:t>
            </w:r>
            <w:r w:rsidRPr="007B2AC9">
              <w:t>ve and enterprise skills to:</w:t>
            </w:r>
          </w:p>
        </w:tc>
        <w:tc>
          <w:tcPr>
            <w:tcW w:w="6350" w:type="dxa"/>
            <w:tcBorders>
              <w:top w:val="nil"/>
              <w:left w:val="nil"/>
              <w:bottom w:val="nil"/>
              <w:right w:val="nil"/>
            </w:tcBorders>
            <w:tcMar>
              <w:top w:w="0" w:type="dxa"/>
              <w:left w:w="62" w:type="dxa"/>
              <w:bottom w:w="0" w:type="dxa"/>
              <w:right w:w="62" w:type="dxa"/>
            </w:tcMar>
          </w:tcPr>
          <w:p w:rsidR="00000000" w:rsidRPr="007B2AC9" w:rsidP="007B2AC9">
            <w:pPr>
              <w:pStyle w:val="ListBullet"/>
            </w:pPr>
            <w:r w:rsidRPr="007B2AC9">
              <w:t>identify opportunities for local communities from health strategies.</w:t>
            </w:r>
          </w:p>
        </w:tc>
      </w:tr>
    </w:tbl>
    <w:p w:rsidR="00000000" w:rsidRPr="007B2AC9" w:rsidP="007B2AC9">
      <w:pPr>
        <w:pStyle w:val="BodyText"/>
      </w:pPr>
    </w:p>
    <w:p w:rsidR="00000000" w:rsidRPr="007B2AC9" w:rsidP="007B2AC9">
      <w:pPr>
        <w:pStyle w:val="AllowPageBreak"/>
      </w:pPr>
    </w:p>
    <w:p w:rsidR="00000000" w:rsidRPr="007B2AC9" w:rsidP="007B2AC9">
      <w:pPr>
        <w:pStyle w:val="Heading1"/>
      </w:pPr>
      <w:bookmarkStart w:id="8" w:name="O_1279421"/>
      <w:bookmarkEnd w:id="8"/>
      <w:r w:rsidRPr="007B2AC9">
        <w:t>Unit Mapping Information</w:t>
      </w:r>
    </w:p>
    <w:p w:rsidR="00000000" w:rsidRPr="007B2AC9" w:rsidP="005735FD">
      <w:pPr>
        <w:pStyle w:val="BodyText"/>
      </w:pPr>
      <w:r w:rsidRPr="007B2AC9">
        <w:t>This unit supersedes and is not equivalent to HLTAHW048 Apply a strategic approach to Aboriginal and/or Torres Strait Islander health.</w:t>
      </w:r>
    </w:p>
    <w:p w:rsidR="00000000" w:rsidRPr="007B2AC9" w:rsidP="007B2AC9">
      <w:pPr>
        <w:pStyle w:val="Heading1"/>
      </w:pPr>
      <w:bookmarkStart w:id="9" w:name="O_1279414"/>
      <w:bookmarkEnd w:id="9"/>
      <w:r w:rsidRPr="007B2AC9">
        <w:t>Links</w:t>
      </w:r>
    </w:p>
    <w:p w:rsidR="00000000" w:rsidRPr="007B2AC9" w:rsidP="005735FD">
      <w:pPr>
        <w:pStyle w:val="BodyText"/>
      </w:pPr>
      <w:r w:rsidRPr="007B2AC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070E6">
        <w:rPr>
          <w:rStyle w:val="Hyperlink"/>
        </w:rPr>
        <w:t>https://vetnet.gov.au/Pages/TrainingDocs.aspx?q=ced1390f-48d9-4ab0-bd50-b015e5485705</w:t>
      </w:r>
      <w:r>
        <w:fldChar w:fldCharType="end"/>
      </w:r>
    </w:p>
    <w:p w:rsidR="00000000" w:rsidRPr="007B2AC9" w:rsidP="005735FD">
      <w:pPr>
        <w:pStyle w:val="BodyText"/>
        <w:sectPr w:rsidSect="007B2AC9">
          <w:headerReference w:type="default" r:id="rId10"/>
          <w:footerReference w:type="default" r:id="rId11"/>
          <w:pgSz w:w="11908" w:h="16833"/>
          <w:pgMar w:top="1702" w:right="1418" w:bottom="1702" w:left="1418" w:header="992" w:footer="992" w:gutter="0"/>
          <w:cols w:space="720"/>
          <w:noEndnote/>
          <w:docGrid w:linePitch="299"/>
        </w:sectPr>
      </w:pPr>
    </w:p>
    <w:p w:rsidR="00000000" w:rsidRPr="007B2AC9" w:rsidP="007B2AC9">
      <w:pPr>
        <w:pStyle w:val="SuperHeading"/>
      </w:pPr>
      <w:r w:rsidRPr="007B2AC9">
        <w:t>Assessment Requirements for HLTAWOR005 Contribute to Aboriginal and/or Torres Strait Islander health strategies</w:t>
      </w:r>
    </w:p>
    <w:p w:rsidR="00000000" w:rsidRPr="007B2AC9" w:rsidP="007B2AC9">
      <w:pPr>
        <w:pStyle w:val="Heading1"/>
      </w:pPr>
      <w:bookmarkStart w:id="10" w:name="O_1279416"/>
      <w:bookmarkEnd w:id="10"/>
      <w:r w:rsidRPr="007B2AC9">
        <w:t>Modification History</w:t>
      </w:r>
    </w:p>
    <w:p w:rsidR="00000000" w:rsidRPr="007B2AC9" w:rsidP="005735FD">
      <w:pPr>
        <w:pStyle w:val="BodyText"/>
      </w:pPr>
      <w:r w:rsidRPr="007B2AC9">
        <w:t>Not applicable.</w:t>
      </w:r>
    </w:p>
    <w:p w:rsidR="00000000" w:rsidRPr="007B2AC9" w:rsidP="007B2AC9">
      <w:pPr>
        <w:pStyle w:val="Heading1"/>
      </w:pPr>
      <w:bookmarkStart w:id="11" w:name="O_1279419"/>
      <w:bookmarkEnd w:id="11"/>
      <w:r w:rsidRPr="007B2AC9">
        <w:t>Performance Evidence</w:t>
      </w:r>
    </w:p>
    <w:p w:rsidR="00000000" w:rsidRPr="007B2AC9" w:rsidP="005735FD">
      <w:pPr>
        <w:pStyle w:val="BodyText"/>
      </w:pPr>
      <w:r w:rsidRPr="007B2AC9">
        <w:t>Evidence of the ability to complete tasks outlined in elements and performance criteria of this unit in the context of the job role, and:</w:t>
      </w:r>
    </w:p>
    <w:p w:rsidR="00000000" w:rsidRPr="007B2AC9" w:rsidP="007B2AC9">
      <w:pPr>
        <w:pStyle w:val="ListBullet"/>
      </w:pPr>
      <w:r w:rsidRPr="007B2AC9">
        <w:t>review the content of two current government or non-governmen</w:t>
      </w:r>
      <w:r w:rsidRPr="007B2AC9">
        <w:t>t strategies designed to address social and cultural determinants of health, and produce a summary document which analyses and evaluates the following for relevance to local community:</w:t>
      </w:r>
    </w:p>
    <w:p w:rsidR="00000000" w:rsidRPr="007B2AC9" w:rsidP="007B2AC9">
      <w:pPr>
        <w:pStyle w:val="ListBullet2"/>
      </w:pPr>
      <w:r w:rsidRPr="007B2AC9">
        <w:t>purpose</w:t>
      </w:r>
    </w:p>
    <w:p w:rsidR="00000000" w:rsidRPr="007B2AC9" w:rsidP="007B2AC9">
      <w:pPr>
        <w:pStyle w:val="ListBullet2"/>
      </w:pPr>
      <w:r w:rsidRPr="007B2AC9">
        <w:t>objectives</w:t>
      </w:r>
    </w:p>
    <w:p w:rsidR="00000000" w:rsidRPr="007B2AC9" w:rsidP="007B2AC9">
      <w:pPr>
        <w:pStyle w:val="ListBullet2"/>
      </w:pPr>
      <w:r w:rsidRPr="007B2AC9">
        <w:t>key components</w:t>
      </w:r>
    </w:p>
    <w:p w:rsidR="00000000" w:rsidRPr="007B2AC9" w:rsidP="007B2AC9">
      <w:pPr>
        <w:pStyle w:val="ListBullet"/>
      </w:pPr>
      <w:r w:rsidRPr="007B2AC9">
        <w:t>provide informed contributions to two discussions with community groups, agencies and organisations involved in developing and implementing strategies impacting on the health of Aboriginal and/or Torres Strait Islander clients and communities</w:t>
      </w:r>
    </w:p>
    <w:p w:rsidR="00000000" w:rsidRPr="007B2AC9" w:rsidP="007B2AC9">
      <w:pPr>
        <w:pStyle w:val="ListBullet"/>
      </w:pPr>
      <w:r w:rsidRPr="007B2AC9">
        <w:t>promote and c</w:t>
      </w:r>
      <w:r w:rsidRPr="007B2AC9">
        <w:t>ommunicate two aspects of a strategy drawing links between strategy and benefits to the local community</w:t>
      </w:r>
    </w:p>
    <w:p w:rsidR="00000000" w:rsidRPr="007B2AC9" w:rsidP="007B2AC9">
      <w:pPr>
        <w:pStyle w:val="ListBullet"/>
      </w:pPr>
      <w:r w:rsidRPr="007B2AC9">
        <w:t>for an actual strategy implemented, or according to case study information:</w:t>
      </w:r>
    </w:p>
    <w:p w:rsidR="00000000" w:rsidRPr="007B2AC9" w:rsidP="007B2AC9">
      <w:pPr>
        <w:pStyle w:val="ListBullet2"/>
      </w:pPr>
      <w:r w:rsidRPr="007B2AC9">
        <w:t>evaluate the effectiveness of strategy implementation</w:t>
      </w:r>
    </w:p>
    <w:p w:rsidR="00000000" w:rsidRPr="007B2AC9" w:rsidP="007B2AC9">
      <w:pPr>
        <w:pStyle w:val="ListBullet2"/>
      </w:pPr>
      <w:r w:rsidRPr="007B2AC9">
        <w:t>identify strengths an</w:t>
      </w:r>
      <w:r w:rsidRPr="007B2AC9">
        <w:t>d areas for improvement.</w:t>
      </w:r>
    </w:p>
    <w:p w:rsidR="00000000" w:rsidRPr="007B2AC9" w:rsidP="007B2AC9">
      <w:pPr>
        <w:pStyle w:val="AllowPageBreak"/>
      </w:pPr>
    </w:p>
    <w:p w:rsidR="00000000" w:rsidRPr="007B2AC9" w:rsidP="007B2AC9">
      <w:pPr>
        <w:pStyle w:val="Heading1"/>
      </w:pPr>
      <w:bookmarkStart w:id="12" w:name="O_1279418"/>
      <w:bookmarkEnd w:id="12"/>
      <w:r w:rsidRPr="007B2AC9">
        <w:t>Knowledge Evidence</w:t>
      </w:r>
    </w:p>
    <w:p w:rsidR="00000000" w:rsidRPr="007B2AC9" w:rsidP="005735FD">
      <w:pPr>
        <w:pStyle w:val="BodyText"/>
      </w:pPr>
      <w:r w:rsidRPr="007B2AC9">
        <w:t>Demonstrated knowledge required to complete the tasks outlined in elements and performance criteria of this unit:</w:t>
      </w:r>
    </w:p>
    <w:p w:rsidR="00000000" w:rsidRPr="007B2AC9" w:rsidP="007B2AC9">
      <w:pPr>
        <w:pStyle w:val="ListBullet"/>
      </w:pPr>
      <w:r w:rsidRPr="007B2AC9">
        <w:t>World Health Organization (WHO) definition of social determinants of health</w:t>
      </w:r>
    </w:p>
    <w:p w:rsidR="00000000" w:rsidRPr="007B2AC9" w:rsidP="007B2AC9">
      <w:pPr>
        <w:pStyle w:val="ListBullet"/>
      </w:pPr>
      <w:r w:rsidRPr="007B2AC9">
        <w:t>ke</w:t>
      </w:r>
      <w:r w:rsidRPr="007B2AC9">
        <w:t>y aspects of social determinants of health and how conditions for the following influence health outcomes for Aboriginal and/or Torres Strait Islander people nationally, and at a state or territory and local community level:</w:t>
      </w:r>
    </w:p>
    <w:p w:rsidR="00000000" w:rsidRPr="007B2AC9" w:rsidP="007B2AC9">
      <w:pPr>
        <w:pStyle w:val="ListBullet2"/>
      </w:pPr>
      <w:r w:rsidRPr="007B2AC9">
        <w:t>early childhood development</w:t>
      </w:r>
    </w:p>
    <w:p w:rsidR="00000000" w:rsidRPr="007B2AC9" w:rsidP="007B2AC9">
      <w:pPr>
        <w:pStyle w:val="ListBullet2"/>
      </w:pPr>
      <w:r w:rsidRPr="007B2AC9">
        <w:t>education and literacy</w:t>
      </w:r>
    </w:p>
    <w:p w:rsidR="00000000" w:rsidRPr="007B2AC9" w:rsidP="007B2AC9">
      <w:pPr>
        <w:pStyle w:val="ListBullet2"/>
      </w:pPr>
      <w:r w:rsidRPr="007B2AC9">
        <w:t>employment, income and working conditions</w:t>
      </w:r>
    </w:p>
    <w:p w:rsidR="00000000" w:rsidRPr="007B2AC9" w:rsidP="007B2AC9">
      <w:pPr>
        <w:pStyle w:val="ListBullet2"/>
      </w:pPr>
      <w:r w:rsidRPr="007B2AC9">
        <w:t>environment, housing, services and utilities</w:t>
      </w:r>
    </w:p>
    <w:p w:rsidR="00000000" w:rsidRPr="007B2AC9" w:rsidP="007B2AC9">
      <w:pPr>
        <w:pStyle w:val="ListBullet2"/>
      </w:pPr>
      <w:r w:rsidRPr="007B2AC9">
        <w:t>food security and affordability</w:t>
      </w:r>
    </w:p>
    <w:p w:rsidR="00000000" w:rsidRPr="007B2AC9" w:rsidP="007B2AC9">
      <w:pPr>
        <w:pStyle w:val="ListBullet2"/>
      </w:pPr>
      <w:r w:rsidRPr="007B2AC9">
        <w:t>social support</w:t>
      </w:r>
    </w:p>
    <w:p w:rsidR="00000000" w:rsidRPr="007B2AC9" w:rsidP="007B2AC9">
      <w:pPr>
        <w:pStyle w:val="ListBullet2"/>
      </w:pPr>
      <w:r w:rsidRPr="007B2AC9">
        <w:t>access to health services</w:t>
      </w:r>
    </w:p>
    <w:p w:rsidR="00000000" w:rsidRPr="007B2AC9" w:rsidP="007B2AC9">
      <w:pPr>
        <w:pStyle w:val="ListBullet2"/>
      </w:pPr>
      <w:r w:rsidRPr="007B2AC9">
        <w:t>systematic racism</w:t>
      </w:r>
    </w:p>
    <w:p w:rsidR="00000000" w:rsidRPr="007B2AC9" w:rsidP="007B2AC9">
      <w:pPr>
        <w:pStyle w:val="ListBullet2"/>
      </w:pPr>
      <w:r w:rsidRPr="007B2AC9">
        <w:t>food security</w:t>
      </w:r>
    </w:p>
    <w:p w:rsidR="00000000" w:rsidRPr="007B2AC9" w:rsidP="007B2AC9">
      <w:pPr>
        <w:pStyle w:val="ListBullet2"/>
      </w:pPr>
      <w:r w:rsidRPr="007B2AC9">
        <w:t>historical issues:</w:t>
      </w:r>
    </w:p>
    <w:p w:rsidR="00000000" w:rsidRPr="007B2AC9" w:rsidP="007B2AC9">
      <w:pPr>
        <w:pStyle w:val="ListBullet3"/>
      </w:pPr>
      <w:r w:rsidRPr="007B2AC9">
        <w:t>colonisation, histori</w:t>
      </w:r>
      <w:r w:rsidRPr="007B2AC9">
        <w:t>cal government policies and lack of self-determination</w:t>
      </w:r>
    </w:p>
    <w:p w:rsidR="00000000" w:rsidRPr="007B2AC9" w:rsidP="007B2AC9">
      <w:pPr>
        <w:pStyle w:val="ListBullet3"/>
      </w:pPr>
      <w:r w:rsidRPr="007B2AC9">
        <w:t>intergenerational trauma</w:t>
      </w:r>
    </w:p>
    <w:p w:rsidR="00000000" w:rsidRPr="007B2AC9" w:rsidP="007B2AC9">
      <w:pPr>
        <w:pStyle w:val="ListBullet"/>
      </w:pPr>
      <w:r w:rsidRPr="007B2AC9">
        <w:t>key aspects of cultural determinants of health and how the following influence health outcomes for Aboriginal and/or Torres Strait Islander people:</w:t>
      </w:r>
    </w:p>
    <w:p w:rsidR="00000000" w:rsidRPr="007B2AC9" w:rsidP="007B2AC9">
      <w:pPr>
        <w:pStyle w:val="ListBullet2"/>
      </w:pPr>
      <w:r w:rsidRPr="007B2AC9">
        <w:t>traditional cultural practices and lifestyle</w:t>
      </w:r>
    </w:p>
    <w:p w:rsidR="00000000" w:rsidRPr="007B2AC9" w:rsidP="007B2AC9">
      <w:pPr>
        <w:pStyle w:val="ListBullet2"/>
      </w:pPr>
      <w:r w:rsidRPr="007B2AC9">
        <w:t>spiritual and cultural connections to countrycultural values and beliefs, particularly holistic view of health</w:t>
      </w:r>
    </w:p>
    <w:p w:rsidR="00000000" w:rsidRPr="007B2AC9" w:rsidP="007B2AC9">
      <w:pPr>
        <w:pStyle w:val="ListBullet2"/>
      </w:pPr>
      <w:r w:rsidRPr="007B2AC9">
        <w:t>preferences for western medicine and traditional and cultural healing including the use of bush medi</w:t>
      </w:r>
      <w:r w:rsidRPr="007B2AC9">
        <w:t>cines and traditional healers</w:t>
      </w:r>
    </w:p>
    <w:p w:rsidR="00000000" w:rsidRPr="007B2AC9" w:rsidP="007B2AC9">
      <w:pPr>
        <w:pStyle w:val="ListBullet"/>
      </w:pPr>
      <w:r w:rsidRPr="007B2AC9">
        <w:t>lifestyle determinants of health:</w:t>
      </w:r>
    </w:p>
    <w:p w:rsidR="00000000" w:rsidRPr="007B2AC9" w:rsidP="007B2AC9">
      <w:pPr>
        <w:pStyle w:val="ListBullet2"/>
      </w:pPr>
      <w:r w:rsidRPr="007B2AC9">
        <w:t>nutrition, physical activity, rest and sleep in relation to holistic health</w:t>
      </w:r>
    </w:p>
    <w:p w:rsidR="00000000" w:rsidRPr="007B2AC9" w:rsidP="007B2AC9">
      <w:pPr>
        <w:pStyle w:val="ListBullet2"/>
      </w:pPr>
      <w:r w:rsidRPr="007B2AC9">
        <w:t>lifestyle risk factors and their impacts on health</w:t>
      </w:r>
    </w:p>
    <w:p w:rsidR="00000000" w:rsidRPr="007B2AC9" w:rsidP="007B2AC9">
      <w:pPr>
        <w:pStyle w:val="ListBullet"/>
      </w:pPr>
      <w:r w:rsidRPr="007B2AC9">
        <w:t>current health profile of Aboriginal and/or Torres Strait Islander people in Australia in general and the local community:</w:t>
      </w:r>
    </w:p>
    <w:p w:rsidR="00000000" w:rsidRPr="007B2AC9" w:rsidP="007B2AC9">
      <w:pPr>
        <w:pStyle w:val="ListBullet2"/>
      </w:pPr>
      <w:r w:rsidRPr="007B2AC9">
        <w:t>community characteristics:</w:t>
      </w:r>
    </w:p>
    <w:p w:rsidR="00000000" w:rsidRPr="007B2AC9" w:rsidP="007B2AC9">
      <w:pPr>
        <w:pStyle w:val="ListBullet3"/>
      </w:pPr>
      <w:r w:rsidRPr="007B2AC9">
        <w:t>demographic</w:t>
      </w:r>
    </w:p>
    <w:p w:rsidR="00000000" w:rsidRPr="007B2AC9" w:rsidP="007B2AC9">
      <w:pPr>
        <w:pStyle w:val="ListBullet3"/>
      </w:pPr>
      <w:r w:rsidRPr="007B2AC9">
        <w:t>economic</w:t>
      </w:r>
    </w:p>
    <w:p w:rsidR="00000000" w:rsidRPr="007B2AC9" w:rsidP="007B2AC9">
      <w:pPr>
        <w:pStyle w:val="ListBullet3"/>
      </w:pPr>
      <w:r w:rsidRPr="007B2AC9">
        <w:t>environmental</w:t>
      </w:r>
    </w:p>
    <w:p w:rsidR="00000000" w:rsidRPr="007B2AC9" w:rsidP="007B2AC9">
      <w:pPr>
        <w:pStyle w:val="ListBullet3"/>
      </w:pPr>
      <w:r w:rsidRPr="007B2AC9">
        <w:t>social</w:t>
      </w:r>
    </w:p>
    <w:p w:rsidR="00000000" w:rsidRPr="007B2AC9" w:rsidP="007B2AC9">
      <w:pPr>
        <w:pStyle w:val="ListBullet3"/>
      </w:pPr>
      <w:r w:rsidRPr="007B2AC9">
        <w:t>cultural values and beliefs</w:t>
      </w:r>
    </w:p>
    <w:p w:rsidR="00000000" w:rsidRPr="007B2AC9" w:rsidP="007B2AC9">
      <w:pPr>
        <w:pStyle w:val="ListBullet2"/>
      </w:pPr>
      <w:r w:rsidRPr="007B2AC9">
        <w:t>life expectancy</w:t>
      </w:r>
    </w:p>
    <w:p w:rsidR="00000000" w:rsidRPr="007B2AC9" w:rsidP="007B2AC9">
      <w:pPr>
        <w:pStyle w:val="ListBullet2"/>
      </w:pPr>
      <w:r w:rsidRPr="007B2AC9">
        <w:t>infant mortality rate</w:t>
      </w:r>
    </w:p>
    <w:p w:rsidR="00000000" w:rsidRPr="007B2AC9" w:rsidP="007B2AC9">
      <w:pPr>
        <w:pStyle w:val="ListBullet2"/>
      </w:pPr>
      <w:r w:rsidRPr="007B2AC9">
        <w:t>incidence of chronic health conditions</w:t>
      </w:r>
    </w:p>
    <w:p w:rsidR="00000000" w:rsidRPr="007B2AC9" w:rsidP="007B2AC9">
      <w:pPr>
        <w:pStyle w:val="ListBullet"/>
      </w:pPr>
      <w:r w:rsidRPr="007B2AC9">
        <w:t>overview of current political and government policy context for health strategy development for Aboriginal and/or Torres Strait Islander people</w:t>
      </w:r>
    </w:p>
    <w:p w:rsidR="00000000" w:rsidRPr="007B2AC9" w:rsidP="007B2AC9">
      <w:pPr>
        <w:pStyle w:val="ListBullet"/>
      </w:pPr>
      <w:r w:rsidRPr="007B2AC9">
        <w:t>different perspectives on Aboriginal and/or Torres Strait Islander health and how these may impact strategy development:</w:t>
      </w:r>
    </w:p>
    <w:p w:rsidR="00000000" w:rsidRPr="007B2AC9" w:rsidP="007B2AC9">
      <w:pPr>
        <w:pStyle w:val="ListBullet2"/>
      </w:pPr>
      <w:r w:rsidRPr="007B2AC9">
        <w:t>Aboriginal and/or Torres Strait Islander community perceptions of major health issues affecting them, and underlying causes</w:t>
      </w:r>
    </w:p>
    <w:p w:rsidR="00000000" w:rsidRPr="007B2AC9" w:rsidP="007B2AC9">
      <w:pPr>
        <w:pStyle w:val="ListBullet2"/>
      </w:pPr>
      <w:r w:rsidRPr="007B2AC9">
        <w:t>perception</w:t>
      </w:r>
      <w:r w:rsidRPr="007B2AC9">
        <w:t>s of non-Aboriginal and/or Torres Strait Islander people relating to major Aboriginal and/or Torres Strait Islander health issues and underlying causes</w:t>
      </w:r>
    </w:p>
    <w:p w:rsidR="00000000" w:rsidRPr="007B2AC9" w:rsidP="007B2AC9">
      <w:pPr>
        <w:pStyle w:val="ListBullet"/>
      </w:pPr>
      <w:r w:rsidRPr="007B2AC9">
        <w:t>types of national, regional, local, organisational and community strategies that seek to address the fo</w:t>
      </w:r>
      <w:r w:rsidRPr="007B2AC9">
        <w:t>llowing and what they include:</w:t>
      </w:r>
    </w:p>
    <w:p w:rsidR="00000000" w:rsidRPr="007B2AC9" w:rsidP="007B2AC9">
      <w:pPr>
        <w:pStyle w:val="ListBullet2"/>
      </w:pPr>
      <w:r w:rsidRPr="007B2AC9">
        <w:t>access to health and community services</w:t>
      </w:r>
    </w:p>
    <w:p w:rsidR="00000000" w:rsidRPr="007B2AC9" w:rsidP="007B2AC9">
      <w:pPr>
        <w:pStyle w:val="ListBullet2"/>
      </w:pPr>
      <w:r w:rsidRPr="007B2AC9">
        <w:t>social inclusion</w:t>
      </w:r>
    </w:p>
    <w:p w:rsidR="00000000" w:rsidRPr="007B2AC9" w:rsidP="007B2AC9">
      <w:pPr>
        <w:pStyle w:val="ListBullet2"/>
      </w:pPr>
      <w:r w:rsidRPr="007B2AC9">
        <w:t>cultural safety in health service provision</w:t>
      </w:r>
    </w:p>
    <w:p w:rsidR="00000000" w:rsidRPr="007B2AC9" w:rsidP="007B2AC9">
      <w:pPr>
        <w:pStyle w:val="ListBullet2"/>
      </w:pPr>
      <w:r w:rsidRPr="007B2AC9">
        <w:t>employment</w:t>
      </w:r>
    </w:p>
    <w:p w:rsidR="00000000" w:rsidRPr="007B2AC9" w:rsidP="007B2AC9">
      <w:pPr>
        <w:pStyle w:val="ListBullet2"/>
      </w:pPr>
      <w:r w:rsidRPr="007B2AC9">
        <w:t>education</w:t>
      </w:r>
    </w:p>
    <w:p w:rsidR="00000000" w:rsidRPr="007B2AC9" w:rsidP="007B2AC9">
      <w:pPr>
        <w:pStyle w:val="ListBullet2"/>
      </w:pPr>
      <w:r w:rsidRPr="007B2AC9">
        <w:t>housing</w:t>
      </w:r>
    </w:p>
    <w:p w:rsidR="00000000" w:rsidRPr="007B2AC9" w:rsidP="007B2AC9">
      <w:pPr>
        <w:pStyle w:val="ListBullet2"/>
      </w:pPr>
      <w:r w:rsidRPr="007B2AC9">
        <w:t>strategies for families</w:t>
      </w:r>
    </w:p>
    <w:p w:rsidR="00000000" w:rsidRPr="007B2AC9" w:rsidP="007B2AC9">
      <w:pPr>
        <w:pStyle w:val="ListBullet"/>
      </w:pPr>
      <w:r w:rsidRPr="007B2AC9">
        <w:t>overview of process for strategy development and evaluation:</w:t>
      </w:r>
    </w:p>
    <w:p w:rsidR="00000000" w:rsidRPr="007B2AC9" w:rsidP="007B2AC9">
      <w:pPr>
        <w:pStyle w:val="ListBullet2"/>
      </w:pPr>
      <w:r w:rsidRPr="007B2AC9">
        <w:t>key sta</w:t>
      </w:r>
      <w:r w:rsidRPr="007B2AC9">
        <w:t>ges</w:t>
      </w:r>
    </w:p>
    <w:p w:rsidR="00000000" w:rsidRPr="007B2AC9" w:rsidP="007B2AC9">
      <w:pPr>
        <w:pStyle w:val="ListBullet2"/>
      </w:pPr>
      <w:r w:rsidRPr="007B2AC9">
        <w:t>stakeholders involved</w:t>
      </w:r>
    </w:p>
    <w:p w:rsidR="00000000" w:rsidRPr="007B2AC9" w:rsidP="007B2AC9">
      <w:pPr>
        <w:pStyle w:val="ListBullet2"/>
      </w:pPr>
      <w:r w:rsidRPr="007B2AC9">
        <w:t>roles and responsibilities</w:t>
      </w:r>
    </w:p>
    <w:p w:rsidR="00000000" w:rsidRPr="007B2AC9" w:rsidP="007B2AC9">
      <w:pPr>
        <w:pStyle w:val="ListBullet"/>
      </w:pPr>
      <w:r w:rsidRPr="007B2AC9">
        <w:t>for identified current government and non-government policies and frameworks designed to address social and cultural determinants of health for Aboriginal and/or Torres Strait Islander people:</w:t>
      </w:r>
    </w:p>
    <w:p w:rsidR="00000000" w:rsidRPr="007B2AC9" w:rsidP="007B2AC9">
      <w:pPr>
        <w:pStyle w:val="ListBullet2"/>
      </w:pPr>
      <w:r w:rsidRPr="007B2AC9">
        <w:t>context and process for development</w:t>
      </w:r>
    </w:p>
    <w:p w:rsidR="00000000" w:rsidRPr="007B2AC9" w:rsidP="007B2AC9">
      <w:pPr>
        <w:pStyle w:val="ListBullet2"/>
      </w:pPr>
      <w:r w:rsidRPr="007B2AC9">
        <w:t>purpose</w:t>
      </w:r>
    </w:p>
    <w:p w:rsidR="00000000" w:rsidRPr="007B2AC9" w:rsidP="007B2AC9">
      <w:pPr>
        <w:pStyle w:val="ListBullet2"/>
      </w:pPr>
      <w:r w:rsidRPr="007B2AC9">
        <w:t>objectives</w:t>
      </w:r>
    </w:p>
    <w:p w:rsidR="00000000" w:rsidRPr="007B2AC9" w:rsidP="007B2AC9">
      <w:pPr>
        <w:pStyle w:val="ListBullet2"/>
      </w:pPr>
      <w:r w:rsidRPr="007B2AC9">
        <w:t>overview of key components</w:t>
      </w:r>
    </w:p>
    <w:p w:rsidR="00000000" w:rsidRPr="007B2AC9" w:rsidP="007B2AC9">
      <w:pPr>
        <w:pStyle w:val="ListBullet2"/>
      </w:pPr>
      <w:r w:rsidRPr="007B2AC9">
        <w:t>relevance to health service and local community issues and initiatives</w:t>
      </w:r>
    </w:p>
    <w:p w:rsidR="00000000" w:rsidRPr="007B2AC9" w:rsidP="007B2AC9">
      <w:pPr>
        <w:pStyle w:val="ListBullet2"/>
      </w:pPr>
      <w:r w:rsidRPr="007B2AC9">
        <w:t>any available support resources, funding and client benefits, and how to access</w:t>
      </w:r>
    </w:p>
    <w:p w:rsidR="00000000" w:rsidRPr="007B2AC9" w:rsidP="007B2AC9">
      <w:pPr>
        <w:pStyle w:val="ListBullet"/>
      </w:pPr>
      <w:r w:rsidRPr="007B2AC9">
        <w:t>communication techniqu</w:t>
      </w:r>
      <w:r w:rsidRPr="007B2AC9">
        <w:t>es and protocols for participating professional discussion forums on strategic issues</w:t>
      </w:r>
    </w:p>
    <w:p w:rsidR="00000000" w:rsidRPr="007B2AC9" w:rsidP="007B2AC9">
      <w:pPr>
        <w:pStyle w:val="ListBullet"/>
      </w:pPr>
      <w:r w:rsidRPr="007B2AC9">
        <w:t>types of behaviours that support effective collaborative relationships</w:t>
      </w:r>
    </w:p>
    <w:p w:rsidR="00000000" w:rsidRPr="007B2AC9" w:rsidP="007B2AC9">
      <w:pPr>
        <w:pStyle w:val="ListBullet"/>
      </w:pPr>
      <w:r w:rsidRPr="007B2AC9">
        <w:t>processes for linking strategies to specific local community and individual needs</w:t>
      </w:r>
    </w:p>
    <w:p w:rsidR="00000000" w:rsidRPr="007B2AC9" w:rsidP="007B2AC9">
      <w:pPr>
        <w:pStyle w:val="ListBullet"/>
      </w:pPr>
      <w:r w:rsidRPr="007B2AC9">
        <w:t>ways of promoting</w:t>
      </w:r>
      <w:r w:rsidRPr="007B2AC9">
        <w:t xml:space="preserve"> strategies and their benefits to communities and individuals.</w:t>
      </w:r>
    </w:p>
    <w:p w:rsidR="00000000" w:rsidRPr="007B2AC9" w:rsidP="007B2AC9">
      <w:pPr>
        <w:pStyle w:val="AllowPageBreak"/>
      </w:pPr>
    </w:p>
    <w:p w:rsidR="00000000" w:rsidRPr="007B2AC9" w:rsidP="007B2AC9">
      <w:pPr>
        <w:pStyle w:val="Heading1"/>
      </w:pPr>
      <w:bookmarkStart w:id="13" w:name="O_1279417"/>
      <w:bookmarkEnd w:id="13"/>
      <w:r w:rsidRPr="007B2AC9">
        <w:t>Assessment Conditions</w:t>
      </w:r>
    </w:p>
    <w:p w:rsidR="00000000" w:rsidRPr="007B2AC9" w:rsidP="005735FD">
      <w:pPr>
        <w:pStyle w:val="BodyText"/>
      </w:pPr>
      <w:r w:rsidRPr="007B2AC9">
        <w:t>Skills can be demonstrated through:</w:t>
      </w:r>
    </w:p>
    <w:p w:rsidR="00000000" w:rsidRPr="007B2AC9" w:rsidP="007B2AC9">
      <w:pPr>
        <w:pStyle w:val="ListBullet"/>
      </w:pPr>
      <w:r w:rsidRPr="007B2AC9">
        <w:t>work activities completed within an Aboriginal and/or Torres Strait Islander health service, or</w:t>
      </w:r>
    </w:p>
    <w:p w:rsidR="00000000" w:rsidRPr="007B2AC9" w:rsidP="007B2AC9">
      <w:pPr>
        <w:pStyle w:val="ListBullet"/>
      </w:pPr>
      <w:r w:rsidRPr="007B2AC9">
        <w:t>project activities and case studies completed within a training organisation, based on comprehensive information about the community and the provision of local Aboriginal and/or Torres Strait Islander health services, actual or simulated.</w:t>
      </w:r>
    </w:p>
    <w:p w:rsidR="00000000" w:rsidRPr="007B2AC9" w:rsidP="005735FD">
      <w:pPr>
        <w:pStyle w:val="BodyText"/>
      </w:pPr>
      <w:r w:rsidRPr="007B2AC9">
        <w:t>Assessment must e</w:t>
      </w:r>
      <w:r w:rsidRPr="007B2AC9">
        <w:t>nsure the use of:</w:t>
      </w:r>
    </w:p>
    <w:p w:rsidR="00000000" w:rsidRPr="007B2AC9" w:rsidP="007B2AC9">
      <w:pPr>
        <w:pStyle w:val="ListBullet"/>
      </w:pPr>
      <w:r w:rsidRPr="007B2AC9">
        <w:t>interaction with internal, external and Aboriginal and/or Torres Strait Islander community stakeholders either through actual work activities or simulations</w:t>
      </w:r>
    </w:p>
    <w:p w:rsidR="00000000" w:rsidRPr="007B2AC9" w:rsidP="007B2AC9">
      <w:pPr>
        <w:pStyle w:val="ListBullet"/>
      </w:pPr>
      <w:r w:rsidRPr="007B2AC9">
        <w:t>online or hard copy samples of government or non-government strategy documents.</w:t>
      </w:r>
    </w:p>
    <w:p w:rsidR="00000000" w:rsidRPr="007B2AC9" w:rsidP="005735FD">
      <w:pPr>
        <w:pStyle w:val="BodyText"/>
      </w:pPr>
      <w:r w:rsidRPr="007B2AC9">
        <w:t>Assessors must satisfy the Standards for Registered Training Organisations requirements for assessors, and:</w:t>
      </w:r>
    </w:p>
    <w:p w:rsidR="00000000" w:rsidRPr="007B2AC9" w:rsidP="007B2AC9">
      <w:pPr>
        <w:pStyle w:val="ListBullet"/>
      </w:pPr>
      <w:r w:rsidRPr="007B2AC9">
        <w:t>be an Aboriginal and/or Torres Strait Islander person who has applied the skills and knowledge covered in this unit of competency through experienc</w:t>
      </w:r>
      <w:r w:rsidRPr="007B2AC9">
        <w:t>e working as an Aboriginal and/or Torres Strait Islander health worker or practitioner, or</w:t>
      </w:r>
    </w:p>
    <w:p w:rsidR="00000000" w:rsidRPr="007B2AC9" w:rsidP="007B2AC9">
      <w:pPr>
        <w:pStyle w:val="ListBullet"/>
      </w:pPr>
      <w:r w:rsidRPr="007B2AC9">
        <w:t>be a registered health practitioner or a community health researcher with experience relevant to this unit of competency and be accompanied by, or have assessments v</w:t>
      </w:r>
      <w:r w:rsidRPr="007B2AC9">
        <w:t>alidated by, an Aboriginal and/or Torres Strait Islander person.</w:t>
      </w:r>
    </w:p>
    <w:p w:rsidR="00000000" w:rsidRPr="007B2AC9" w:rsidP="007B2AC9">
      <w:pPr>
        <w:pStyle w:val="AllowPageBreak"/>
      </w:pPr>
    </w:p>
    <w:p w:rsidR="00000000" w:rsidRPr="007B2AC9" w:rsidP="007B2AC9">
      <w:pPr>
        <w:pStyle w:val="Heading1"/>
      </w:pPr>
      <w:bookmarkStart w:id="14" w:name="O_1279415"/>
      <w:bookmarkEnd w:id="14"/>
      <w:r w:rsidRPr="007B2AC9">
        <w:t>Links</w:t>
      </w:r>
    </w:p>
    <w:p w:rsidR="00000000" w:rsidRPr="007B2AC9" w:rsidP="005735FD">
      <w:pPr>
        <w:pStyle w:val="BodyText"/>
      </w:pPr>
      <w:r w:rsidRPr="007B2AC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070E6">
        <w:rPr>
          <w:rStyle w:val="Hyperlink"/>
        </w:rPr>
        <w:t>https://vetnet.gov.au/Pages/TrainingDocs.aspx?q=ced1390f-48d9-4ab0-bd50-b015e5485705</w:t>
      </w:r>
      <w:r>
        <w:fldChar w:fldCharType="end"/>
      </w:r>
    </w:p>
    <w:p w:rsidR="00000000" w:rsidRPr="007B2AC9" w:rsidP="007B2AC9"/>
    <w:sectPr w:rsidSect="007B2A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A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AC9" w:rsidRPr="005735FD" w:rsidP="005735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A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5FD" w:rsidP="007B2A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35FD" w:rsidP="007B2A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735FD" w:rsidP="007B2A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AC9" w:rsidP="007B2AC9">
    <w:pPr>
      <w:pStyle w:val="Footer"/>
      <w:framePr w:wrap="around"/>
    </w:pPr>
    <w:r>
      <w:fldChar w:fldCharType="begin"/>
    </w:r>
    <w:r>
      <w:instrText xml:space="preserve"> DOCPROPERTY  Subject  \* MERGEFORMAT </w:instrText>
    </w:r>
    <w:r>
      <w:fldChar w:fldCharType="separate"/>
    </w:r>
    <w:r w:rsidR="005735FD">
      <w:t>Approved</w:t>
    </w:r>
    <w:r w:rsidR="005735FD">
      <w:fldChar w:fldCharType="end"/>
    </w:r>
    <w:r>
      <w:tab/>
      <w:t xml:space="preserve">Page </w:t>
    </w:r>
    <w:r>
      <w:fldChar w:fldCharType="begin"/>
    </w:r>
    <w:r>
      <w:instrText xml:space="preserve"> PAGE  \* Arabic  \* MERGEFORMAT </w:instrText>
    </w:r>
    <w:r>
      <w:fldChar w:fldCharType="separate"/>
    </w:r>
    <w:r w:rsidR="005735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35FD">
      <w:rPr>
        <w:noProof/>
      </w:rPr>
      <w:t>5</w:t>
    </w:r>
    <w:r>
      <w:rPr>
        <w:noProof/>
      </w:rPr>
      <w:fldChar w:fldCharType="end"/>
    </w:r>
  </w:p>
  <w:p w:rsidR="007B2AC9" w:rsidP="007B2AC9">
    <w:pPr>
      <w:pStyle w:val="Footer"/>
      <w:framePr w:wrap="around"/>
    </w:pPr>
    <w:r>
      <w:t xml:space="preserve">© Commonwealth of Australia, </w:t>
    </w:r>
    <w:r>
      <w:fldChar w:fldCharType="begin"/>
    </w:r>
    <w:r>
      <w:instrText xml:space="preserve"> DATE  \@ "yyyy"  \* MERGEFORMAT </w:instrText>
    </w:r>
    <w:r>
      <w:fldChar w:fldCharType="separate"/>
    </w:r>
    <w:r w:rsidR="005735FD">
      <w:rPr>
        <w:noProof/>
      </w:rPr>
      <w:t>2025</w:t>
    </w:r>
    <w:r>
      <w:fldChar w:fldCharType="end"/>
    </w:r>
    <w:r>
      <w:tab/>
    </w:r>
    <w:r>
      <w:fldChar w:fldCharType="begin"/>
    </w:r>
    <w:r>
      <w:instrText xml:space="preserve"> DOCPROPERTY  Author  \* MERGEFORMAT </w:instrText>
    </w:r>
    <w:r>
      <w:fldChar w:fldCharType="separate"/>
    </w:r>
    <w:r w:rsidR="005735FD">
      <w:t>HumanAbility</w:t>
    </w:r>
    <w:r w:rsidR="005735FD">
      <w:fldChar w:fldCharType="end"/>
    </w:r>
  </w:p>
  <w:p w:rsidR="007B2AC9" w:rsidP="007B2A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A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5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2AC9" w:rsidRPr="005735FD" w:rsidP="005735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A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5FD" w:rsidRPr="002D2AF8" w:rsidP="007B2AC9">
    <w:pPr>
      <w:pStyle w:val="Header"/>
      <w:framePr w:wrap="around"/>
    </w:pPr>
    <w:r>
      <w:fldChar w:fldCharType="begin"/>
    </w:r>
    <w:r>
      <w:instrText xml:space="preserve"> TITLE   \* MERGEFORMAT </w:instrText>
    </w:r>
    <w:r>
      <w:fldChar w:fldCharType="separate"/>
    </w:r>
    <w:r>
      <w:t>HLTAWOR005 Contribute to Aboriginal and/or Torres Strait Islander health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35FD" w:rsidP="007B2A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AC9" w:rsidRPr="002D2AF8" w:rsidP="007B2AC9">
    <w:pPr>
      <w:pStyle w:val="Header"/>
      <w:framePr w:wrap="around"/>
    </w:pPr>
    <w:r>
      <w:fldChar w:fldCharType="begin"/>
    </w:r>
    <w:r>
      <w:instrText xml:space="preserve"> TITLE   \* MERGEFORMAT </w:instrText>
    </w:r>
    <w:r>
      <w:fldChar w:fldCharType="separate"/>
    </w:r>
    <w:r w:rsidR="005735FD">
      <w:t>HLTAWOR005 Contribute to Aboriginal and/or Torres Strait Islander health strategies</w:t>
    </w:r>
    <w:r w:rsidR="005735FD">
      <w:fldChar w:fldCharType="end"/>
    </w:r>
    <w:r>
      <w:tab/>
      <w:t xml:space="preserve">Date this document was generated: </w:t>
    </w:r>
    <w:r>
      <w:fldChar w:fldCharType="begin"/>
    </w:r>
    <w:r>
      <w:instrText xml:space="preserve"> CREATEDATE  \@ "d MMMM yyyy"  \* MERGEFORMAT </w:instrText>
    </w:r>
    <w:r>
      <w:fldChar w:fldCharType="separate"/>
    </w:r>
    <w:r w:rsidR="005735FD">
      <w:rPr>
        <w:noProof/>
      </w:rPr>
      <w:t>2 March 2025</w:t>
    </w:r>
    <w:r>
      <w:fldChar w:fldCharType="end"/>
    </w:r>
  </w:p>
  <w:p w:rsidR="007B2AC9" w:rsidP="007B2A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0087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E819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FAE1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A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2AC9"/>
    <w:pPr>
      <w:spacing w:before="360" w:after="60"/>
      <w:outlineLvl w:val="0"/>
    </w:pPr>
    <w:rPr>
      <w:sz w:val="32"/>
    </w:rPr>
  </w:style>
  <w:style w:type="paragraph" w:styleId="Heading2">
    <w:name w:val="heading 2"/>
    <w:basedOn w:val="HeadingBase"/>
    <w:next w:val="BodyText"/>
    <w:link w:val="Heading2Char"/>
    <w:qFormat/>
    <w:rsid w:val="007B2AC9"/>
    <w:pPr>
      <w:keepLines/>
      <w:spacing w:before="240" w:after="120"/>
      <w:outlineLvl w:val="1"/>
    </w:pPr>
    <w:rPr>
      <w:sz w:val="28"/>
      <w:szCs w:val="40"/>
    </w:rPr>
  </w:style>
  <w:style w:type="paragraph" w:styleId="Heading3">
    <w:name w:val="heading 3"/>
    <w:basedOn w:val="HeadingBase"/>
    <w:next w:val="BodyText"/>
    <w:link w:val="Heading3Char"/>
    <w:qFormat/>
    <w:rsid w:val="007B2AC9"/>
    <w:pPr>
      <w:spacing w:before="180" w:after="120"/>
      <w:outlineLvl w:val="2"/>
    </w:pPr>
    <w:rPr>
      <w:spacing w:val="-10"/>
      <w:kern w:val="32"/>
    </w:rPr>
  </w:style>
  <w:style w:type="paragraph" w:styleId="Heading4">
    <w:name w:val="heading 4"/>
    <w:basedOn w:val="HeadingBase"/>
    <w:next w:val="BodyText"/>
    <w:link w:val="Heading4Char"/>
    <w:qFormat/>
    <w:rsid w:val="007B2AC9"/>
    <w:pPr>
      <w:spacing w:before="160" w:after="120"/>
      <w:outlineLvl w:val="3"/>
    </w:pPr>
    <w:rPr>
      <w:sz w:val="22"/>
    </w:rPr>
  </w:style>
  <w:style w:type="paragraph" w:styleId="Heading5">
    <w:name w:val="heading 5"/>
    <w:basedOn w:val="HeadingBase"/>
    <w:next w:val="Normal"/>
    <w:link w:val="Heading5Char"/>
    <w:qFormat/>
    <w:rsid w:val="007B2AC9"/>
    <w:pPr>
      <w:spacing w:before="80"/>
      <w:outlineLvl w:val="4"/>
    </w:pPr>
    <w:rPr>
      <w:color w:val="918585"/>
      <w:sz w:val="20"/>
    </w:rPr>
  </w:style>
  <w:style w:type="paragraph" w:styleId="Heading6">
    <w:name w:val="heading 6"/>
    <w:basedOn w:val="HeadingBase"/>
    <w:next w:val="Normal"/>
    <w:link w:val="Heading6Char"/>
    <w:qFormat/>
    <w:rsid w:val="007B2AC9"/>
    <w:pPr>
      <w:spacing w:before="60"/>
      <w:outlineLvl w:val="5"/>
    </w:pPr>
    <w:rPr>
      <w:color w:val="918585"/>
      <w:sz w:val="20"/>
    </w:rPr>
  </w:style>
  <w:style w:type="paragraph" w:styleId="Heading7">
    <w:name w:val="heading 7"/>
    <w:basedOn w:val="Normal"/>
    <w:next w:val="Normal"/>
    <w:link w:val="Heading7Char"/>
    <w:qFormat/>
    <w:rsid w:val="007B2AC9"/>
    <w:pPr>
      <w:ind w:left="720"/>
      <w:outlineLvl w:val="6"/>
    </w:pPr>
    <w:rPr>
      <w:i/>
    </w:rPr>
  </w:style>
  <w:style w:type="paragraph" w:styleId="Heading8">
    <w:name w:val="heading 8"/>
    <w:basedOn w:val="Normal"/>
    <w:next w:val="Normal"/>
    <w:link w:val="Heading8Char"/>
    <w:qFormat/>
    <w:rsid w:val="007B2AC9"/>
    <w:pPr>
      <w:ind w:left="720"/>
      <w:outlineLvl w:val="7"/>
    </w:pPr>
    <w:rPr>
      <w:i/>
    </w:rPr>
  </w:style>
  <w:style w:type="paragraph" w:styleId="Heading9">
    <w:name w:val="heading 9"/>
    <w:basedOn w:val="Normal"/>
    <w:next w:val="Normal"/>
    <w:link w:val="Heading9Char"/>
    <w:qFormat/>
    <w:rsid w:val="007B2AC9"/>
    <w:pPr>
      <w:ind w:left="720"/>
      <w:outlineLvl w:val="8"/>
    </w:pPr>
    <w:rPr>
      <w:i/>
    </w:rPr>
  </w:style>
  <w:style w:type="character" w:default="1" w:styleId="DefaultParagraphFont">
    <w:name w:val="Default Paragraph Font"/>
    <w:uiPriority w:val="1"/>
    <w:unhideWhenUsed/>
    <w:rsid w:val="007B2A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AC9"/>
  </w:style>
  <w:style w:type="character" w:customStyle="1" w:styleId="Heading1Char">
    <w:name w:val="Heading 1 Char"/>
    <w:basedOn w:val="DefaultParagraphFont"/>
    <w:link w:val="Heading1"/>
    <w:rsid w:val="007B2AC9"/>
    <w:rPr>
      <w:rFonts w:ascii="Times New Roman" w:eastAsia="Times New Roman" w:hAnsi="Times New Roman" w:cs="Times New Roman"/>
      <w:b/>
      <w:sz w:val="32"/>
      <w:szCs w:val="20"/>
      <w:lang w:eastAsia="en-US"/>
    </w:rPr>
  </w:style>
  <w:style w:type="paragraph" w:styleId="BodyText">
    <w:name w:val="Body Text"/>
    <w:basedOn w:val="Normal"/>
    <w:link w:val="BodyTextChar"/>
    <w:rsid w:val="007B2A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2AC9"/>
    <w:rPr>
      <w:rFonts w:ascii="Times New Roman" w:eastAsia="Times New Roman" w:hAnsi="Times New Roman" w:cs="Times New Roman"/>
      <w:sz w:val="24"/>
      <w:lang w:eastAsia="en-US"/>
    </w:rPr>
  </w:style>
  <w:style w:type="paragraph" w:styleId="List">
    <w:name w:val="List"/>
    <w:basedOn w:val="BodyText"/>
    <w:next w:val="BodyText"/>
    <w:rsid w:val="007B2AC9"/>
    <w:pPr>
      <w:tabs>
        <w:tab w:val="left" w:pos="340"/>
      </w:tabs>
      <w:spacing w:before="60" w:after="60"/>
      <w:ind w:left="340" w:hanging="340"/>
    </w:pPr>
  </w:style>
  <w:style w:type="paragraph" w:styleId="ListBullet">
    <w:name w:val="List Bullet"/>
    <w:basedOn w:val="List"/>
    <w:rsid w:val="007B2AC9"/>
    <w:pPr>
      <w:numPr>
        <w:numId w:val="13"/>
      </w:numPr>
      <w:tabs>
        <w:tab w:val="clear" w:pos="340"/>
      </w:tabs>
      <w:spacing w:before="40" w:after="40"/>
    </w:pPr>
  </w:style>
  <w:style w:type="character" w:customStyle="1" w:styleId="SpecialBold">
    <w:name w:val="Special Bold"/>
    <w:basedOn w:val="DefaultParagraphFont"/>
    <w:rsid w:val="007B2AC9"/>
    <w:rPr>
      <w:b/>
      <w:spacing w:val="0"/>
    </w:rPr>
  </w:style>
  <w:style w:type="paragraph" w:styleId="ListBullet2">
    <w:name w:val="List Bullet 2"/>
    <w:basedOn w:val="List2"/>
    <w:rsid w:val="007B2AC9"/>
    <w:pPr>
      <w:numPr>
        <w:numId w:val="14"/>
      </w:numPr>
      <w:tabs>
        <w:tab w:val="clear" w:pos="680"/>
      </w:tabs>
    </w:pPr>
  </w:style>
  <w:style w:type="character" w:styleId="Emphasis">
    <w:name w:val="Emphasis"/>
    <w:basedOn w:val="DefaultParagraphFont"/>
    <w:qFormat/>
    <w:rsid w:val="007B2AC9"/>
    <w:rPr>
      <w:i/>
    </w:rPr>
  </w:style>
  <w:style w:type="paragraph" w:customStyle="1" w:styleId="SuperHeading">
    <w:name w:val="SuperHeading"/>
    <w:basedOn w:val="Normal"/>
    <w:rsid w:val="007B2AC9"/>
    <w:pPr>
      <w:spacing w:before="240" w:after="120"/>
      <w:outlineLvl w:val="0"/>
    </w:pPr>
    <w:rPr>
      <w:rFonts w:ascii="Times New Roman" w:hAnsi="Times New Roman"/>
      <w:b/>
      <w:sz w:val="32"/>
    </w:rPr>
  </w:style>
  <w:style w:type="paragraph" w:customStyle="1" w:styleId="AllowPageBreak">
    <w:name w:val="AllowPageBreak"/>
    <w:rsid w:val="007B2A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B2AC9"/>
    <w:pPr>
      <w:numPr>
        <w:numId w:val="3"/>
      </w:numPr>
      <w:tabs>
        <w:tab w:val="clear" w:pos="1021"/>
      </w:tabs>
      <w:ind w:left="1037" w:hanging="357"/>
    </w:pPr>
  </w:style>
  <w:style w:type="character" w:customStyle="1" w:styleId="Heading2Char">
    <w:name w:val="Heading 2 Char"/>
    <w:basedOn w:val="DefaultParagraphFont"/>
    <w:link w:val="Heading2"/>
    <w:rsid w:val="007B2A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A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A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A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A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A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2A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2AC9"/>
    <w:rPr>
      <w:rFonts w:ascii="Courier New" w:eastAsia="Times New Roman" w:hAnsi="Courier New" w:cs="Times New Roman"/>
      <w:i/>
      <w:szCs w:val="20"/>
      <w:lang w:eastAsia="en-US"/>
    </w:rPr>
  </w:style>
  <w:style w:type="paragraph" w:customStyle="1" w:styleId="HeadingBase">
    <w:name w:val="Heading Base"/>
    <w:rsid w:val="007B2A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AC9"/>
    <w:pPr>
      <w:tabs>
        <w:tab w:val="right" w:leader="dot" w:pos="9072"/>
      </w:tabs>
      <w:ind w:left="567"/>
    </w:pPr>
    <w:rPr>
      <w:szCs w:val="22"/>
    </w:rPr>
  </w:style>
  <w:style w:type="paragraph" w:customStyle="1" w:styleId="TOCBase">
    <w:name w:val="TOC Base"/>
    <w:rsid w:val="007B2A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AC9"/>
    <w:pPr>
      <w:tabs>
        <w:tab w:val="right" w:leader="dot" w:pos="9072"/>
      </w:tabs>
      <w:spacing w:before="40" w:after="40"/>
      <w:ind w:left="284"/>
    </w:pPr>
    <w:rPr>
      <w:rFonts w:ascii="Times New Roman" w:hAnsi="Times New Roman"/>
    </w:rPr>
  </w:style>
  <w:style w:type="paragraph" w:styleId="TOC1">
    <w:name w:val="toc 1"/>
    <w:basedOn w:val="TOCBase"/>
    <w:next w:val="Normal"/>
    <w:rsid w:val="007B2A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2A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AC9"/>
    <w:rPr>
      <w:rFonts w:ascii="Times New Roman" w:eastAsia="Times New Roman" w:hAnsi="Times New Roman" w:cs="Times New Roman"/>
      <w:sz w:val="16"/>
      <w:lang w:eastAsia="en-US"/>
    </w:rPr>
  </w:style>
  <w:style w:type="paragraph" w:styleId="Title">
    <w:name w:val="Title"/>
    <w:basedOn w:val="HeadingBase"/>
    <w:link w:val="TitleChar"/>
    <w:qFormat/>
    <w:rsid w:val="007B2AC9"/>
    <w:pPr>
      <w:spacing w:before="5040"/>
      <w:jc w:val="center"/>
    </w:pPr>
    <w:rPr>
      <w:sz w:val="48"/>
      <w:szCs w:val="72"/>
      <w:lang w:val="en-US"/>
    </w:rPr>
  </w:style>
  <w:style w:type="character" w:customStyle="1" w:styleId="TitleChar">
    <w:name w:val="Title Char"/>
    <w:basedOn w:val="DefaultParagraphFont"/>
    <w:link w:val="Title"/>
    <w:rsid w:val="007B2A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AC9"/>
    <w:pPr>
      <w:tabs>
        <w:tab w:val="left" w:pos="3600"/>
        <w:tab w:val="left" w:pos="3958"/>
      </w:tabs>
    </w:pPr>
  </w:style>
  <w:style w:type="paragraph" w:customStyle="1" w:styleId="Note">
    <w:name w:val="Note"/>
    <w:basedOn w:val="BodyText"/>
    <w:rsid w:val="007B2A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AC9"/>
    <w:pPr>
      <w:framePr w:wrap="auto" w:hAnchor="text" w:y="6049"/>
    </w:pPr>
    <w:rPr>
      <w:color w:val="000000"/>
      <w:sz w:val="40"/>
    </w:rPr>
  </w:style>
  <w:style w:type="paragraph" w:customStyle="1" w:styleId="TOCTitle">
    <w:name w:val="TOCTitle"/>
    <w:basedOn w:val="Heading1"/>
    <w:rsid w:val="007B2AC9"/>
    <w:pPr>
      <w:spacing w:after="240"/>
      <w:jc w:val="center"/>
      <w:outlineLvl w:val="9"/>
    </w:pPr>
    <w:rPr>
      <w:caps/>
    </w:rPr>
  </w:style>
  <w:style w:type="paragraph" w:customStyle="1" w:styleId="Version">
    <w:name w:val="Version"/>
    <w:rsid w:val="007B2A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2AC9"/>
    <w:pPr>
      <w:keepNext w:val="0"/>
      <w:tabs>
        <w:tab w:val="right" w:pos="4176"/>
      </w:tabs>
      <w:ind w:left="198" w:hanging="198"/>
    </w:pPr>
    <w:rPr>
      <w:rFonts w:ascii="Garamond" w:hAnsi="Garamond"/>
    </w:rPr>
  </w:style>
  <w:style w:type="paragraph" w:styleId="IndexHeading">
    <w:name w:val="index heading"/>
    <w:basedOn w:val="Normal"/>
    <w:next w:val="Index1"/>
    <w:semiHidden/>
    <w:rsid w:val="007B2AC9"/>
    <w:pPr>
      <w:spacing w:before="120" w:after="120"/>
    </w:pPr>
    <w:rPr>
      <w:rFonts w:ascii="Arial" w:hAnsi="Arial"/>
      <w:b/>
      <w:color w:val="918585"/>
      <w:sz w:val="24"/>
    </w:rPr>
  </w:style>
  <w:style w:type="paragraph" w:styleId="Header">
    <w:name w:val="header"/>
    <w:basedOn w:val="Normal"/>
    <w:link w:val="HeaderChar"/>
    <w:rsid w:val="007B2A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AC9"/>
    <w:rPr>
      <w:rFonts w:ascii="Times New Roman" w:eastAsia="Times New Roman" w:hAnsi="Times New Roman" w:cs="Times New Roman"/>
      <w:sz w:val="16"/>
      <w:szCs w:val="20"/>
      <w:lang w:val="en-GB" w:eastAsia="en-US"/>
    </w:rPr>
  </w:style>
  <w:style w:type="paragraph" w:customStyle="1" w:styleId="Chapter">
    <w:name w:val="Chapter"/>
    <w:basedOn w:val="Normal"/>
    <w:rsid w:val="007B2AC9"/>
    <w:pPr>
      <w:spacing w:before="240"/>
    </w:pPr>
    <w:rPr>
      <w:rFonts w:ascii="Times New Roman" w:hAnsi="Times New Roman"/>
      <w:smallCaps/>
      <w:spacing w:val="80"/>
      <w:sz w:val="28"/>
    </w:rPr>
  </w:style>
  <w:style w:type="paragraph" w:customStyle="1" w:styleId="InChapter">
    <w:name w:val="InChapter"/>
    <w:basedOn w:val="Heading3"/>
    <w:rsid w:val="007B2AC9"/>
    <w:pPr>
      <w:spacing w:after="240"/>
      <w:outlineLvl w:val="9"/>
    </w:pPr>
    <w:rPr>
      <w:noProof/>
    </w:rPr>
  </w:style>
  <w:style w:type="paragraph" w:styleId="Index2">
    <w:name w:val="index 2"/>
    <w:basedOn w:val="Normal"/>
    <w:next w:val="Normal"/>
    <w:semiHidden/>
    <w:rsid w:val="007B2AC9"/>
    <w:pPr>
      <w:tabs>
        <w:tab w:val="right" w:pos="4176"/>
      </w:tabs>
      <w:ind w:left="568" w:hanging="284"/>
    </w:pPr>
    <w:rPr>
      <w:rFonts w:ascii="Garamond" w:hAnsi="Garamond"/>
    </w:rPr>
  </w:style>
  <w:style w:type="paragraph" w:customStyle="1" w:styleId="Byline">
    <w:name w:val="Byline"/>
    <w:rsid w:val="007B2A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AC9"/>
    <w:pPr>
      <w:tabs>
        <w:tab w:val="clear" w:pos="3600"/>
        <w:tab w:val="clear" w:pos="3958"/>
      </w:tabs>
      <w:jc w:val="right"/>
    </w:pPr>
  </w:style>
  <w:style w:type="paragraph" w:styleId="Caption">
    <w:name w:val="caption"/>
    <w:basedOn w:val="BodyText"/>
    <w:next w:val="Normal"/>
    <w:qFormat/>
    <w:rsid w:val="007B2AC9"/>
    <w:pPr>
      <w:framePr w:w="2268" w:hSpace="181" w:vSpace="181" w:wrap="around" w:vAnchor="text" w:hAnchor="page" w:x="1135" w:y="285" w:anchorLock="1"/>
    </w:pPr>
    <w:rPr>
      <w:i/>
    </w:rPr>
  </w:style>
  <w:style w:type="paragraph" w:customStyle="1" w:styleId="MiniTOCTitle">
    <w:name w:val="MiniTOCTitle"/>
    <w:basedOn w:val="Heading4"/>
    <w:rsid w:val="007B2AC9"/>
    <w:pPr>
      <w:spacing w:before="240"/>
      <w:outlineLvl w:val="9"/>
    </w:pPr>
    <w:rPr>
      <w:noProof/>
      <w:sz w:val="24"/>
    </w:rPr>
  </w:style>
  <w:style w:type="paragraph" w:customStyle="1" w:styleId="MiniTOCItem">
    <w:name w:val="MiniTOCItem"/>
    <w:basedOn w:val="ListBullet"/>
    <w:rsid w:val="007B2AC9"/>
    <w:pPr>
      <w:numPr>
        <w:numId w:val="0"/>
      </w:numPr>
      <w:tabs>
        <w:tab w:val="right" w:leader="dot" w:pos="6521"/>
      </w:tabs>
      <w:spacing w:before="0" w:after="0"/>
    </w:pPr>
  </w:style>
  <w:style w:type="paragraph" w:customStyle="1" w:styleId="TOFTitle">
    <w:name w:val="TOFTitle"/>
    <w:basedOn w:val="TOCTitle"/>
    <w:rsid w:val="007B2AC9"/>
  </w:style>
  <w:style w:type="paragraph" w:styleId="TableofFigures">
    <w:name w:val="table of figures"/>
    <w:basedOn w:val="Normal"/>
    <w:next w:val="Normal"/>
    <w:semiHidden/>
    <w:rsid w:val="007B2AC9"/>
    <w:pPr>
      <w:tabs>
        <w:tab w:val="right" w:leader="dot" w:pos="9072"/>
      </w:tabs>
      <w:ind w:left="970" w:hanging="403"/>
    </w:pPr>
    <w:rPr>
      <w:rFonts w:ascii="Times New Roman" w:hAnsi="Times New Roman"/>
      <w:b/>
    </w:rPr>
  </w:style>
  <w:style w:type="paragraph" w:styleId="ListNumber">
    <w:name w:val="List Number"/>
    <w:basedOn w:val="List"/>
    <w:rsid w:val="007B2AC9"/>
    <w:pPr>
      <w:numPr>
        <w:numId w:val="16"/>
      </w:numPr>
      <w:tabs>
        <w:tab w:val="clear" w:pos="340"/>
      </w:tabs>
    </w:pPr>
  </w:style>
  <w:style w:type="character" w:customStyle="1" w:styleId="WingdingSymbols">
    <w:name w:val="Wingding Symbols"/>
    <w:rsid w:val="007B2AC9"/>
    <w:rPr>
      <w:rFonts w:ascii="Wingdings" w:hAnsi="Wingdings"/>
    </w:rPr>
  </w:style>
  <w:style w:type="paragraph" w:customStyle="1" w:styleId="TableHeading">
    <w:name w:val="Table Heading"/>
    <w:basedOn w:val="HeadingBase"/>
    <w:rsid w:val="007B2AC9"/>
    <w:pPr>
      <w:keepLines/>
      <w:pBdr>
        <w:bottom w:val="single" w:sz="6" w:space="1" w:color="918585"/>
      </w:pBdr>
      <w:spacing w:before="240"/>
    </w:pPr>
  </w:style>
  <w:style w:type="character" w:customStyle="1" w:styleId="HotSpot">
    <w:name w:val="HotSpot"/>
    <w:rsid w:val="007B2AC9"/>
    <w:rPr>
      <w:color w:val="0033CC"/>
      <w:u w:val="none"/>
    </w:rPr>
  </w:style>
  <w:style w:type="paragraph" w:customStyle="1" w:styleId="BodyTextRight">
    <w:name w:val="Body Text Right"/>
    <w:basedOn w:val="BodyText"/>
    <w:rsid w:val="007B2AC9"/>
    <w:pPr>
      <w:spacing w:before="0" w:after="0"/>
      <w:jc w:val="right"/>
    </w:pPr>
  </w:style>
  <w:style w:type="paragraph" w:styleId="Index3">
    <w:name w:val="index 3"/>
    <w:basedOn w:val="ListNumber2"/>
    <w:next w:val="Normal"/>
    <w:semiHidden/>
    <w:rsid w:val="007B2AC9"/>
    <w:pPr>
      <w:numPr>
        <w:numId w:val="0"/>
      </w:numPr>
      <w:tabs>
        <w:tab w:val="right" w:leader="dot" w:pos="4176"/>
      </w:tabs>
    </w:pPr>
  </w:style>
  <w:style w:type="paragraph" w:styleId="ListNumber2">
    <w:name w:val="List Number 2"/>
    <w:basedOn w:val="List2"/>
    <w:rsid w:val="007B2AC9"/>
    <w:pPr>
      <w:numPr>
        <w:numId w:val="11"/>
      </w:numPr>
      <w:tabs>
        <w:tab w:val="clear" w:pos="1060"/>
      </w:tabs>
    </w:pPr>
  </w:style>
  <w:style w:type="paragraph" w:customStyle="1" w:styleId="MarginNote">
    <w:name w:val="Margin Note"/>
    <w:basedOn w:val="BodyText"/>
    <w:rsid w:val="007B2A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A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A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2AC9"/>
    <w:rPr>
      <w:sz w:val="32"/>
    </w:rPr>
  </w:style>
  <w:style w:type="paragraph" w:customStyle="1" w:styleId="HeadingProcedure">
    <w:name w:val="Heading Procedure"/>
    <w:basedOn w:val="HeadingBase"/>
    <w:next w:val="Normal"/>
    <w:rsid w:val="007B2AC9"/>
    <w:pPr>
      <w:tabs>
        <w:tab w:val="left" w:pos="0"/>
      </w:tabs>
      <w:spacing w:before="120" w:after="60"/>
    </w:pPr>
    <w:rPr>
      <w:i/>
      <w:color w:val="918585"/>
      <w:sz w:val="22"/>
    </w:rPr>
  </w:style>
  <w:style w:type="paragraph" w:customStyle="1" w:styleId="TableBodyText">
    <w:name w:val="Table Body Text"/>
    <w:basedOn w:val="BodyText"/>
    <w:rsid w:val="007B2AC9"/>
    <w:pPr>
      <w:spacing w:before="60" w:after="60"/>
    </w:pPr>
  </w:style>
  <w:style w:type="paragraph" w:styleId="ListContinue">
    <w:name w:val="List Continue"/>
    <w:basedOn w:val="List"/>
    <w:rsid w:val="007B2AC9"/>
    <w:pPr>
      <w:ind w:firstLine="0"/>
    </w:pPr>
  </w:style>
  <w:style w:type="paragraph" w:customStyle="1" w:styleId="ListNote">
    <w:name w:val="List Note"/>
    <w:basedOn w:val="List"/>
    <w:rsid w:val="007B2AC9"/>
    <w:pPr>
      <w:pBdr>
        <w:top w:val="single" w:sz="6" w:space="2" w:color="918585"/>
        <w:bottom w:val="single" w:sz="6" w:space="2" w:color="918585"/>
      </w:pBdr>
      <w:tabs>
        <w:tab w:val="left" w:pos="1021"/>
      </w:tabs>
      <w:ind w:firstLine="0"/>
    </w:pPr>
  </w:style>
  <w:style w:type="paragraph" w:customStyle="1" w:styleId="Warning">
    <w:name w:val="Warning"/>
    <w:basedOn w:val="BodyText"/>
    <w:rsid w:val="007B2AC9"/>
    <w:pPr>
      <w:shd w:val="clear" w:color="auto" w:fill="D9D9D9"/>
      <w:tabs>
        <w:tab w:val="left" w:pos="992"/>
      </w:tabs>
      <w:ind w:left="119" w:right="119"/>
    </w:pPr>
    <w:rPr>
      <w:sz w:val="20"/>
    </w:rPr>
  </w:style>
  <w:style w:type="paragraph" w:customStyle="1" w:styleId="MarginIcons">
    <w:name w:val="Margin Icons"/>
    <w:basedOn w:val="BodyText"/>
    <w:rsid w:val="007B2A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AC9"/>
    <w:rPr>
      <w:rFonts w:ascii="Courier New" w:hAnsi="Courier New"/>
    </w:rPr>
  </w:style>
  <w:style w:type="paragraph" w:customStyle="1" w:styleId="NoteBullet">
    <w:name w:val="Note Bullet"/>
    <w:basedOn w:val="Note"/>
    <w:rsid w:val="007B2AC9"/>
    <w:pPr>
      <w:tabs>
        <w:tab w:val="clear" w:pos="680"/>
      </w:tabs>
      <w:spacing w:before="60" w:after="60"/>
    </w:pPr>
  </w:style>
  <w:style w:type="paragraph" w:customStyle="1" w:styleId="SubHeading2">
    <w:name w:val="SubHeading2"/>
    <w:basedOn w:val="HeadingBase"/>
    <w:rsid w:val="007B2AC9"/>
    <w:pPr>
      <w:spacing w:before="240" w:after="60"/>
    </w:pPr>
    <w:rPr>
      <w:sz w:val="20"/>
    </w:rPr>
  </w:style>
  <w:style w:type="paragraph" w:customStyle="1" w:styleId="SubHeading1">
    <w:name w:val="SubHeading1"/>
    <w:basedOn w:val="HeadingBase"/>
    <w:rsid w:val="007B2AC9"/>
    <w:pPr>
      <w:spacing w:before="240" w:after="60"/>
    </w:pPr>
    <w:rPr>
      <w:color w:val="918585"/>
      <w:sz w:val="22"/>
    </w:rPr>
  </w:style>
  <w:style w:type="paragraph" w:customStyle="1" w:styleId="SideHeading">
    <w:name w:val="Side Heading"/>
    <w:basedOn w:val="HeadingBase"/>
    <w:rsid w:val="007B2A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AC9"/>
    <w:pPr>
      <w:numPr>
        <w:numId w:val="12"/>
      </w:numPr>
    </w:pPr>
  </w:style>
  <w:style w:type="paragraph" w:styleId="PlainText">
    <w:name w:val="Plain Text"/>
    <w:basedOn w:val="Normal"/>
    <w:link w:val="PlainTextChar"/>
    <w:rsid w:val="007B2AC9"/>
    <w:rPr>
      <w:sz w:val="20"/>
    </w:rPr>
  </w:style>
  <w:style w:type="character" w:customStyle="1" w:styleId="PlainTextChar">
    <w:name w:val="Plain Text Char"/>
    <w:basedOn w:val="DefaultParagraphFont"/>
    <w:link w:val="PlainText"/>
    <w:rsid w:val="007B2AC9"/>
    <w:rPr>
      <w:rFonts w:ascii="Courier New" w:eastAsia="Times New Roman" w:hAnsi="Courier New" w:cs="Times New Roman"/>
      <w:sz w:val="20"/>
      <w:szCs w:val="20"/>
      <w:lang w:eastAsia="en-US"/>
    </w:rPr>
  </w:style>
  <w:style w:type="character" w:customStyle="1" w:styleId="MenuOption">
    <w:name w:val="Menu Option"/>
    <w:basedOn w:val="DefaultParagraphFont"/>
    <w:rsid w:val="007B2AC9"/>
    <w:rPr>
      <w:b/>
      <w:smallCaps/>
    </w:rPr>
  </w:style>
  <w:style w:type="paragraph" w:customStyle="1" w:styleId="TableListNumber">
    <w:name w:val="Table List Number"/>
    <w:basedOn w:val="ListNumber"/>
    <w:rsid w:val="007B2AC9"/>
    <w:pPr>
      <w:numPr>
        <w:numId w:val="0"/>
      </w:numPr>
    </w:pPr>
  </w:style>
  <w:style w:type="paragraph" w:styleId="TOC4">
    <w:name w:val="toc 4"/>
    <w:basedOn w:val="TOCBase"/>
    <w:next w:val="Normal"/>
    <w:semiHidden/>
    <w:rsid w:val="007B2AC9"/>
    <w:pPr>
      <w:tabs>
        <w:tab w:val="right" w:leader="dot" w:pos="9071"/>
      </w:tabs>
      <w:ind w:left="1701"/>
    </w:pPr>
  </w:style>
  <w:style w:type="paragraph" w:customStyle="1" w:styleId="ListAlpha">
    <w:name w:val="List Alpha"/>
    <w:basedOn w:val="List"/>
    <w:rsid w:val="007B2AC9"/>
    <w:pPr>
      <w:numPr>
        <w:numId w:val="10"/>
      </w:numPr>
    </w:pPr>
  </w:style>
  <w:style w:type="paragraph" w:customStyle="1" w:styleId="ListAlpha2">
    <w:name w:val="List Alpha 2"/>
    <w:basedOn w:val="List2"/>
    <w:rsid w:val="007B2AC9"/>
    <w:pPr>
      <w:numPr>
        <w:numId w:val="9"/>
      </w:numPr>
    </w:pPr>
  </w:style>
  <w:style w:type="paragraph" w:styleId="List2">
    <w:name w:val="List 2"/>
    <w:basedOn w:val="BodyText"/>
    <w:rsid w:val="007B2AC9"/>
    <w:pPr>
      <w:tabs>
        <w:tab w:val="left" w:pos="680"/>
      </w:tabs>
      <w:spacing w:before="60" w:after="60"/>
      <w:ind w:left="680" w:hanging="340"/>
    </w:pPr>
  </w:style>
  <w:style w:type="paragraph" w:styleId="List3">
    <w:name w:val="List 3"/>
    <w:basedOn w:val="BodyText"/>
    <w:rsid w:val="007B2AC9"/>
    <w:pPr>
      <w:tabs>
        <w:tab w:val="left" w:pos="1021"/>
      </w:tabs>
      <w:spacing w:before="60" w:after="60"/>
      <w:ind w:left="1020" w:hanging="340"/>
    </w:pPr>
  </w:style>
  <w:style w:type="paragraph" w:styleId="List4">
    <w:name w:val="List 4"/>
    <w:basedOn w:val="BodyText"/>
    <w:rsid w:val="007B2AC9"/>
    <w:pPr>
      <w:tabs>
        <w:tab w:val="left" w:pos="1361"/>
      </w:tabs>
      <w:spacing w:before="60" w:after="60"/>
      <w:ind w:left="1361" w:hanging="340"/>
    </w:pPr>
  </w:style>
  <w:style w:type="paragraph" w:styleId="List5">
    <w:name w:val="List 5"/>
    <w:basedOn w:val="BodyText"/>
    <w:rsid w:val="007B2AC9"/>
    <w:pPr>
      <w:tabs>
        <w:tab w:val="left" w:pos="1701"/>
      </w:tabs>
      <w:spacing w:before="60" w:after="60"/>
      <w:ind w:left="1701" w:hanging="340"/>
    </w:pPr>
  </w:style>
  <w:style w:type="paragraph" w:styleId="ListBullet4">
    <w:name w:val="List Bullet 4"/>
    <w:basedOn w:val="List4"/>
    <w:rsid w:val="007B2AC9"/>
    <w:pPr>
      <w:numPr>
        <w:numId w:val="4"/>
      </w:numPr>
      <w:tabs>
        <w:tab w:val="clear" w:pos="1361"/>
      </w:tabs>
    </w:pPr>
  </w:style>
  <w:style w:type="paragraph" w:styleId="ListBullet5">
    <w:name w:val="List Bullet 5"/>
    <w:basedOn w:val="List5"/>
    <w:rsid w:val="007B2AC9"/>
    <w:pPr>
      <w:numPr>
        <w:numId w:val="5"/>
      </w:numPr>
    </w:pPr>
  </w:style>
  <w:style w:type="paragraph" w:styleId="ListContinue2">
    <w:name w:val="List Continue 2"/>
    <w:basedOn w:val="List2"/>
    <w:rsid w:val="007B2AC9"/>
    <w:pPr>
      <w:ind w:firstLine="0"/>
    </w:pPr>
  </w:style>
  <w:style w:type="paragraph" w:styleId="ListContinue3">
    <w:name w:val="List Continue 3"/>
    <w:basedOn w:val="List3"/>
    <w:rsid w:val="007B2AC9"/>
    <w:pPr>
      <w:ind w:left="1021" w:firstLine="0"/>
    </w:pPr>
  </w:style>
  <w:style w:type="paragraph" w:styleId="ListContinue4">
    <w:name w:val="List Continue 4"/>
    <w:basedOn w:val="List4"/>
    <w:rsid w:val="007B2AC9"/>
    <w:pPr>
      <w:ind w:firstLine="0"/>
    </w:pPr>
  </w:style>
  <w:style w:type="paragraph" w:styleId="ListContinue5">
    <w:name w:val="List Continue 5"/>
    <w:basedOn w:val="List5"/>
    <w:rsid w:val="007B2AC9"/>
    <w:pPr>
      <w:ind w:firstLine="0"/>
    </w:pPr>
  </w:style>
  <w:style w:type="paragraph" w:styleId="ListNumber3">
    <w:name w:val="List Number 3"/>
    <w:basedOn w:val="List3"/>
    <w:rsid w:val="007B2AC9"/>
    <w:pPr>
      <w:numPr>
        <w:numId w:val="6"/>
      </w:numPr>
    </w:pPr>
  </w:style>
  <w:style w:type="paragraph" w:styleId="ListNumber4">
    <w:name w:val="List Number 4"/>
    <w:basedOn w:val="List4"/>
    <w:rsid w:val="007B2AC9"/>
    <w:pPr>
      <w:numPr>
        <w:numId w:val="7"/>
      </w:numPr>
    </w:pPr>
  </w:style>
  <w:style w:type="paragraph" w:styleId="ListNumber5">
    <w:name w:val="List Number 5"/>
    <w:basedOn w:val="List5"/>
    <w:rsid w:val="007B2AC9"/>
    <w:pPr>
      <w:numPr>
        <w:numId w:val="8"/>
      </w:numPr>
    </w:pPr>
  </w:style>
  <w:style w:type="paragraph" w:styleId="BlockText">
    <w:name w:val="Block Text"/>
    <w:basedOn w:val="Normal"/>
    <w:rsid w:val="007B2AC9"/>
    <w:pPr>
      <w:spacing w:after="120"/>
      <w:ind w:left="1440" w:right="1440"/>
    </w:pPr>
  </w:style>
  <w:style w:type="character" w:customStyle="1" w:styleId="Subscript">
    <w:name w:val="Subscript"/>
    <w:basedOn w:val="DefaultParagraphFont"/>
    <w:rsid w:val="007B2AC9"/>
    <w:rPr>
      <w:sz w:val="16"/>
      <w:vertAlign w:val="subscript"/>
    </w:rPr>
  </w:style>
  <w:style w:type="character" w:customStyle="1" w:styleId="Superscript">
    <w:name w:val="Superscript"/>
    <w:basedOn w:val="DefaultParagraphFont"/>
    <w:rsid w:val="007B2AC9"/>
    <w:rPr>
      <w:sz w:val="16"/>
      <w:vertAlign w:val="superscript"/>
    </w:rPr>
  </w:style>
  <w:style w:type="character" w:customStyle="1" w:styleId="Symbols">
    <w:name w:val="Symbols"/>
    <w:basedOn w:val="DefaultParagraphFont"/>
    <w:rsid w:val="007B2AC9"/>
    <w:rPr>
      <w:rFonts w:ascii="Symbol" w:hAnsi="Symbol"/>
    </w:rPr>
  </w:style>
  <w:style w:type="character" w:customStyle="1" w:styleId="MenuOptions">
    <w:name w:val="Menu Options"/>
    <w:basedOn w:val="DefaultParagraphFont"/>
    <w:rsid w:val="007B2AC9"/>
    <w:rPr>
      <w:rFonts w:ascii="Arial Narrow" w:hAnsi="Arial Narrow"/>
      <w:smallCaps/>
    </w:rPr>
  </w:style>
  <w:style w:type="character" w:customStyle="1" w:styleId="Buttons">
    <w:name w:val="Buttons"/>
    <w:basedOn w:val="DefaultParagraphFont"/>
    <w:rsid w:val="007B2AC9"/>
    <w:rPr>
      <w:b/>
    </w:rPr>
  </w:style>
  <w:style w:type="character" w:customStyle="1" w:styleId="Underlined">
    <w:name w:val="Underlined"/>
    <w:basedOn w:val="DefaultParagraphFont"/>
    <w:rsid w:val="007B2AC9"/>
    <w:rPr>
      <w:u w:val="single"/>
    </w:rPr>
  </w:style>
  <w:style w:type="paragraph" w:customStyle="1" w:styleId="TableBodyTextRight">
    <w:name w:val="Table Body Text Right"/>
    <w:basedOn w:val="TableBodyText"/>
    <w:rsid w:val="007B2AC9"/>
    <w:pPr>
      <w:widowControl w:val="0"/>
      <w:autoSpaceDE w:val="0"/>
      <w:autoSpaceDN w:val="0"/>
      <w:adjustRightInd w:val="0"/>
      <w:jc w:val="right"/>
    </w:pPr>
    <w:rPr>
      <w:rFonts w:cs="Arial"/>
      <w:szCs w:val="18"/>
    </w:rPr>
  </w:style>
  <w:style w:type="paragraph" w:customStyle="1" w:styleId="CopyrightText">
    <w:name w:val="Copyright Text"/>
    <w:basedOn w:val="BodyText"/>
    <w:rsid w:val="007B2AC9"/>
    <w:rPr>
      <w:sz w:val="18"/>
    </w:rPr>
  </w:style>
  <w:style w:type="paragraph" w:customStyle="1" w:styleId="BodySmallRight">
    <w:name w:val="Body Small Right"/>
    <w:basedOn w:val="BodyTextRight"/>
    <w:rsid w:val="007B2AC9"/>
    <w:rPr>
      <w:sz w:val="18"/>
      <w:szCs w:val="18"/>
    </w:rPr>
  </w:style>
  <w:style w:type="paragraph" w:customStyle="1" w:styleId="MarginEdition">
    <w:name w:val="Margin Edition"/>
    <w:basedOn w:val="MarginNote"/>
    <w:rsid w:val="007B2AC9"/>
    <w:pPr>
      <w:spacing w:before="0" w:after="0"/>
    </w:pPr>
    <w:rPr>
      <w:rFonts w:ascii="Times New Roman" w:hAnsi="Times New Roman"/>
      <w:color w:val="999999"/>
    </w:rPr>
  </w:style>
  <w:style w:type="paragraph" w:customStyle="1" w:styleId="Spacer">
    <w:name w:val="Spacer"/>
    <w:basedOn w:val="Normal"/>
    <w:rsid w:val="007B2AC9"/>
    <w:rPr>
      <w:sz w:val="2"/>
      <w:szCs w:val="2"/>
    </w:rPr>
  </w:style>
  <w:style w:type="character" w:customStyle="1" w:styleId="Small">
    <w:name w:val="Small"/>
    <w:basedOn w:val="DefaultParagraphFont"/>
    <w:rsid w:val="007B2AC9"/>
    <w:rPr>
      <w:sz w:val="16"/>
    </w:rPr>
  </w:style>
  <w:style w:type="paragraph" w:customStyle="1" w:styleId="WideTable">
    <w:name w:val="Wide Table"/>
    <w:basedOn w:val="Normal"/>
    <w:rsid w:val="007B2AC9"/>
    <w:pPr>
      <w:ind w:left="-1418"/>
    </w:pPr>
    <w:rPr>
      <w:sz w:val="2"/>
      <w:szCs w:val="2"/>
    </w:rPr>
  </w:style>
  <w:style w:type="character" w:styleId="PageNumber">
    <w:name w:val="page number"/>
    <w:basedOn w:val="DefaultParagraphFont"/>
    <w:rsid w:val="007B2AC9"/>
  </w:style>
  <w:style w:type="paragraph" w:styleId="Quote">
    <w:name w:val="Quote"/>
    <w:basedOn w:val="Heading1"/>
    <w:link w:val="QuoteChar"/>
    <w:qFormat/>
    <w:rsid w:val="007B2AC9"/>
    <w:rPr>
      <w:b w:val="0"/>
      <w:sz w:val="72"/>
      <w:szCs w:val="72"/>
      <w:lang w:val="en-NZ"/>
    </w:rPr>
  </w:style>
  <w:style w:type="character" w:customStyle="1" w:styleId="QuoteChar">
    <w:name w:val="Quote Char"/>
    <w:basedOn w:val="DefaultParagraphFont"/>
    <w:link w:val="Quote"/>
    <w:rsid w:val="007B2A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AC9"/>
    <w:pPr>
      <w:pageBreakBefore/>
    </w:pPr>
  </w:style>
  <w:style w:type="paragraph" w:customStyle="1" w:styleId="Border">
    <w:name w:val="Border"/>
    <w:basedOn w:val="Normal"/>
    <w:qFormat/>
    <w:rsid w:val="007B2A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AC9"/>
    <w:rPr>
      <w:b/>
      <w:bCs/>
      <w:i/>
      <w:iCs/>
      <w:color w:val="auto"/>
    </w:rPr>
  </w:style>
  <w:style w:type="paragraph" w:styleId="IntenseQuote">
    <w:name w:val="Intense Quote"/>
    <w:basedOn w:val="Normal"/>
    <w:next w:val="Normal"/>
    <w:link w:val="IntenseQuoteChar"/>
    <w:uiPriority w:val="30"/>
    <w:qFormat/>
    <w:rsid w:val="007B2A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A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2AC9"/>
    <w:rPr>
      <w:smallCaps/>
      <w:color w:val="auto"/>
      <w:u w:val="single"/>
    </w:rPr>
  </w:style>
  <w:style w:type="character" w:styleId="IntenseReference">
    <w:name w:val="Intense Reference"/>
    <w:basedOn w:val="DefaultParagraphFont"/>
    <w:uiPriority w:val="32"/>
    <w:qFormat/>
    <w:rsid w:val="007B2AC9"/>
    <w:rPr>
      <w:b/>
      <w:bCs/>
      <w:smallCaps/>
      <w:color w:val="auto"/>
      <w:spacing w:val="5"/>
      <w:u w:val="single"/>
    </w:rPr>
  </w:style>
  <w:style w:type="paragraph" w:customStyle="1" w:styleId="2ColumnHeading">
    <w:name w:val="2Column Heading"/>
    <w:basedOn w:val="BodyText"/>
    <w:qFormat/>
    <w:rsid w:val="007B2AC9"/>
    <w:pPr>
      <w:spacing w:after="60"/>
      <w:ind w:left="-2268"/>
    </w:pPr>
    <w:rPr>
      <w:b/>
    </w:rPr>
  </w:style>
  <w:style w:type="paragraph" w:customStyle="1" w:styleId="Heading1TOC">
    <w:name w:val="Heading1 TOC"/>
    <w:basedOn w:val="Normal"/>
    <w:qFormat/>
    <w:rsid w:val="007B2AC9"/>
    <w:pPr>
      <w:spacing w:before="240" w:after="120"/>
    </w:pPr>
    <w:rPr>
      <w:rFonts w:ascii="Times New Roman" w:hAnsi="Times New Roman"/>
      <w:b/>
      <w:sz w:val="32"/>
    </w:rPr>
  </w:style>
  <w:style w:type="paragraph" w:customStyle="1" w:styleId="Heading2TOC">
    <w:name w:val="Heading2 TOC"/>
    <w:basedOn w:val="Normal"/>
    <w:qFormat/>
    <w:rsid w:val="007B2AC9"/>
    <w:pPr>
      <w:spacing w:before="240" w:after="60"/>
    </w:pPr>
    <w:rPr>
      <w:rFonts w:ascii="Times New Roman" w:hAnsi="Times New Roman"/>
      <w:b/>
      <w:sz w:val="28"/>
    </w:rPr>
  </w:style>
  <w:style w:type="character" w:customStyle="1" w:styleId="Underline">
    <w:name w:val="Underline"/>
    <w:basedOn w:val="DefaultParagraphFont"/>
    <w:qFormat/>
    <w:rsid w:val="007B2AC9"/>
    <w:rPr>
      <w:u w:val="single"/>
    </w:rPr>
  </w:style>
  <w:style w:type="character" w:customStyle="1" w:styleId="BoldandItalics">
    <w:name w:val="Bold and Italics"/>
    <w:qFormat/>
    <w:rsid w:val="007B2AC9"/>
    <w:rPr>
      <w:b/>
      <w:i/>
      <w:u w:val="none"/>
    </w:rPr>
  </w:style>
  <w:style w:type="paragraph" w:styleId="BalloonText">
    <w:name w:val="Balloon Text"/>
    <w:basedOn w:val="Normal"/>
    <w:link w:val="BalloonTextChar"/>
    <w:rsid w:val="007B2AC9"/>
    <w:rPr>
      <w:rFonts w:ascii="Tahoma" w:hAnsi="Tahoma" w:cs="Tahoma"/>
      <w:sz w:val="16"/>
      <w:szCs w:val="16"/>
    </w:rPr>
  </w:style>
  <w:style w:type="character" w:customStyle="1" w:styleId="BalloonTextChar">
    <w:name w:val="Balloon Text Char"/>
    <w:basedOn w:val="DefaultParagraphFont"/>
    <w:link w:val="BalloonText"/>
    <w:rsid w:val="007B2A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2A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2A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2AC9"/>
    <w:rPr>
      <w:b/>
      <w:color w:val="660033"/>
      <w:spacing w:val="0"/>
    </w:rPr>
  </w:style>
  <w:style w:type="paragraph" w:customStyle="1" w:styleId="Nameditemlist">
    <w:name w:val="Named item list"/>
    <w:basedOn w:val="BodyText"/>
    <w:qFormat/>
    <w:rsid w:val="007B2AC9"/>
    <w:pPr>
      <w:tabs>
        <w:tab w:val="left" w:pos="2835"/>
      </w:tabs>
      <w:ind w:left="2835" w:hanging="2835"/>
    </w:pPr>
  </w:style>
  <w:style w:type="paragraph" w:customStyle="1" w:styleId="BodyTextnopadding">
    <w:name w:val="Body Text no padding"/>
    <w:basedOn w:val="BodyText"/>
    <w:qFormat/>
    <w:rsid w:val="007B2AC9"/>
    <w:pPr>
      <w:spacing w:before="0" w:after="0"/>
    </w:pPr>
  </w:style>
  <w:style w:type="paragraph" w:customStyle="1" w:styleId="BodyTextBold">
    <w:name w:val="Body Text Bold"/>
    <w:basedOn w:val="BodyText"/>
    <w:qFormat/>
    <w:rsid w:val="007B2AC9"/>
    <w:rPr>
      <w:b/>
    </w:rPr>
  </w:style>
  <w:style w:type="character" w:styleId="Hyperlink">
    <w:name w:val="Hyperlink"/>
    <w:basedOn w:val="DefaultParagraphFont"/>
    <w:uiPriority w:val="99"/>
    <w:unhideWhenUsed/>
    <w:rsid w:val="005735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1490</Words>
  <Characters>9765</Characters>
  <Application>Microsoft Office Word</Application>
  <DocSecurity>0</DocSecurity>
  <Lines>250</Lines>
  <Paragraphs>167</Paragraphs>
  <ScaleCrop>false</ScaleCrop>
  <Company>Author-it Software Corporation Ltd.</Company>
  <LinksUpToDate>false</LinksUpToDate>
  <CharactersWithSpaces>11088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HLTAWOR005 Contribute to Aboriginal and/or Torres Strait Islander health strategies</dc:title>
  <dc:subject>Approved</dc:subject>
  <dc:creator>HumanAbility</dc:creator>
  <cp:keywords>Release: 1</cp:keywords>
  <dc:description>Review Date: 12 April 2008</dc:description>
  <cp:lastModifiedBy>HSD_TPCMSd.prod</cp:lastModifiedBy>
  <cp:revision>3</cp:revision>
  <dcterms:created xsi:type="dcterms:W3CDTF">2025-03-01T16:03:00Z</dcterms:created>
  <dcterms:modified xsi:type="dcterms:W3CDTF">2025-03-01T16:04:00Z</dcterms:modified>
</cp:coreProperties>
</file>