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5E2" w:rsidP="00BF15E2">
      <w:pPr>
        <w:pStyle w:val="Title"/>
      </w:pPr>
      <w:r>
        <w:fldChar w:fldCharType="begin"/>
      </w:r>
      <w:r>
        <w:instrText xml:space="preserve"> TITLE   \* MERGEFORMAT </w:instrText>
      </w:r>
      <w:r>
        <w:fldChar w:fldCharType="separate"/>
      </w:r>
      <w:r>
        <w:t>HLTAWOR004 Provide support to address social and cultural determinants of client and community health</w:t>
      </w:r>
      <w:r>
        <w:fldChar w:fldCharType="end"/>
      </w:r>
    </w:p>
    <w:p w:rsidR="00BF15E2" w:rsidP="00BF15E2">
      <w:pPr>
        <w:pStyle w:val="Version"/>
        <w:sectPr w:rsidSect="00297F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FE3" w:rsidP="00297FE3">
      <w:pPr>
        <w:pStyle w:val="SuperHeading"/>
      </w:pPr>
      <w:r w:rsidRPr="00297FE3">
        <w:t>HLTAWOR004 Provide support to address social and cultural determinants of client and community health</w:t>
      </w:r>
    </w:p>
    <w:p w:rsidR="00000000" w:rsidRPr="00297FE3" w:rsidP="00297FE3">
      <w:pPr>
        <w:pStyle w:val="Heading1"/>
      </w:pPr>
      <w:bookmarkStart w:id="1" w:name="O_1279405"/>
      <w:bookmarkEnd w:id="1"/>
      <w:r w:rsidRPr="00297FE3">
        <w:t>Modification History</w:t>
      </w:r>
    </w:p>
    <w:p w:rsidR="00000000" w:rsidRPr="00297FE3" w:rsidP="00BF15E2">
      <w:pPr>
        <w:pStyle w:val="BodyText"/>
      </w:pPr>
      <w:r w:rsidRPr="00297FE3">
        <w:t>Not applicable.</w:t>
      </w:r>
    </w:p>
    <w:p w:rsidR="00000000" w:rsidRPr="00297FE3" w:rsidP="00297FE3">
      <w:pPr>
        <w:pStyle w:val="Heading1"/>
      </w:pPr>
      <w:bookmarkStart w:id="2" w:name="O_1279409"/>
      <w:bookmarkEnd w:id="2"/>
      <w:r w:rsidRPr="00297FE3">
        <w:t>Application</w:t>
      </w:r>
    </w:p>
    <w:p w:rsidR="00000000" w:rsidRPr="00297FE3" w:rsidP="00BF15E2">
      <w:pPr>
        <w:pStyle w:val="BodyText"/>
      </w:pPr>
      <w:r w:rsidRPr="00297FE3">
        <w:t>This unit describes the performance outcomes, skills and k</w:t>
      </w:r>
      <w:r w:rsidRPr="00297FE3">
        <w:t xml:space="preserve">nowledge required to integrate, into service provision, knowledge of social and cultural determinants that influence the health of Aboriginal and/or Torres Strait Islander people. It requires the ability to identify the social and cultural determinants of </w:t>
      </w:r>
      <w:r w:rsidRPr="00297FE3">
        <w:t>health for individual clients, families and the broader community, and to support clients and communities to access services beyond the health system. It covers skills to promote awareness of social and cultural determinants of health to clients, communiti</w:t>
      </w:r>
      <w:r w:rsidRPr="00297FE3">
        <w:t>es and external service providers.</w:t>
      </w:r>
    </w:p>
    <w:p w:rsidR="00000000" w:rsidRPr="00297FE3" w:rsidP="00BF15E2">
      <w:pPr>
        <w:pStyle w:val="BodyText"/>
      </w:pPr>
      <w:r w:rsidRPr="00297FE3">
        <w:t xml:space="preserve">This unit is specific to Aboriginal and/or Torres Strait Islander people working as health workers or health practitioners. They work as part of a multidisciplinary primary health care team to provide primary health care </w:t>
      </w:r>
      <w:r w:rsidRPr="00297FE3">
        <w:t>and other support services to Aboriginal and/or Torres Strait Islander clients and communities.</w:t>
      </w:r>
    </w:p>
    <w:p w:rsidR="00000000" w:rsidRPr="00297FE3" w:rsidP="00BF15E2">
      <w:pPr>
        <w:pStyle w:val="BodyText"/>
      </w:pPr>
      <w:r w:rsidRPr="00297FE3">
        <w:t>The skills in this unit must be applied in accordance with Commonwealth and State or Territory legislation, Australian standards and industry codes of practice.</w:t>
      </w:r>
    </w:p>
    <w:p w:rsidR="00000000" w:rsidRPr="00297FE3" w:rsidP="00BF15E2">
      <w:pPr>
        <w:pStyle w:val="BodyText"/>
      </w:pPr>
      <w:r w:rsidRPr="00297FE3">
        <w:t>No occupational licensing, certification or specific legislative requirements apply to this unit at the time of publication. For information about practitioner registration and accredited courses of study, contact the Aboriginal and Torres Strait Islander</w:t>
      </w:r>
      <w:r w:rsidRPr="00297FE3">
        <w:t xml:space="preserve"> Health Practice Board of Australia (ATSIHPBA).</w:t>
      </w:r>
    </w:p>
    <w:p w:rsidR="00000000" w:rsidRPr="00297FE3" w:rsidP="00297FE3">
      <w:pPr>
        <w:pStyle w:val="Heading1"/>
      </w:pPr>
      <w:bookmarkStart w:id="3" w:name="O_1279434"/>
      <w:bookmarkEnd w:id="3"/>
      <w:r w:rsidRPr="00297FE3">
        <w:t>Pre-requisite Unit</w:t>
      </w:r>
    </w:p>
    <w:p w:rsidR="00000000" w:rsidRPr="00297FE3" w:rsidP="00BF15E2">
      <w:pPr>
        <w:pStyle w:val="BodyText"/>
      </w:pPr>
      <w:r w:rsidRPr="00297FE3">
        <w:t>Nil</w:t>
      </w:r>
    </w:p>
    <w:p w:rsidR="00000000" w:rsidRPr="00297FE3" w:rsidP="00297FE3">
      <w:pPr>
        <w:pStyle w:val="Heading1"/>
      </w:pPr>
      <w:bookmarkStart w:id="4" w:name="O_1279435"/>
      <w:bookmarkEnd w:id="4"/>
      <w:r w:rsidRPr="00297FE3">
        <w:t>Competency Field</w:t>
      </w:r>
    </w:p>
    <w:p w:rsidR="00000000" w:rsidRPr="00297FE3" w:rsidP="00BF15E2">
      <w:pPr>
        <w:pStyle w:val="BodyText"/>
      </w:pPr>
      <w:r w:rsidRPr="00297FE3">
        <w:t>Working in Aboriginal and/or Torres Strait Islander Health</w:t>
      </w:r>
    </w:p>
    <w:p w:rsidR="00000000" w:rsidRPr="00297FE3" w:rsidP="00297FE3">
      <w:pPr>
        <w:pStyle w:val="Heading1"/>
      </w:pPr>
      <w:bookmarkStart w:id="5" w:name="O_1279437"/>
      <w:bookmarkEnd w:id="5"/>
      <w:r w:rsidRPr="00297FE3">
        <w:t>Unit Sector</w:t>
      </w:r>
    </w:p>
    <w:p w:rsidR="00000000" w:rsidRPr="00297FE3" w:rsidP="00BF15E2">
      <w:pPr>
        <w:pStyle w:val="BodyText"/>
      </w:pPr>
      <w:r w:rsidRPr="00297FE3">
        <w:t>Aboriginal and/or Torres Strait Islander</w:t>
      </w:r>
      <w:r w:rsidRPr="00297FE3">
        <w:t xml:space="preserve"> Health Work</w:t>
      </w:r>
    </w:p>
    <w:p w:rsidR="00000000" w:rsidRPr="00297FE3" w:rsidP="00297FE3">
      <w:pPr>
        <w:pStyle w:val="Heading1"/>
      </w:pPr>
      <w:bookmarkStart w:id="6" w:name="O_1279408"/>
      <w:bookmarkEnd w:id="6"/>
      <w:r w:rsidRPr="00297FE3">
        <w:t>Elements and Performance Criteria</w:t>
      </w:r>
    </w:p>
    <w:tbl>
      <w:tblPr>
        <w:tblW w:w="0" w:type="auto"/>
        <w:tblLayout w:type="fixed"/>
        <w:tblCellMar>
          <w:left w:w="62" w:type="dxa"/>
          <w:right w:w="62" w:type="dxa"/>
        </w:tblCellMar>
        <w:tblLook w:val="0000"/>
      </w:tblPr>
      <w:tblGrid>
        <w:gridCol w:w="2694"/>
        <w:gridCol w:w="6350"/>
      </w:tblGrid>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97FE3" w:rsidP="00297FE3">
            <w:pPr>
              <w:pStyle w:val="BodyText"/>
            </w:pPr>
            <w:r w:rsidRPr="00297FE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rPr>
                <w:rStyle w:val="SpecialBold"/>
              </w:rPr>
              <w:t>PERFORMANCE</w:t>
            </w:r>
            <w:r w:rsidRPr="00297FE3">
              <w:t xml:space="preserve"> </w:t>
            </w:r>
            <w:r w:rsidRPr="00297FE3">
              <w:rPr>
                <w:rStyle w:val="SpecialBold"/>
              </w:rPr>
              <w:t>CRITERIA</w:t>
            </w:r>
          </w:p>
        </w:tc>
      </w:tr>
      <w:tr w:rsidTr="00297FE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97FE3" w:rsidP="00297FE3">
            <w:pPr>
              <w:pStyle w:val="BodyText"/>
            </w:pPr>
            <w:r w:rsidRPr="00297FE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rPr>
                <w:rStyle w:val="Emphasis"/>
              </w:rPr>
              <w:t>Performance criteria describe the performance needed to demonstrate achievement of the element.</w:t>
            </w:r>
          </w:p>
        </w:tc>
      </w:tr>
      <w:tr w:rsidTr="00297FE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97FE3">
            <w:pPr>
              <w:pStyle w:val="List"/>
              <w:rPr>
                <w:lang w:val="en-NZ"/>
              </w:rPr>
            </w:pPr>
            <w:r w:rsidRPr="00297FE3">
              <w:t>1.  Identify social and cultural determinants of community and individual client health.</w:t>
            </w:r>
          </w:p>
        </w:tc>
        <w:tc>
          <w:tcPr>
            <w:tcW w:w="6350" w:type="dxa"/>
            <w:tcBorders>
              <w:top w:val="nil"/>
              <w:left w:val="nil"/>
              <w:bottom w:val="nil"/>
              <w:right w:val="nil"/>
            </w:tcBorders>
            <w:tcMar>
              <w:top w:w="0" w:type="dxa"/>
              <w:left w:w="62" w:type="dxa"/>
              <w:bottom w:w="0" w:type="dxa"/>
              <w:right w:w="62" w:type="dxa"/>
            </w:tcMar>
          </w:tcPr>
          <w:p w:rsidR="00000000" w:rsidRPr="00297FE3" w:rsidP="00297FE3">
            <w:pPr>
              <w:pStyle w:val="List"/>
            </w:pPr>
            <w:r w:rsidRPr="00297FE3">
              <w:t>1.1. Collect information on the social and cultural determinants of Aboriginal and/or Torres Strait Islander health and evaluate relevance to local community.</w:t>
            </w:r>
          </w:p>
          <w:p w:rsidR="00000000" w:rsidRPr="00297FE3" w:rsidP="00297FE3">
            <w:pPr>
              <w:pStyle w:val="List"/>
            </w:pPr>
            <w:r w:rsidRPr="00297FE3">
              <w:t>1.2. Com</w:t>
            </w:r>
            <w:r w:rsidRPr="00297FE3">
              <w:t>municate sensitively during client interactions to identify their particular social and cultural challenges and linkages to health condition/s.</w:t>
            </w:r>
          </w:p>
          <w:p w:rsidR="00000000" w:rsidRPr="00297FE3" w:rsidP="00297FE3">
            <w:pPr>
              <w:pStyle w:val="List"/>
            </w:pPr>
            <w:r w:rsidRPr="00297FE3">
              <w:t>1.3. Identify barriers for local Aboriginal and/or Torres Strait Islander people that impact access to health an</w:t>
            </w:r>
            <w:r w:rsidRPr="00297FE3">
              <w:t>d other social and cultural support services.</w:t>
            </w:r>
          </w:p>
          <w:p w:rsidR="00000000" w:rsidP="00297FE3">
            <w:pPr>
              <w:pStyle w:val="List"/>
              <w:rPr>
                <w:lang w:val="en-NZ"/>
              </w:rPr>
            </w:pPr>
            <w:r w:rsidRPr="00297FE3">
              <w:t>1.4. Identify ways in which the health service can support individuals, families and communities to better access health and other social support services.</w:t>
            </w:r>
          </w:p>
        </w:tc>
      </w:tr>
      <w:tr w:rsidTr="00297FE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97FE3">
            <w:pPr>
              <w:pStyle w:val="List"/>
              <w:rPr>
                <w:lang w:val="en-NZ"/>
              </w:rPr>
            </w:pPr>
            <w:r w:rsidRPr="00297FE3">
              <w:t>2.  Promote awareness of social and cultural influenc</w:t>
            </w:r>
            <w:r w:rsidRPr="00297FE3">
              <w:t>es on health.</w:t>
            </w:r>
          </w:p>
        </w:tc>
        <w:tc>
          <w:tcPr>
            <w:tcW w:w="6350" w:type="dxa"/>
            <w:tcBorders>
              <w:top w:val="nil"/>
              <w:left w:val="nil"/>
              <w:bottom w:val="nil"/>
              <w:right w:val="nil"/>
            </w:tcBorders>
            <w:tcMar>
              <w:top w:w="0" w:type="dxa"/>
              <w:left w:w="62" w:type="dxa"/>
              <w:bottom w:w="0" w:type="dxa"/>
              <w:right w:w="62" w:type="dxa"/>
            </w:tcMar>
          </w:tcPr>
          <w:p w:rsidR="00000000" w:rsidRPr="00297FE3" w:rsidP="00297FE3">
            <w:pPr>
              <w:pStyle w:val="List"/>
            </w:pPr>
            <w:r w:rsidRPr="00297FE3">
              <w:t>2.1. Communicate in culturally appropriate and safe ways with clients and families, to discuss ways that social and cultural factors can influence their health.</w:t>
            </w:r>
          </w:p>
          <w:p w:rsidR="00000000" w:rsidRPr="00297FE3" w:rsidP="00297FE3">
            <w:pPr>
              <w:pStyle w:val="List"/>
            </w:pPr>
            <w:r w:rsidRPr="00297FE3">
              <w:t>2.2. Promote, to community representatives, awareness of how social and cultural factors can influence the health of the local community.</w:t>
            </w:r>
          </w:p>
          <w:p w:rsidR="00000000" w:rsidRPr="00297FE3" w:rsidP="00297FE3">
            <w:pPr>
              <w:pStyle w:val="List"/>
            </w:pPr>
            <w:r w:rsidRPr="00297FE3">
              <w:t>2.3. Provide information about social and cultural determinants of community health to external health service provide</w:t>
            </w:r>
            <w:r w:rsidRPr="00297FE3">
              <w:t>rs and other networks, according to community protocols and permissions.</w:t>
            </w:r>
          </w:p>
          <w:p w:rsidR="00000000" w:rsidP="00297FE3">
            <w:pPr>
              <w:pStyle w:val="List"/>
              <w:rPr>
                <w:lang w:val="en-NZ"/>
              </w:rPr>
            </w:pPr>
            <w:r w:rsidRPr="00297FE3">
              <w:t>2.4. Advise service providers about particular client and family circumstances, when authorised by client.</w:t>
            </w:r>
          </w:p>
        </w:tc>
      </w:tr>
      <w:tr w:rsidTr="00297FE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97FE3">
            <w:pPr>
              <w:pStyle w:val="List"/>
              <w:rPr>
                <w:lang w:val="en-NZ"/>
              </w:rPr>
            </w:pPr>
            <w:r w:rsidRPr="00297FE3">
              <w:t>3.  Provide support to address social and cultural determinants of local he</w:t>
            </w:r>
            <w:r w:rsidRPr="00297FE3">
              <w:t>alth.</w:t>
            </w:r>
          </w:p>
        </w:tc>
        <w:tc>
          <w:tcPr>
            <w:tcW w:w="6350" w:type="dxa"/>
            <w:tcBorders>
              <w:top w:val="nil"/>
              <w:left w:val="nil"/>
              <w:bottom w:val="nil"/>
              <w:right w:val="nil"/>
            </w:tcBorders>
            <w:tcMar>
              <w:top w:w="0" w:type="dxa"/>
              <w:left w:w="62" w:type="dxa"/>
              <w:bottom w:w="0" w:type="dxa"/>
              <w:right w:w="62" w:type="dxa"/>
            </w:tcMar>
          </w:tcPr>
          <w:p w:rsidR="00000000" w:rsidRPr="00297FE3" w:rsidP="00297FE3">
            <w:pPr>
              <w:pStyle w:val="List"/>
            </w:pPr>
            <w:r w:rsidRPr="00297FE3">
              <w:t>3.1. Identify and evaluate resources, facilities and services beyond the health system and available in the local state, territory or community.</w:t>
            </w:r>
          </w:p>
          <w:p w:rsidR="00000000" w:rsidRPr="00297FE3" w:rsidP="00297FE3">
            <w:pPr>
              <w:pStyle w:val="List"/>
            </w:pPr>
            <w:r w:rsidRPr="00297FE3">
              <w:t>3.2. Provide culturally appropriate information resources about relevant services to clients, families an</w:t>
            </w:r>
            <w:r w:rsidRPr="00297FE3">
              <w:t>d the community.</w:t>
            </w:r>
          </w:p>
          <w:p w:rsidR="00000000" w:rsidRPr="00297FE3" w:rsidP="00297FE3">
            <w:pPr>
              <w:pStyle w:val="List"/>
            </w:pPr>
            <w:r w:rsidRPr="00297FE3">
              <w:t>3.3. Inform clients, families and community about relevant services and their benefits to health and wellbeing.</w:t>
            </w:r>
          </w:p>
          <w:p w:rsidR="00000000" w:rsidRPr="00297FE3" w:rsidP="00297FE3">
            <w:pPr>
              <w:pStyle w:val="List"/>
            </w:pPr>
            <w:r w:rsidRPr="00297FE3">
              <w:t>3.4. Facilitate access to services that meet individual and desired client and family needs.</w:t>
            </w:r>
          </w:p>
          <w:p w:rsidR="00000000" w:rsidRPr="00297FE3" w:rsidP="00297FE3">
            <w:pPr>
              <w:pStyle w:val="List"/>
            </w:pPr>
            <w:r w:rsidRPr="00297FE3">
              <w:t>3.5. Discuss barriers faced by cli</w:t>
            </w:r>
            <w:r w:rsidRPr="00297FE3">
              <w:t>ents and families in accessing services and recommend resolutions.</w:t>
            </w:r>
          </w:p>
        </w:tc>
      </w:tr>
    </w:tbl>
    <w:p w:rsidR="00000000" w:rsidRPr="00297FE3" w:rsidP="00297FE3">
      <w:pPr>
        <w:pStyle w:val="BodyText"/>
      </w:pPr>
    </w:p>
    <w:p w:rsidR="00000000" w:rsidRPr="00297FE3" w:rsidP="00297FE3">
      <w:pPr>
        <w:pStyle w:val="AllowPageBreak"/>
      </w:pPr>
    </w:p>
    <w:p w:rsidR="00000000" w:rsidRPr="00297FE3" w:rsidP="00297FE3">
      <w:pPr>
        <w:pStyle w:val="Heading1"/>
      </w:pPr>
      <w:bookmarkStart w:id="7" w:name="O_1279407"/>
      <w:bookmarkEnd w:id="7"/>
      <w:r w:rsidRPr="00297FE3">
        <w:t>Foundation Skills</w:t>
      </w:r>
    </w:p>
    <w:tbl>
      <w:tblPr>
        <w:tblW w:w="0" w:type="auto"/>
        <w:tblLayout w:type="fixed"/>
        <w:tblCellMar>
          <w:left w:w="62" w:type="dxa"/>
          <w:right w:w="62" w:type="dxa"/>
        </w:tblCellMar>
        <w:tblLook w:val="0000"/>
      </w:tblPr>
      <w:tblGrid>
        <w:gridCol w:w="2694"/>
        <w:gridCol w:w="6350"/>
      </w:tblGrid>
      <w:tr w:rsidTr="00297FE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rPr>
                <w:rStyle w:val="Emphasis"/>
              </w:rPr>
              <w:t xml:space="preserve">Foundation skills essential to performance in this unit, but not explicit in the performance </w:t>
            </w:r>
            <w:r w:rsidRPr="00297FE3">
              <w:rPr>
                <w:rStyle w:val="Emphasis"/>
              </w:rPr>
              <w:t>criteria are listed here, along with a brief context stat</w:t>
            </w:r>
            <w:r w:rsidRPr="00297FE3">
              <w:rPr>
                <w:rStyle w:val="Emphasis"/>
              </w:rPr>
              <w:t>ement.</w:t>
            </w:r>
          </w:p>
        </w:tc>
      </w:tr>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97FE3" w:rsidP="00297FE3">
            <w:pPr>
              <w:pStyle w:val="BodyText"/>
            </w:pPr>
            <w:r w:rsidRPr="00297FE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rPr>
                <w:rStyle w:val="SpecialBold"/>
              </w:rPr>
              <w:t>DESCRIPTION</w:t>
            </w:r>
          </w:p>
        </w:tc>
      </w:tr>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t>Reading skills to:</w:t>
            </w:r>
          </w:p>
        </w:tc>
        <w:tc>
          <w:tcPr>
            <w:tcW w:w="6350" w:type="dxa"/>
            <w:tcBorders>
              <w:top w:val="nil"/>
              <w:left w:val="nil"/>
              <w:bottom w:val="nil"/>
              <w:right w:val="nil"/>
            </w:tcBorders>
            <w:tcMar>
              <w:top w:w="0" w:type="dxa"/>
              <w:left w:w="62" w:type="dxa"/>
              <w:bottom w:w="0" w:type="dxa"/>
              <w:right w:w="62" w:type="dxa"/>
            </w:tcMar>
          </w:tcPr>
          <w:p w:rsidR="00000000" w:rsidP="00297FE3">
            <w:pPr>
              <w:pStyle w:val="ListBullet"/>
              <w:rPr>
                <w:lang w:val="en-NZ"/>
              </w:rPr>
            </w:pPr>
            <w:r w:rsidRPr="00297FE3">
              <w:t>interpret and evaluate unfamiliar and potentially complex information about social and cultural determinants of health and extract relevant information.</w:t>
            </w:r>
          </w:p>
        </w:tc>
      </w:tr>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97FE3" w:rsidP="00297FE3">
            <w:pPr>
              <w:pStyle w:val="ListBullet"/>
            </w:pPr>
            <w:r w:rsidRPr="00297FE3">
              <w:t>use language and terms sensitive to clients’ values and circumstances</w:t>
            </w:r>
          </w:p>
          <w:p w:rsidR="00000000" w:rsidRPr="00297FE3" w:rsidP="00297FE3">
            <w:pPr>
              <w:pStyle w:val="ListBullet"/>
            </w:pPr>
            <w:r w:rsidRPr="00297FE3">
              <w:t>ask open and closed probe questions and actively listen to elicit information from clients and determine understanding of information provided</w:t>
            </w:r>
          </w:p>
          <w:p w:rsidR="00000000" w:rsidP="00297FE3">
            <w:pPr>
              <w:pStyle w:val="ListBullet"/>
              <w:rPr>
                <w:lang w:val="en-NZ"/>
              </w:rPr>
            </w:pPr>
            <w:r w:rsidRPr="00297FE3">
              <w:t>present complex information about determinants of health to individuals and groups using language and terms suited to the audience.</w:t>
            </w:r>
          </w:p>
        </w:tc>
      </w:tr>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t>Learning skills to:</w:t>
            </w:r>
          </w:p>
        </w:tc>
        <w:tc>
          <w:tcPr>
            <w:tcW w:w="6350" w:type="dxa"/>
            <w:tcBorders>
              <w:top w:val="nil"/>
              <w:left w:val="nil"/>
              <w:bottom w:val="nil"/>
              <w:right w:val="nil"/>
            </w:tcBorders>
            <w:tcMar>
              <w:top w:w="0" w:type="dxa"/>
              <w:left w:w="62" w:type="dxa"/>
              <w:bottom w:w="0" w:type="dxa"/>
              <w:right w:w="62" w:type="dxa"/>
            </w:tcMar>
          </w:tcPr>
          <w:p w:rsidR="00000000" w:rsidP="00297FE3">
            <w:pPr>
              <w:pStyle w:val="ListBullet"/>
              <w:rPr>
                <w:lang w:val="en-NZ"/>
              </w:rPr>
            </w:pPr>
            <w:r w:rsidRPr="00297FE3">
              <w:t>use information provided in support service resources to update and extend knowledge of available serv</w:t>
            </w:r>
            <w:r w:rsidRPr="00297FE3">
              <w:t>ices.</w:t>
            </w:r>
          </w:p>
        </w:tc>
      </w:tr>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297FE3">
            <w:pPr>
              <w:pStyle w:val="ListBullet"/>
              <w:rPr>
                <w:lang w:val="en-NZ"/>
              </w:rPr>
            </w:pPr>
            <w:r w:rsidRPr="00297FE3">
              <w:t>source information that meets the needs of specific clients and communities.</w:t>
            </w:r>
          </w:p>
        </w:tc>
      </w:tr>
      <w:tr w:rsidTr="00297F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97FE3">
            <w:pPr>
              <w:pStyle w:val="BodyText"/>
              <w:rPr>
                <w:lang w:val="en-NZ"/>
              </w:rPr>
            </w:pPr>
            <w:r w:rsidRPr="00297FE3">
              <w:t>Self-management skills to:</w:t>
            </w:r>
          </w:p>
        </w:tc>
        <w:tc>
          <w:tcPr>
            <w:tcW w:w="6350" w:type="dxa"/>
            <w:tcBorders>
              <w:top w:val="nil"/>
              <w:left w:val="nil"/>
              <w:bottom w:val="nil"/>
              <w:right w:val="nil"/>
            </w:tcBorders>
            <w:tcMar>
              <w:top w:w="0" w:type="dxa"/>
              <w:left w:w="62" w:type="dxa"/>
              <w:bottom w:w="0" w:type="dxa"/>
              <w:right w:w="62" w:type="dxa"/>
            </w:tcMar>
          </w:tcPr>
          <w:p w:rsidR="00000000" w:rsidRPr="00297FE3" w:rsidP="00297FE3">
            <w:pPr>
              <w:pStyle w:val="ListBullet"/>
            </w:pPr>
            <w:r w:rsidRPr="00297FE3">
              <w:t>critically evaluate specific determinants of health for clients and communities and determine appropriate</w:t>
            </w:r>
            <w:r w:rsidRPr="00297FE3">
              <w:t xml:space="preserve"> responses.</w:t>
            </w:r>
          </w:p>
        </w:tc>
      </w:tr>
    </w:tbl>
    <w:p w:rsidR="00000000" w:rsidRPr="00297FE3" w:rsidP="00297FE3">
      <w:pPr>
        <w:pStyle w:val="BodyText"/>
      </w:pPr>
    </w:p>
    <w:p w:rsidR="00000000" w:rsidRPr="00297FE3" w:rsidP="00297FE3">
      <w:pPr>
        <w:pStyle w:val="AllowPageBreak"/>
      </w:pPr>
    </w:p>
    <w:p w:rsidR="00000000" w:rsidRPr="00297FE3" w:rsidP="00297FE3">
      <w:pPr>
        <w:pStyle w:val="Heading1"/>
      </w:pPr>
      <w:bookmarkStart w:id="8" w:name="O_1279406"/>
      <w:bookmarkEnd w:id="8"/>
      <w:r w:rsidRPr="00297FE3">
        <w:t>Unit Mapping Information</w:t>
      </w:r>
    </w:p>
    <w:p w:rsidR="00000000" w:rsidRPr="00297FE3" w:rsidP="00BF15E2">
      <w:pPr>
        <w:pStyle w:val="BodyText"/>
      </w:pPr>
      <w:r w:rsidRPr="00297FE3">
        <w:t>This unit supersedes and is not equivalent to HLTAHW022 Address social determinants of Aboriginal and/or Torres Strait Islander health.</w:t>
      </w:r>
    </w:p>
    <w:p w:rsidR="00000000" w:rsidRPr="00297FE3" w:rsidP="00297FE3">
      <w:pPr>
        <w:pStyle w:val="Heading1"/>
      </w:pPr>
      <w:bookmarkStart w:id="9" w:name="O_1279399"/>
      <w:bookmarkEnd w:id="9"/>
      <w:r w:rsidRPr="00297FE3">
        <w:t>Links</w:t>
      </w:r>
    </w:p>
    <w:p w:rsidR="00000000" w:rsidRPr="00297FE3" w:rsidP="00BF15E2">
      <w:pPr>
        <w:pStyle w:val="BodyText"/>
      </w:pPr>
      <w:r w:rsidRPr="00297FE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B3052">
        <w:rPr>
          <w:rStyle w:val="Hyperlink"/>
        </w:rPr>
        <w:t>https://vetnet.gov.au/Pages/TrainingDocs.aspx?q=ced1390f-48d9-4ab0-bd50-b015e5485705</w:t>
      </w:r>
      <w:r>
        <w:fldChar w:fldCharType="end"/>
      </w:r>
    </w:p>
    <w:p w:rsidR="00000000" w:rsidRPr="00297FE3" w:rsidP="00297FE3"/>
    <w:sectPr w:rsidSect="00297F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E3" w:rsidRPr="00BF15E2" w:rsidP="00BF1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E2" w:rsidP="00297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5E2" w:rsidP="00297F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F15E2" w:rsidP="00297F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FE3" w:rsidRPr="00BF15E2" w:rsidP="00BF1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E2" w:rsidRPr="002D2AF8" w:rsidP="00297FE3">
    <w:pPr>
      <w:pStyle w:val="Header"/>
      <w:framePr w:wrap="around"/>
    </w:pPr>
    <w:r>
      <w:fldChar w:fldCharType="begin"/>
    </w:r>
    <w:r>
      <w:instrText xml:space="preserve"> TITLE   \* MERGEFORMAT </w:instrText>
    </w:r>
    <w:r>
      <w:fldChar w:fldCharType="separate"/>
    </w:r>
    <w:r>
      <w:t>HLTAWOR004 Provide support to address social and cultural determinants of client and community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F15E2" w:rsidP="00297F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3A4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704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F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FE3"/>
    <w:pPr>
      <w:spacing w:before="360" w:after="60"/>
      <w:outlineLvl w:val="0"/>
    </w:pPr>
    <w:rPr>
      <w:sz w:val="32"/>
    </w:rPr>
  </w:style>
  <w:style w:type="paragraph" w:styleId="Heading2">
    <w:name w:val="heading 2"/>
    <w:basedOn w:val="HeadingBase"/>
    <w:next w:val="BodyText"/>
    <w:link w:val="Heading2Char"/>
    <w:qFormat/>
    <w:rsid w:val="00297FE3"/>
    <w:pPr>
      <w:keepLines/>
      <w:spacing w:before="240" w:after="120"/>
      <w:outlineLvl w:val="1"/>
    </w:pPr>
    <w:rPr>
      <w:sz w:val="28"/>
      <w:szCs w:val="40"/>
    </w:rPr>
  </w:style>
  <w:style w:type="paragraph" w:styleId="Heading3">
    <w:name w:val="heading 3"/>
    <w:basedOn w:val="HeadingBase"/>
    <w:next w:val="BodyText"/>
    <w:link w:val="Heading3Char"/>
    <w:qFormat/>
    <w:rsid w:val="00297FE3"/>
    <w:pPr>
      <w:spacing w:before="180" w:after="120"/>
      <w:outlineLvl w:val="2"/>
    </w:pPr>
    <w:rPr>
      <w:spacing w:val="-10"/>
      <w:kern w:val="32"/>
    </w:rPr>
  </w:style>
  <w:style w:type="paragraph" w:styleId="Heading4">
    <w:name w:val="heading 4"/>
    <w:basedOn w:val="HeadingBase"/>
    <w:next w:val="BodyText"/>
    <w:link w:val="Heading4Char"/>
    <w:qFormat/>
    <w:rsid w:val="00297FE3"/>
    <w:pPr>
      <w:spacing w:before="160" w:after="120"/>
      <w:outlineLvl w:val="3"/>
    </w:pPr>
    <w:rPr>
      <w:sz w:val="22"/>
    </w:rPr>
  </w:style>
  <w:style w:type="paragraph" w:styleId="Heading5">
    <w:name w:val="heading 5"/>
    <w:basedOn w:val="HeadingBase"/>
    <w:next w:val="Normal"/>
    <w:link w:val="Heading5Char"/>
    <w:qFormat/>
    <w:rsid w:val="00297FE3"/>
    <w:pPr>
      <w:spacing w:before="80"/>
      <w:outlineLvl w:val="4"/>
    </w:pPr>
    <w:rPr>
      <w:color w:val="918585"/>
      <w:sz w:val="20"/>
    </w:rPr>
  </w:style>
  <w:style w:type="paragraph" w:styleId="Heading6">
    <w:name w:val="heading 6"/>
    <w:basedOn w:val="HeadingBase"/>
    <w:next w:val="Normal"/>
    <w:link w:val="Heading6Char"/>
    <w:qFormat/>
    <w:rsid w:val="00297FE3"/>
    <w:pPr>
      <w:spacing w:before="60"/>
      <w:outlineLvl w:val="5"/>
    </w:pPr>
    <w:rPr>
      <w:color w:val="918585"/>
      <w:sz w:val="20"/>
    </w:rPr>
  </w:style>
  <w:style w:type="paragraph" w:styleId="Heading7">
    <w:name w:val="heading 7"/>
    <w:basedOn w:val="Normal"/>
    <w:next w:val="Normal"/>
    <w:link w:val="Heading7Char"/>
    <w:qFormat/>
    <w:rsid w:val="00297FE3"/>
    <w:pPr>
      <w:ind w:left="720"/>
      <w:outlineLvl w:val="6"/>
    </w:pPr>
    <w:rPr>
      <w:i/>
    </w:rPr>
  </w:style>
  <w:style w:type="paragraph" w:styleId="Heading8">
    <w:name w:val="heading 8"/>
    <w:basedOn w:val="Normal"/>
    <w:next w:val="Normal"/>
    <w:link w:val="Heading8Char"/>
    <w:qFormat/>
    <w:rsid w:val="00297FE3"/>
    <w:pPr>
      <w:ind w:left="720"/>
      <w:outlineLvl w:val="7"/>
    </w:pPr>
    <w:rPr>
      <w:i/>
    </w:rPr>
  </w:style>
  <w:style w:type="paragraph" w:styleId="Heading9">
    <w:name w:val="heading 9"/>
    <w:basedOn w:val="Normal"/>
    <w:next w:val="Normal"/>
    <w:link w:val="Heading9Char"/>
    <w:qFormat/>
    <w:rsid w:val="00297FE3"/>
    <w:pPr>
      <w:ind w:left="720"/>
      <w:outlineLvl w:val="8"/>
    </w:pPr>
    <w:rPr>
      <w:i/>
    </w:rPr>
  </w:style>
  <w:style w:type="character" w:default="1" w:styleId="DefaultParagraphFont">
    <w:name w:val="Default Paragraph Font"/>
    <w:uiPriority w:val="1"/>
    <w:unhideWhenUsed/>
    <w:rsid w:val="00297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FE3"/>
  </w:style>
  <w:style w:type="character" w:customStyle="1" w:styleId="Heading1Char">
    <w:name w:val="Heading 1 Char"/>
    <w:basedOn w:val="DefaultParagraphFont"/>
    <w:link w:val="Heading1"/>
    <w:rsid w:val="00297FE3"/>
    <w:rPr>
      <w:rFonts w:ascii="Times New Roman" w:eastAsia="Times New Roman" w:hAnsi="Times New Roman" w:cs="Times New Roman"/>
      <w:b/>
      <w:sz w:val="32"/>
      <w:szCs w:val="20"/>
      <w:lang w:eastAsia="en-US"/>
    </w:rPr>
  </w:style>
  <w:style w:type="paragraph" w:styleId="BodyText">
    <w:name w:val="Body Text"/>
    <w:basedOn w:val="Normal"/>
    <w:link w:val="BodyTextChar"/>
    <w:rsid w:val="00297F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FE3"/>
    <w:rPr>
      <w:rFonts w:ascii="Times New Roman" w:eastAsia="Times New Roman" w:hAnsi="Times New Roman" w:cs="Times New Roman"/>
      <w:sz w:val="24"/>
      <w:lang w:eastAsia="en-US"/>
    </w:rPr>
  </w:style>
  <w:style w:type="paragraph" w:styleId="List">
    <w:name w:val="List"/>
    <w:basedOn w:val="BodyText"/>
    <w:next w:val="BodyText"/>
    <w:rsid w:val="00297FE3"/>
    <w:pPr>
      <w:tabs>
        <w:tab w:val="left" w:pos="340"/>
      </w:tabs>
      <w:spacing w:before="60" w:after="60"/>
      <w:ind w:left="340" w:hanging="340"/>
    </w:pPr>
  </w:style>
  <w:style w:type="paragraph" w:styleId="ListBullet">
    <w:name w:val="List Bullet"/>
    <w:basedOn w:val="List"/>
    <w:rsid w:val="00297FE3"/>
    <w:pPr>
      <w:numPr>
        <w:numId w:val="11"/>
      </w:numPr>
      <w:tabs>
        <w:tab w:val="clear" w:pos="340"/>
      </w:tabs>
      <w:spacing w:before="40" w:after="40"/>
    </w:pPr>
  </w:style>
  <w:style w:type="character" w:customStyle="1" w:styleId="SpecialBold">
    <w:name w:val="Special Bold"/>
    <w:basedOn w:val="DefaultParagraphFont"/>
    <w:rsid w:val="00297FE3"/>
    <w:rPr>
      <w:b/>
      <w:spacing w:val="0"/>
    </w:rPr>
  </w:style>
  <w:style w:type="character" w:styleId="Emphasis">
    <w:name w:val="Emphasis"/>
    <w:basedOn w:val="DefaultParagraphFont"/>
    <w:qFormat/>
    <w:rsid w:val="00297FE3"/>
    <w:rPr>
      <w:i/>
    </w:rPr>
  </w:style>
  <w:style w:type="paragraph" w:customStyle="1" w:styleId="SuperHeading">
    <w:name w:val="SuperHeading"/>
    <w:basedOn w:val="Normal"/>
    <w:rsid w:val="00297FE3"/>
    <w:pPr>
      <w:spacing w:before="240" w:after="120"/>
      <w:outlineLvl w:val="0"/>
    </w:pPr>
    <w:rPr>
      <w:rFonts w:ascii="Times New Roman" w:hAnsi="Times New Roman"/>
      <w:b/>
      <w:sz w:val="32"/>
    </w:rPr>
  </w:style>
  <w:style w:type="paragraph" w:customStyle="1" w:styleId="AllowPageBreak">
    <w:name w:val="AllowPageBreak"/>
    <w:rsid w:val="00297F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F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F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F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F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FE3"/>
    <w:rPr>
      <w:rFonts w:ascii="Courier New" w:eastAsia="Times New Roman" w:hAnsi="Courier New" w:cs="Times New Roman"/>
      <w:i/>
      <w:szCs w:val="20"/>
      <w:lang w:eastAsia="en-US"/>
    </w:rPr>
  </w:style>
  <w:style w:type="paragraph" w:customStyle="1" w:styleId="HeadingBase">
    <w:name w:val="Heading Base"/>
    <w:rsid w:val="00297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FE3"/>
    <w:pPr>
      <w:tabs>
        <w:tab w:val="right" w:leader="dot" w:pos="9072"/>
      </w:tabs>
      <w:ind w:left="567"/>
    </w:pPr>
    <w:rPr>
      <w:szCs w:val="22"/>
    </w:rPr>
  </w:style>
  <w:style w:type="paragraph" w:customStyle="1" w:styleId="TOCBase">
    <w:name w:val="TOC Base"/>
    <w:rsid w:val="00297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FE3"/>
    <w:pPr>
      <w:tabs>
        <w:tab w:val="right" w:leader="dot" w:pos="9072"/>
      </w:tabs>
      <w:spacing w:before="40" w:after="40"/>
      <w:ind w:left="284"/>
    </w:pPr>
    <w:rPr>
      <w:rFonts w:ascii="Times New Roman" w:hAnsi="Times New Roman"/>
    </w:rPr>
  </w:style>
  <w:style w:type="paragraph" w:styleId="TOC1">
    <w:name w:val="toc 1"/>
    <w:basedOn w:val="TOCBase"/>
    <w:next w:val="Normal"/>
    <w:rsid w:val="00297F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FE3"/>
    <w:rPr>
      <w:rFonts w:ascii="Times New Roman" w:eastAsia="Times New Roman" w:hAnsi="Times New Roman" w:cs="Times New Roman"/>
      <w:sz w:val="16"/>
      <w:lang w:eastAsia="en-US"/>
    </w:rPr>
  </w:style>
  <w:style w:type="paragraph" w:styleId="Title">
    <w:name w:val="Title"/>
    <w:basedOn w:val="HeadingBase"/>
    <w:link w:val="TitleChar"/>
    <w:qFormat/>
    <w:rsid w:val="00297FE3"/>
    <w:pPr>
      <w:spacing w:before="5040"/>
      <w:jc w:val="center"/>
    </w:pPr>
    <w:rPr>
      <w:sz w:val="48"/>
      <w:szCs w:val="72"/>
      <w:lang w:val="en-US"/>
    </w:rPr>
  </w:style>
  <w:style w:type="character" w:customStyle="1" w:styleId="TitleChar">
    <w:name w:val="Title Char"/>
    <w:basedOn w:val="DefaultParagraphFont"/>
    <w:link w:val="Title"/>
    <w:rsid w:val="00297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FE3"/>
    <w:pPr>
      <w:tabs>
        <w:tab w:val="left" w:pos="3600"/>
        <w:tab w:val="left" w:pos="3958"/>
      </w:tabs>
    </w:pPr>
  </w:style>
  <w:style w:type="paragraph" w:customStyle="1" w:styleId="Note">
    <w:name w:val="Note"/>
    <w:basedOn w:val="BodyText"/>
    <w:rsid w:val="00297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FE3"/>
    <w:pPr>
      <w:framePr w:wrap="auto" w:hAnchor="text" w:y="6049"/>
    </w:pPr>
    <w:rPr>
      <w:color w:val="000000"/>
      <w:sz w:val="40"/>
    </w:rPr>
  </w:style>
  <w:style w:type="paragraph" w:customStyle="1" w:styleId="TOCTitle">
    <w:name w:val="TOCTitle"/>
    <w:basedOn w:val="Heading1"/>
    <w:rsid w:val="00297FE3"/>
    <w:pPr>
      <w:spacing w:after="240"/>
      <w:jc w:val="center"/>
      <w:outlineLvl w:val="9"/>
    </w:pPr>
    <w:rPr>
      <w:caps/>
    </w:rPr>
  </w:style>
  <w:style w:type="paragraph" w:customStyle="1" w:styleId="Version">
    <w:name w:val="Version"/>
    <w:rsid w:val="00297F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FE3"/>
    <w:pPr>
      <w:numPr>
        <w:numId w:val="12"/>
      </w:numPr>
      <w:tabs>
        <w:tab w:val="clear" w:pos="680"/>
      </w:tabs>
    </w:pPr>
  </w:style>
  <w:style w:type="paragraph" w:styleId="Index1">
    <w:name w:val="index 1"/>
    <w:basedOn w:val="Normal"/>
    <w:next w:val="Normal"/>
    <w:semiHidden/>
    <w:rsid w:val="00297FE3"/>
    <w:pPr>
      <w:keepNext w:val="0"/>
      <w:tabs>
        <w:tab w:val="right" w:pos="4176"/>
      </w:tabs>
      <w:ind w:left="198" w:hanging="198"/>
    </w:pPr>
    <w:rPr>
      <w:rFonts w:ascii="Garamond" w:hAnsi="Garamond"/>
    </w:rPr>
  </w:style>
  <w:style w:type="paragraph" w:styleId="IndexHeading">
    <w:name w:val="index heading"/>
    <w:basedOn w:val="Normal"/>
    <w:next w:val="Index1"/>
    <w:semiHidden/>
    <w:rsid w:val="00297FE3"/>
    <w:pPr>
      <w:spacing w:before="120" w:after="120"/>
    </w:pPr>
    <w:rPr>
      <w:rFonts w:ascii="Arial" w:hAnsi="Arial"/>
      <w:b/>
      <w:color w:val="918585"/>
      <w:sz w:val="24"/>
    </w:rPr>
  </w:style>
  <w:style w:type="paragraph" w:styleId="Header">
    <w:name w:val="header"/>
    <w:basedOn w:val="Normal"/>
    <w:link w:val="HeaderChar"/>
    <w:rsid w:val="00297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FE3"/>
    <w:rPr>
      <w:rFonts w:ascii="Times New Roman" w:eastAsia="Times New Roman" w:hAnsi="Times New Roman" w:cs="Times New Roman"/>
      <w:sz w:val="16"/>
      <w:szCs w:val="20"/>
      <w:lang w:val="en-GB" w:eastAsia="en-US"/>
    </w:rPr>
  </w:style>
  <w:style w:type="paragraph" w:customStyle="1" w:styleId="Chapter">
    <w:name w:val="Chapter"/>
    <w:basedOn w:val="Normal"/>
    <w:rsid w:val="00297FE3"/>
    <w:pPr>
      <w:spacing w:before="240"/>
    </w:pPr>
    <w:rPr>
      <w:rFonts w:ascii="Times New Roman" w:hAnsi="Times New Roman"/>
      <w:smallCaps/>
      <w:spacing w:val="80"/>
      <w:sz w:val="28"/>
    </w:rPr>
  </w:style>
  <w:style w:type="paragraph" w:customStyle="1" w:styleId="InChapter">
    <w:name w:val="InChapter"/>
    <w:basedOn w:val="Heading3"/>
    <w:rsid w:val="00297FE3"/>
    <w:pPr>
      <w:spacing w:after="240"/>
      <w:outlineLvl w:val="9"/>
    </w:pPr>
    <w:rPr>
      <w:noProof/>
    </w:rPr>
  </w:style>
  <w:style w:type="paragraph" w:styleId="Index2">
    <w:name w:val="index 2"/>
    <w:basedOn w:val="Normal"/>
    <w:next w:val="Normal"/>
    <w:semiHidden/>
    <w:rsid w:val="00297FE3"/>
    <w:pPr>
      <w:tabs>
        <w:tab w:val="right" w:pos="4176"/>
      </w:tabs>
      <w:ind w:left="568" w:hanging="284"/>
    </w:pPr>
    <w:rPr>
      <w:rFonts w:ascii="Garamond" w:hAnsi="Garamond"/>
    </w:rPr>
  </w:style>
  <w:style w:type="paragraph" w:customStyle="1" w:styleId="Byline">
    <w:name w:val="Byline"/>
    <w:rsid w:val="00297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FE3"/>
    <w:pPr>
      <w:tabs>
        <w:tab w:val="clear" w:pos="3600"/>
        <w:tab w:val="clear" w:pos="3958"/>
      </w:tabs>
      <w:jc w:val="right"/>
    </w:pPr>
  </w:style>
  <w:style w:type="paragraph" w:styleId="Caption">
    <w:name w:val="caption"/>
    <w:basedOn w:val="BodyText"/>
    <w:next w:val="Normal"/>
    <w:qFormat/>
    <w:rsid w:val="00297FE3"/>
    <w:pPr>
      <w:framePr w:w="2268" w:hSpace="181" w:vSpace="181" w:wrap="around" w:vAnchor="text" w:hAnchor="page" w:x="1135" w:y="285" w:anchorLock="1"/>
    </w:pPr>
    <w:rPr>
      <w:i/>
    </w:rPr>
  </w:style>
  <w:style w:type="paragraph" w:customStyle="1" w:styleId="MiniTOCTitle">
    <w:name w:val="MiniTOCTitle"/>
    <w:basedOn w:val="Heading4"/>
    <w:rsid w:val="00297FE3"/>
    <w:pPr>
      <w:spacing w:before="240"/>
      <w:outlineLvl w:val="9"/>
    </w:pPr>
    <w:rPr>
      <w:noProof/>
      <w:sz w:val="24"/>
    </w:rPr>
  </w:style>
  <w:style w:type="paragraph" w:customStyle="1" w:styleId="MiniTOCItem">
    <w:name w:val="MiniTOCItem"/>
    <w:basedOn w:val="ListBullet"/>
    <w:rsid w:val="00297FE3"/>
    <w:pPr>
      <w:numPr>
        <w:numId w:val="0"/>
      </w:numPr>
      <w:tabs>
        <w:tab w:val="right" w:leader="dot" w:pos="6521"/>
      </w:tabs>
      <w:spacing w:before="0" w:after="0"/>
    </w:pPr>
  </w:style>
  <w:style w:type="paragraph" w:customStyle="1" w:styleId="TOFTitle">
    <w:name w:val="TOFTitle"/>
    <w:basedOn w:val="TOCTitle"/>
    <w:rsid w:val="00297FE3"/>
  </w:style>
  <w:style w:type="paragraph" w:styleId="TableofFigures">
    <w:name w:val="table of figures"/>
    <w:basedOn w:val="Normal"/>
    <w:next w:val="Normal"/>
    <w:semiHidden/>
    <w:rsid w:val="00297FE3"/>
    <w:pPr>
      <w:tabs>
        <w:tab w:val="right" w:leader="dot" w:pos="9072"/>
      </w:tabs>
      <w:ind w:left="970" w:hanging="403"/>
    </w:pPr>
    <w:rPr>
      <w:rFonts w:ascii="Times New Roman" w:hAnsi="Times New Roman"/>
      <w:b/>
    </w:rPr>
  </w:style>
  <w:style w:type="paragraph" w:styleId="ListNumber">
    <w:name w:val="List Number"/>
    <w:basedOn w:val="List"/>
    <w:rsid w:val="00297FE3"/>
    <w:pPr>
      <w:numPr>
        <w:numId w:val="14"/>
      </w:numPr>
      <w:tabs>
        <w:tab w:val="clear" w:pos="340"/>
      </w:tabs>
    </w:pPr>
  </w:style>
  <w:style w:type="character" w:customStyle="1" w:styleId="WingdingSymbols">
    <w:name w:val="Wingding Symbols"/>
    <w:rsid w:val="00297FE3"/>
    <w:rPr>
      <w:rFonts w:ascii="Wingdings" w:hAnsi="Wingdings"/>
    </w:rPr>
  </w:style>
  <w:style w:type="paragraph" w:customStyle="1" w:styleId="TableHeading">
    <w:name w:val="Table Heading"/>
    <w:basedOn w:val="HeadingBase"/>
    <w:rsid w:val="00297FE3"/>
    <w:pPr>
      <w:keepLines/>
      <w:pBdr>
        <w:bottom w:val="single" w:sz="6" w:space="1" w:color="918585"/>
      </w:pBdr>
      <w:spacing w:before="240"/>
    </w:pPr>
  </w:style>
  <w:style w:type="character" w:customStyle="1" w:styleId="HotSpot">
    <w:name w:val="HotSpot"/>
    <w:rsid w:val="00297FE3"/>
    <w:rPr>
      <w:color w:val="0033CC"/>
      <w:u w:val="none"/>
    </w:rPr>
  </w:style>
  <w:style w:type="paragraph" w:customStyle="1" w:styleId="BodyTextRight">
    <w:name w:val="Body Text Right"/>
    <w:basedOn w:val="BodyText"/>
    <w:rsid w:val="00297FE3"/>
    <w:pPr>
      <w:spacing w:before="0" w:after="0"/>
      <w:jc w:val="right"/>
    </w:pPr>
  </w:style>
  <w:style w:type="paragraph" w:styleId="Index3">
    <w:name w:val="index 3"/>
    <w:basedOn w:val="ListNumber2"/>
    <w:next w:val="Normal"/>
    <w:semiHidden/>
    <w:rsid w:val="00297FE3"/>
    <w:pPr>
      <w:numPr>
        <w:numId w:val="0"/>
      </w:numPr>
      <w:tabs>
        <w:tab w:val="right" w:leader="dot" w:pos="4176"/>
      </w:tabs>
    </w:pPr>
  </w:style>
  <w:style w:type="paragraph" w:styleId="ListNumber2">
    <w:name w:val="List Number 2"/>
    <w:basedOn w:val="List2"/>
    <w:rsid w:val="00297FE3"/>
    <w:pPr>
      <w:numPr>
        <w:numId w:val="9"/>
      </w:numPr>
      <w:tabs>
        <w:tab w:val="clear" w:pos="1060"/>
      </w:tabs>
    </w:pPr>
  </w:style>
  <w:style w:type="paragraph" w:customStyle="1" w:styleId="MarginNote">
    <w:name w:val="Margin Note"/>
    <w:basedOn w:val="BodyText"/>
    <w:rsid w:val="00297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F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FE3"/>
    <w:rPr>
      <w:sz w:val="32"/>
    </w:rPr>
  </w:style>
  <w:style w:type="paragraph" w:customStyle="1" w:styleId="HeadingProcedure">
    <w:name w:val="Heading Procedure"/>
    <w:basedOn w:val="HeadingBase"/>
    <w:next w:val="Normal"/>
    <w:rsid w:val="00297FE3"/>
    <w:pPr>
      <w:tabs>
        <w:tab w:val="left" w:pos="0"/>
      </w:tabs>
      <w:spacing w:before="120" w:after="60"/>
    </w:pPr>
    <w:rPr>
      <w:i/>
      <w:color w:val="918585"/>
      <w:sz w:val="22"/>
    </w:rPr>
  </w:style>
  <w:style w:type="paragraph" w:customStyle="1" w:styleId="TableBodyText">
    <w:name w:val="Table Body Text"/>
    <w:basedOn w:val="BodyText"/>
    <w:rsid w:val="00297FE3"/>
    <w:pPr>
      <w:spacing w:before="60" w:after="60"/>
    </w:pPr>
  </w:style>
  <w:style w:type="paragraph" w:styleId="ListContinue">
    <w:name w:val="List Continue"/>
    <w:basedOn w:val="List"/>
    <w:rsid w:val="00297FE3"/>
    <w:pPr>
      <w:ind w:firstLine="0"/>
    </w:pPr>
  </w:style>
  <w:style w:type="paragraph" w:customStyle="1" w:styleId="ListNote">
    <w:name w:val="List Note"/>
    <w:basedOn w:val="List"/>
    <w:rsid w:val="00297FE3"/>
    <w:pPr>
      <w:pBdr>
        <w:top w:val="single" w:sz="6" w:space="2" w:color="918585"/>
        <w:bottom w:val="single" w:sz="6" w:space="2" w:color="918585"/>
      </w:pBdr>
      <w:tabs>
        <w:tab w:val="left" w:pos="1021"/>
      </w:tabs>
      <w:ind w:firstLine="0"/>
    </w:pPr>
  </w:style>
  <w:style w:type="paragraph" w:customStyle="1" w:styleId="Warning">
    <w:name w:val="Warning"/>
    <w:basedOn w:val="BodyText"/>
    <w:rsid w:val="00297FE3"/>
    <w:pPr>
      <w:shd w:val="clear" w:color="auto" w:fill="D9D9D9"/>
      <w:tabs>
        <w:tab w:val="left" w:pos="992"/>
      </w:tabs>
      <w:ind w:left="119" w:right="119"/>
    </w:pPr>
    <w:rPr>
      <w:sz w:val="20"/>
    </w:rPr>
  </w:style>
  <w:style w:type="paragraph" w:customStyle="1" w:styleId="MarginIcons">
    <w:name w:val="Margin Icons"/>
    <w:basedOn w:val="BodyText"/>
    <w:rsid w:val="00297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FE3"/>
    <w:rPr>
      <w:rFonts w:ascii="Courier New" w:hAnsi="Courier New"/>
    </w:rPr>
  </w:style>
  <w:style w:type="paragraph" w:customStyle="1" w:styleId="NoteBullet">
    <w:name w:val="Note Bullet"/>
    <w:basedOn w:val="Note"/>
    <w:rsid w:val="00297FE3"/>
    <w:pPr>
      <w:tabs>
        <w:tab w:val="clear" w:pos="680"/>
      </w:tabs>
      <w:spacing w:before="60" w:after="60"/>
    </w:pPr>
  </w:style>
  <w:style w:type="paragraph" w:customStyle="1" w:styleId="SubHeading2">
    <w:name w:val="SubHeading2"/>
    <w:basedOn w:val="HeadingBase"/>
    <w:rsid w:val="00297FE3"/>
    <w:pPr>
      <w:spacing w:before="240" w:after="60"/>
    </w:pPr>
    <w:rPr>
      <w:sz w:val="20"/>
    </w:rPr>
  </w:style>
  <w:style w:type="paragraph" w:customStyle="1" w:styleId="SubHeading1">
    <w:name w:val="SubHeading1"/>
    <w:basedOn w:val="HeadingBase"/>
    <w:rsid w:val="00297FE3"/>
    <w:pPr>
      <w:spacing w:before="240" w:after="60"/>
    </w:pPr>
    <w:rPr>
      <w:color w:val="918585"/>
      <w:sz w:val="22"/>
    </w:rPr>
  </w:style>
  <w:style w:type="paragraph" w:customStyle="1" w:styleId="SideHeading">
    <w:name w:val="Side Heading"/>
    <w:basedOn w:val="HeadingBase"/>
    <w:rsid w:val="00297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FE3"/>
    <w:pPr>
      <w:numPr>
        <w:numId w:val="10"/>
      </w:numPr>
    </w:pPr>
  </w:style>
  <w:style w:type="paragraph" w:styleId="PlainText">
    <w:name w:val="Plain Text"/>
    <w:basedOn w:val="Normal"/>
    <w:link w:val="PlainTextChar"/>
    <w:rsid w:val="00297FE3"/>
    <w:rPr>
      <w:sz w:val="20"/>
    </w:rPr>
  </w:style>
  <w:style w:type="character" w:customStyle="1" w:styleId="PlainTextChar">
    <w:name w:val="Plain Text Char"/>
    <w:basedOn w:val="DefaultParagraphFont"/>
    <w:link w:val="PlainText"/>
    <w:rsid w:val="00297FE3"/>
    <w:rPr>
      <w:rFonts w:ascii="Courier New" w:eastAsia="Times New Roman" w:hAnsi="Courier New" w:cs="Times New Roman"/>
      <w:sz w:val="20"/>
      <w:szCs w:val="20"/>
      <w:lang w:eastAsia="en-US"/>
    </w:rPr>
  </w:style>
  <w:style w:type="character" w:customStyle="1" w:styleId="MenuOption">
    <w:name w:val="Menu Option"/>
    <w:basedOn w:val="DefaultParagraphFont"/>
    <w:rsid w:val="00297FE3"/>
    <w:rPr>
      <w:b/>
      <w:smallCaps/>
    </w:rPr>
  </w:style>
  <w:style w:type="paragraph" w:customStyle="1" w:styleId="TableListNumber">
    <w:name w:val="Table List Number"/>
    <w:basedOn w:val="ListNumber"/>
    <w:rsid w:val="00297FE3"/>
    <w:pPr>
      <w:numPr>
        <w:numId w:val="0"/>
      </w:numPr>
    </w:pPr>
  </w:style>
  <w:style w:type="paragraph" w:styleId="TOC4">
    <w:name w:val="toc 4"/>
    <w:basedOn w:val="TOCBase"/>
    <w:next w:val="Normal"/>
    <w:semiHidden/>
    <w:rsid w:val="00297FE3"/>
    <w:pPr>
      <w:tabs>
        <w:tab w:val="right" w:leader="dot" w:pos="9071"/>
      </w:tabs>
      <w:ind w:left="1701"/>
    </w:pPr>
  </w:style>
  <w:style w:type="paragraph" w:customStyle="1" w:styleId="ListAlpha">
    <w:name w:val="List Alpha"/>
    <w:basedOn w:val="List"/>
    <w:rsid w:val="00297FE3"/>
    <w:pPr>
      <w:numPr>
        <w:numId w:val="8"/>
      </w:numPr>
    </w:pPr>
  </w:style>
  <w:style w:type="paragraph" w:customStyle="1" w:styleId="ListAlpha2">
    <w:name w:val="List Alpha 2"/>
    <w:basedOn w:val="List2"/>
    <w:rsid w:val="00297FE3"/>
    <w:pPr>
      <w:numPr>
        <w:numId w:val="7"/>
      </w:numPr>
    </w:pPr>
  </w:style>
  <w:style w:type="paragraph" w:styleId="List2">
    <w:name w:val="List 2"/>
    <w:basedOn w:val="BodyText"/>
    <w:rsid w:val="00297FE3"/>
    <w:pPr>
      <w:tabs>
        <w:tab w:val="left" w:pos="680"/>
      </w:tabs>
      <w:spacing w:before="60" w:after="60"/>
      <w:ind w:left="680" w:hanging="340"/>
    </w:pPr>
  </w:style>
  <w:style w:type="paragraph" w:styleId="List3">
    <w:name w:val="List 3"/>
    <w:basedOn w:val="BodyText"/>
    <w:rsid w:val="00297FE3"/>
    <w:pPr>
      <w:tabs>
        <w:tab w:val="left" w:pos="1021"/>
      </w:tabs>
      <w:spacing w:before="60" w:after="60"/>
      <w:ind w:left="1020" w:hanging="340"/>
    </w:pPr>
  </w:style>
  <w:style w:type="paragraph" w:styleId="List4">
    <w:name w:val="List 4"/>
    <w:basedOn w:val="BodyText"/>
    <w:rsid w:val="00297FE3"/>
    <w:pPr>
      <w:tabs>
        <w:tab w:val="left" w:pos="1361"/>
      </w:tabs>
      <w:spacing w:before="60" w:after="60"/>
      <w:ind w:left="1361" w:hanging="340"/>
    </w:pPr>
  </w:style>
  <w:style w:type="paragraph" w:styleId="List5">
    <w:name w:val="List 5"/>
    <w:basedOn w:val="BodyText"/>
    <w:rsid w:val="00297FE3"/>
    <w:pPr>
      <w:tabs>
        <w:tab w:val="left" w:pos="1701"/>
      </w:tabs>
      <w:spacing w:before="60" w:after="60"/>
      <w:ind w:left="1701" w:hanging="340"/>
    </w:pPr>
  </w:style>
  <w:style w:type="paragraph" w:styleId="ListBullet3">
    <w:name w:val="List Bullet 3"/>
    <w:basedOn w:val="List3"/>
    <w:rsid w:val="00297FE3"/>
    <w:pPr>
      <w:numPr>
        <w:numId w:val="13"/>
      </w:numPr>
      <w:tabs>
        <w:tab w:val="clear" w:pos="1021"/>
      </w:tabs>
      <w:ind w:left="1037" w:hanging="357"/>
    </w:pPr>
  </w:style>
  <w:style w:type="paragraph" w:styleId="ListBullet4">
    <w:name w:val="List Bullet 4"/>
    <w:basedOn w:val="List4"/>
    <w:rsid w:val="00297FE3"/>
    <w:pPr>
      <w:numPr>
        <w:numId w:val="2"/>
      </w:numPr>
      <w:tabs>
        <w:tab w:val="clear" w:pos="1361"/>
      </w:tabs>
    </w:pPr>
  </w:style>
  <w:style w:type="paragraph" w:styleId="ListBullet5">
    <w:name w:val="List Bullet 5"/>
    <w:basedOn w:val="List5"/>
    <w:rsid w:val="00297FE3"/>
    <w:pPr>
      <w:numPr>
        <w:numId w:val="3"/>
      </w:numPr>
    </w:pPr>
  </w:style>
  <w:style w:type="paragraph" w:styleId="ListContinue2">
    <w:name w:val="List Continue 2"/>
    <w:basedOn w:val="List2"/>
    <w:rsid w:val="00297FE3"/>
    <w:pPr>
      <w:ind w:firstLine="0"/>
    </w:pPr>
  </w:style>
  <w:style w:type="paragraph" w:styleId="ListContinue3">
    <w:name w:val="List Continue 3"/>
    <w:basedOn w:val="List3"/>
    <w:rsid w:val="00297FE3"/>
    <w:pPr>
      <w:ind w:left="1021" w:firstLine="0"/>
    </w:pPr>
  </w:style>
  <w:style w:type="paragraph" w:styleId="ListContinue4">
    <w:name w:val="List Continue 4"/>
    <w:basedOn w:val="List4"/>
    <w:rsid w:val="00297FE3"/>
    <w:pPr>
      <w:ind w:firstLine="0"/>
    </w:pPr>
  </w:style>
  <w:style w:type="paragraph" w:styleId="ListContinue5">
    <w:name w:val="List Continue 5"/>
    <w:basedOn w:val="List5"/>
    <w:rsid w:val="00297FE3"/>
    <w:pPr>
      <w:ind w:firstLine="0"/>
    </w:pPr>
  </w:style>
  <w:style w:type="paragraph" w:styleId="ListNumber3">
    <w:name w:val="List Number 3"/>
    <w:basedOn w:val="List3"/>
    <w:rsid w:val="00297FE3"/>
    <w:pPr>
      <w:numPr>
        <w:numId w:val="4"/>
      </w:numPr>
    </w:pPr>
  </w:style>
  <w:style w:type="paragraph" w:styleId="ListNumber4">
    <w:name w:val="List Number 4"/>
    <w:basedOn w:val="List4"/>
    <w:rsid w:val="00297FE3"/>
    <w:pPr>
      <w:numPr>
        <w:numId w:val="5"/>
      </w:numPr>
    </w:pPr>
  </w:style>
  <w:style w:type="paragraph" w:styleId="ListNumber5">
    <w:name w:val="List Number 5"/>
    <w:basedOn w:val="List5"/>
    <w:rsid w:val="00297FE3"/>
    <w:pPr>
      <w:numPr>
        <w:numId w:val="6"/>
      </w:numPr>
    </w:pPr>
  </w:style>
  <w:style w:type="paragraph" w:styleId="BlockText">
    <w:name w:val="Block Text"/>
    <w:basedOn w:val="Normal"/>
    <w:rsid w:val="00297FE3"/>
    <w:pPr>
      <w:spacing w:after="120"/>
      <w:ind w:left="1440" w:right="1440"/>
    </w:pPr>
  </w:style>
  <w:style w:type="character" w:customStyle="1" w:styleId="Subscript">
    <w:name w:val="Subscript"/>
    <w:basedOn w:val="DefaultParagraphFont"/>
    <w:rsid w:val="00297FE3"/>
    <w:rPr>
      <w:sz w:val="16"/>
      <w:vertAlign w:val="subscript"/>
    </w:rPr>
  </w:style>
  <w:style w:type="character" w:customStyle="1" w:styleId="Superscript">
    <w:name w:val="Superscript"/>
    <w:basedOn w:val="DefaultParagraphFont"/>
    <w:rsid w:val="00297FE3"/>
    <w:rPr>
      <w:sz w:val="16"/>
      <w:vertAlign w:val="superscript"/>
    </w:rPr>
  </w:style>
  <w:style w:type="character" w:customStyle="1" w:styleId="Symbols">
    <w:name w:val="Symbols"/>
    <w:basedOn w:val="DefaultParagraphFont"/>
    <w:rsid w:val="00297FE3"/>
    <w:rPr>
      <w:rFonts w:ascii="Symbol" w:hAnsi="Symbol"/>
    </w:rPr>
  </w:style>
  <w:style w:type="character" w:customStyle="1" w:styleId="MenuOptions">
    <w:name w:val="Menu Options"/>
    <w:basedOn w:val="DefaultParagraphFont"/>
    <w:rsid w:val="00297FE3"/>
    <w:rPr>
      <w:rFonts w:ascii="Arial Narrow" w:hAnsi="Arial Narrow"/>
      <w:smallCaps/>
    </w:rPr>
  </w:style>
  <w:style w:type="character" w:customStyle="1" w:styleId="Buttons">
    <w:name w:val="Buttons"/>
    <w:basedOn w:val="DefaultParagraphFont"/>
    <w:rsid w:val="00297FE3"/>
    <w:rPr>
      <w:b/>
    </w:rPr>
  </w:style>
  <w:style w:type="character" w:customStyle="1" w:styleId="Underlined">
    <w:name w:val="Underlined"/>
    <w:basedOn w:val="DefaultParagraphFont"/>
    <w:rsid w:val="00297FE3"/>
    <w:rPr>
      <w:u w:val="single"/>
    </w:rPr>
  </w:style>
  <w:style w:type="paragraph" w:customStyle="1" w:styleId="TableBodyTextRight">
    <w:name w:val="Table Body Text Right"/>
    <w:basedOn w:val="TableBodyText"/>
    <w:rsid w:val="00297FE3"/>
    <w:pPr>
      <w:widowControl w:val="0"/>
      <w:autoSpaceDE w:val="0"/>
      <w:autoSpaceDN w:val="0"/>
      <w:adjustRightInd w:val="0"/>
      <w:jc w:val="right"/>
    </w:pPr>
    <w:rPr>
      <w:rFonts w:cs="Arial"/>
      <w:szCs w:val="18"/>
    </w:rPr>
  </w:style>
  <w:style w:type="paragraph" w:customStyle="1" w:styleId="CopyrightText">
    <w:name w:val="Copyright Text"/>
    <w:basedOn w:val="BodyText"/>
    <w:rsid w:val="00297FE3"/>
    <w:rPr>
      <w:sz w:val="18"/>
    </w:rPr>
  </w:style>
  <w:style w:type="paragraph" w:customStyle="1" w:styleId="BodySmallRight">
    <w:name w:val="Body Small Right"/>
    <w:basedOn w:val="BodyTextRight"/>
    <w:rsid w:val="00297FE3"/>
    <w:rPr>
      <w:sz w:val="18"/>
      <w:szCs w:val="18"/>
    </w:rPr>
  </w:style>
  <w:style w:type="paragraph" w:customStyle="1" w:styleId="MarginEdition">
    <w:name w:val="Margin Edition"/>
    <w:basedOn w:val="MarginNote"/>
    <w:rsid w:val="00297FE3"/>
    <w:pPr>
      <w:spacing w:before="0" w:after="0"/>
    </w:pPr>
    <w:rPr>
      <w:rFonts w:ascii="Times New Roman" w:hAnsi="Times New Roman"/>
      <w:color w:val="999999"/>
    </w:rPr>
  </w:style>
  <w:style w:type="paragraph" w:customStyle="1" w:styleId="Spacer">
    <w:name w:val="Spacer"/>
    <w:basedOn w:val="Normal"/>
    <w:rsid w:val="00297FE3"/>
    <w:rPr>
      <w:sz w:val="2"/>
      <w:szCs w:val="2"/>
    </w:rPr>
  </w:style>
  <w:style w:type="character" w:customStyle="1" w:styleId="Small">
    <w:name w:val="Small"/>
    <w:basedOn w:val="DefaultParagraphFont"/>
    <w:rsid w:val="00297FE3"/>
    <w:rPr>
      <w:sz w:val="16"/>
    </w:rPr>
  </w:style>
  <w:style w:type="paragraph" w:customStyle="1" w:styleId="WideTable">
    <w:name w:val="Wide Table"/>
    <w:basedOn w:val="Normal"/>
    <w:rsid w:val="00297FE3"/>
    <w:pPr>
      <w:ind w:left="-1418"/>
    </w:pPr>
    <w:rPr>
      <w:sz w:val="2"/>
      <w:szCs w:val="2"/>
    </w:rPr>
  </w:style>
  <w:style w:type="character" w:styleId="PageNumber">
    <w:name w:val="page number"/>
    <w:basedOn w:val="DefaultParagraphFont"/>
    <w:rsid w:val="00297FE3"/>
  </w:style>
  <w:style w:type="paragraph" w:styleId="Quote">
    <w:name w:val="Quote"/>
    <w:basedOn w:val="Heading1"/>
    <w:link w:val="QuoteChar"/>
    <w:qFormat/>
    <w:rsid w:val="00297FE3"/>
    <w:rPr>
      <w:b w:val="0"/>
      <w:sz w:val="72"/>
      <w:szCs w:val="72"/>
      <w:lang w:val="en-NZ"/>
    </w:rPr>
  </w:style>
  <w:style w:type="character" w:customStyle="1" w:styleId="QuoteChar">
    <w:name w:val="Quote Char"/>
    <w:basedOn w:val="DefaultParagraphFont"/>
    <w:link w:val="Quote"/>
    <w:rsid w:val="00297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FE3"/>
    <w:pPr>
      <w:pageBreakBefore/>
    </w:pPr>
  </w:style>
  <w:style w:type="paragraph" w:customStyle="1" w:styleId="Border">
    <w:name w:val="Border"/>
    <w:basedOn w:val="Normal"/>
    <w:qFormat/>
    <w:rsid w:val="00297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FE3"/>
    <w:rPr>
      <w:b/>
      <w:bCs/>
      <w:i/>
      <w:iCs/>
      <w:color w:val="auto"/>
    </w:rPr>
  </w:style>
  <w:style w:type="paragraph" w:styleId="IntenseQuote">
    <w:name w:val="Intense Quote"/>
    <w:basedOn w:val="Normal"/>
    <w:next w:val="Normal"/>
    <w:link w:val="IntenseQuoteChar"/>
    <w:uiPriority w:val="30"/>
    <w:qFormat/>
    <w:rsid w:val="00297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F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FE3"/>
    <w:rPr>
      <w:smallCaps/>
      <w:color w:val="auto"/>
      <w:u w:val="single"/>
    </w:rPr>
  </w:style>
  <w:style w:type="character" w:styleId="IntenseReference">
    <w:name w:val="Intense Reference"/>
    <w:basedOn w:val="DefaultParagraphFont"/>
    <w:uiPriority w:val="32"/>
    <w:qFormat/>
    <w:rsid w:val="00297FE3"/>
    <w:rPr>
      <w:b/>
      <w:bCs/>
      <w:smallCaps/>
      <w:color w:val="auto"/>
      <w:spacing w:val="5"/>
      <w:u w:val="single"/>
    </w:rPr>
  </w:style>
  <w:style w:type="paragraph" w:customStyle="1" w:styleId="2ColumnHeading">
    <w:name w:val="2Column Heading"/>
    <w:basedOn w:val="BodyText"/>
    <w:qFormat/>
    <w:rsid w:val="00297FE3"/>
    <w:pPr>
      <w:spacing w:after="60"/>
      <w:ind w:left="-2268"/>
    </w:pPr>
    <w:rPr>
      <w:b/>
    </w:rPr>
  </w:style>
  <w:style w:type="paragraph" w:customStyle="1" w:styleId="Heading1TOC">
    <w:name w:val="Heading1 TOC"/>
    <w:basedOn w:val="Normal"/>
    <w:qFormat/>
    <w:rsid w:val="00297FE3"/>
    <w:pPr>
      <w:spacing w:before="240" w:after="120"/>
    </w:pPr>
    <w:rPr>
      <w:rFonts w:ascii="Times New Roman" w:hAnsi="Times New Roman"/>
      <w:b/>
      <w:sz w:val="32"/>
    </w:rPr>
  </w:style>
  <w:style w:type="paragraph" w:customStyle="1" w:styleId="Heading2TOC">
    <w:name w:val="Heading2 TOC"/>
    <w:basedOn w:val="Normal"/>
    <w:qFormat/>
    <w:rsid w:val="00297FE3"/>
    <w:pPr>
      <w:spacing w:before="240" w:after="60"/>
    </w:pPr>
    <w:rPr>
      <w:rFonts w:ascii="Times New Roman" w:hAnsi="Times New Roman"/>
      <w:b/>
      <w:sz w:val="28"/>
    </w:rPr>
  </w:style>
  <w:style w:type="character" w:customStyle="1" w:styleId="Underline">
    <w:name w:val="Underline"/>
    <w:basedOn w:val="DefaultParagraphFont"/>
    <w:qFormat/>
    <w:rsid w:val="00297FE3"/>
    <w:rPr>
      <w:u w:val="single"/>
    </w:rPr>
  </w:style>
  <w:style w:type="character" w:customStyle="1" w:styleId="BoldandItalics">
    <w:name w:val="Bold and Italics"/>
    <w:qFormat/>
    <w:rsid w:val="00297FE3"/>
    <w:rPr>
      <w:b/>
      <w:i/>
      <w:u w:val="none"/>
    </w:rPr>
  </w:style>
  <w:style w:type="paragraph" w:styleId="BalloonText">
    <w:name w:val="Balloon Text"/>
    <w:basedOn w:val="Normal"/>
    <w:link w:val="BalloonTextChar"/>
    <w:rsid w:val="00297FE3"/>
    <w:rPr>
      <w:rFonts w:ascii="Tahoma" w:hAnsi="Tahoma" w:cs="Tahoma"/>
      <w:sz w:val="16"/>
      <w:szCs w:val="16"/>
    </w:rPr>
  </w:style>
  <w:style w:type="character" w:customStyle="1" w:styleId="BalloonTextChar">
    <w:name w:val="Balloon Text Char"/>
    <w:basedOn w:val="DefaultParagraphFont"/>
    <w:link w:val="BalloonText"/>
    <w:rsid w:val="00297F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F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F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FE3"/>
    <w:rPr>
      <w:b/>
      <w:color w:val="660033"/>
      <w:spacing w:val="0"/>
    </w:rPr>
  </w:style>
  <w:style w:type="paragraph" w:customStyle="1" w:styleId="Nameditemlist">
    <w:name w:val="Named item list"/>
    <w:basedOn w:val="BodyText"/>
    <w:qFormat/>
    <w:rsid w:val="00297FE3"/>
    <w:pPr>
      <w:tabs>
        <w:tab w:val="left" w:pos="2835"/>
      </w:tabs>
      <w:ind w:left="2835" w:hanging="2835"/>
    </w:pPr>
  </w:style>
  <w:style w:type="paragraph" w:customStyle="1" w:styleId="BodyTextnopadding">
    <w:name w:val="Body Text no padding"/>
    <w:basedOn w:val="BodyText"/>
    <w:qFormat/>
    <w:rsid w:val="00297FE3"/>
    <w:pPr>
      <w:spacing w:before="0" w:after="0"/>
    </w:pPr>
  </w:style>
  <w:style w:type="paragraph" w:customStyle="1" w:styleId="BodyTextBold">
    <w:name w:val="Body Text Bold"/>
    <w:basedOn w:val="BodyText"/>
    <w:qFormat/>
    <w:rsid w:val="00297FE3"/>
    <w:rPr>
      <w:b/>
    </w:rPr>
  </w:style>
  <w:style w:type="character" w:styleId="Hyperlink">
    <w:name w:val="Hyperlink"/>
    <w:basedOn w:val="DefaultParagraphFont"/>
    <w:uiPriority w:val="99"/>
    <w:unhideWhenUsed/>
    <w:rsid w:val="00BF1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4900</Characters>
  <Application>Microsoft Office Word</Application>
  <DocSecurity>0</DocSecurity>
  <Lines>140</Lines>
  <Paragraphs>67</Paragraphs>
  <ScaleCrop>false</ScaleCrop>
  <Company>Author-it Software Corporation Ltd.</Company>
  <LinksUpToDate>false</LinksUpToDate>
  <CharactersWithSpaces>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HLTAWOR004 Provide support to address social and cultural determinants of client and community health</dc:title>
  <dc:subject>Approved</dc:subject>
  <dc:creator>SkillsIQ</dc:creator>
  <cp:keywords>Release: 1</cp:keywords>
  <dc:description>Review Date: 12 April 2008</dc:description>
  <cp:lastModifiedBy>HSD_TPCMSd.prod</cp:lastModifiedBy>
  <cp:revision>3</cp:revision>
  <dcterms:created xsi:type="dcterms:W3CDTF">2023-07-02T01:33:00Z</dcterms:created>
  <dcterms:modified xsi:type="dcterms:W3CDTF">2023-07-02T01:33:00Z</dcterms:modified>
</cp:coreProperties>
</file>