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204" w:rsidP="00211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HLTAWOR002 Work in Aboriginal and/or Torres Strait Islander primary health care</w:t>
      </w:r>
      <w:r>
        <w:fldChar w:fldCharType="end"/>
      </w:r>
    </w:p>
    <w:p w:rsidR="00211204" w:rsidP="00211204">
      <w:pPr>
        <w:pStyle w:val="Version"/>
        <w:sectPr w:rsidSect="00475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772" w:rsidP="00475772">
      <w:pPr>
        <w:pStyle w:val="SuperHeading"/>
      </w:pPr>
      <w:r w:rsidRPr="00475772">
        <w:t>HLTAWOR002 Work in Aboriginal and/or Torres Strait Islander primary health care</w:t>
      </w:r>
    </w:p>
    <w:p w:rsidR="00000000" w:rsidRPr="00475772" w:rsidP="00475772">
      <w:pPr>
        <w:pStyle w:val="Heading1"/>
      </w:pPr>
      <w:bookmarkStart w:id="1" w:name="O_1279375"/>
      <w:bookmarkEnd w:id="1"/>
      <w:r w:rsidRPr="00475772">
        <w:t>Modification History</w:t>
      </w:r>
    </w:p>
    <w:p w:rsidR="00000000" w:rsidRPr="00475772" w:rsidP="00211204">
      <w:pPr>
        <w:pStyle w:val="BodyText"/>
      </w:pPr>
      <w:r w:rsidRPr="00475772">
        <w:t>Not applicable.</w:t>
      </w:r>
    </w:p>
    <w:p w:rsidR="00000000" w:rsidRPr="00475772" w:rsidP="00475772">
      <w:pPr>
        <w:pStyle w:val="Heading1"/>
      </w:pPr>
      <w:bookmarkStart w:id="2" w:name="O_1279379"/>
      <w:bookmarkEnd w:id="2"/>
      <w:r w:rsidRPr="00475772">
        <w:t>Application</w:t>
      </w:r>
    </w:p>
    <w:p w:rsidR="00000000" w:rsidRPr="00475772" w:rsidP="00211204">
      <w:pPr>
        <w:pStyle w:val="BodyText"/>
      </w:pPr>
      <w:r w:rsidRPr="00475772">
        <w:t>This unit describes the performance outcomes, skills and knowledge required to w</w:t>
      </w:r>
      <w:r w:rsidRPr="00475772">
        <w:t xml:space="preserve">ork effectively in Aboriginal and/or Torres Strait Islander primary health care by integrating knowledge of historical, social, and other significant factors that impact the health and wellbeing of, and service delivery to, Aboriginal and/or Torres Strait </w:t>
      </w:r>
      <w:r w:rsidRPr="00475772">
        <w:t>Islander communities. It covers skills required to work in culturally appropriate and safe ways and to deliver services according to primary health care principles.</w:t>
      </w:r>
    </w:p>
    <w:p w:rsidR="00000000" w:rsidRPr="00475772" w:rsidP="00211204">
      <w:pPr>
        <w:pStyle w:val="BodyText"/>
      </w:pPr>
      <w:r w:rsidRPr="00475772">
        <w:t xml:space="preserve">This unit is specific to Aboriginal and/or Torres Strait Islander people working as health </w:t>
      </w:r>
      <w:r w:rsidRPr="00475772">
        <w:t>workers or health practitioners in a multidisciplinary primary health care team. It underpins effective performance in a range of roles at different levels of seniority.</w:t>
      </w:r>
    </w:p>
    <w:p w:rsidR="00000000" w:rsidRPr="00475772" w:rsidP="00211204">
      <w:pPr>
        <w:pStyle w:val="BodyText"/>
      </w:pPr>
      <w:r w:rsidRPr="00475772">
        <w:t>The skills in this unit must be applied in accordance with Commonwealth and State or T</w:t>
      </w:r>
      <w:r w:rsidRPr="00475772">
        <w:t>erritory legislation, Australian standards and industry codes of practice.</w:t>
      </w:r>
    </w:p>
    <w:p w:rsidR="00000000" w:rsidRPr="00475772" w:rsidP="00211204">
      <w:pPr>
        <w:pStyle w:val="BodyText"/>
      </w:pPr>
      <w:r w:rsidRPr="00475772">
        <w:t>No regulatory requirement for certification, occupational or business licensing is linked to this unit at the time of publication. For information about practitioner registration an</w:t>
      </w:r>
      <w:r w:rsidRPr="00475772">
        <w:t>d accredited courses of study, contact the Aboriginal and Torres Strait Islander Health Practice Board of Australia (ATSIHPBA).</w:t>
      </w:r>
    </w:p>
    <w:p w:rsidR="00000000" w:rsidRPr="00475772" w:rsidP="00475772">
      <w:pPr>
        <w:pStyle w:val="Heading1"/>
      </w:pPr>
      <w:bookmarkStart w:id="3" w:name="O_1279428"/>
      <w:bookmarkEnd w:id="3"/>
      <w:r w:rsidRPr="00475772">
        <w:t>Pre-requisite Unit</w:t>
      </w:r>
    </w:p>
    <w:p w:rsidR="00000000" w:rsidRPr="00475772" w:rsidP="00211204">
      <w:pPr>
        <w:pStyle w:val="BodyText"/>
      </w:pPr>
      <w:r w:rsidRPr="00475772">
        <w:t>Nil</w:t>
      </w:r>
    </w:p>
    <w:p w:rsidR="00000000" w:rsidRPr="00475772" w:rsidP="00475772">
      <w:pPr>
        <w:pStyle w:val="Heading1"/>
      </w:pPr>
      <w:bookmarkStart w:id="4" w:name="O_1279429"/>
      <w:bookmarkEnd w:id="4"/>
      <w:r w:rsidRPr="00475772">
        <w:t>Competency Field</w:t>
      </w:r>
    </w:p>
    <w:p w:rsidR="00000000" w:rsidRPr="00475772" w:rsidP="00211204">
      <w:pPr>
        <w:pStyle w:val="BodyText"/>
      </w:pPr>
      <w:r w:rsidRPr="00475772">
        <w:t>Working in Aboriginal and/or Torres Strait Islande</w:t>
      </w:r>
      <w:r w:rsidRPr="00475772">
        <w:t>r Health</w:t>
      </w:r>
    </w:p>
    <w:p w:rsidR="00000000" w:rsidRPr="00475772" w:rsidP="00475772">
      <w:pPr>
        <w:pStyle w:val="Heading1"/>
      </w:pPr>
      <w:bookmarkStart w:id="5" w:name="O_1279430"/>
      <w:bookmarkEnd w:id="5"/>
      <w:r w:rsidRPr="00475772">
        <w:t>Unit Sector</w:t>
      </w:r>
    </w:p>
    <w:p w:rsidR="00000000" w:rsidRPr="00475772" w:rsidP="00211204">
      <w:pPr>
        <w:pStyle w:val="BodyText"/>
      </w:pPr>
      <w:r w:rsidRPr="00475772">
        <w:t>Aboriginal and/or Torres Strait Islander Health</w:t>
      </w:r>
    </w:p>
    <w:p w:rsidR="00000000" w:rsidRPr="00475772" w:rsidP="00475772">
      <w:pPr>
        <w:pStyle w:val="Heading1"/>
      </w:pPr>
      <w:bookmarkStart w:id="6" w:name="O_1279378"/>
      <w:bookmarkEnd w:id="6"/>
      <w:r w:rsidRPr="004757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BodyText"/>
            </w:pPr>
            <w:r w:rsidRPr="0047577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rPr>
                <w:rStyle w:val="SpecialBold"/>
              </w:rPr>
              <w:t>PERFORMANCE</w:t>
            </w:r>
            <w:r w:rsidRPr="00475772">
              <w:t xml:space="preserve"> </w:t>
            </w:r>
            <w:r w:rsidRPr="00475772">
              <w:rPr>
                <w:rStyle w:val="SpecialBold"/>
              </w:rPr>
              <w:t>CRITERIA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BodyText"/>
            </w:pPr>
            <w:r w:rsidRPr="00475772">
              <w:rPr>
                <w:rStyle w:val="Emphasis"/>
              </w:rPr>
              <w:t xml:space="preserve">Elements describe the </w:t>
            </w:r>
            <w:r w:rsidRPr="00475772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rPr>
                <w:rStyle w:val="Emphasis"/>
              </w:rPr>
              <w:t xml:space="preserve">Performance criteria describe the performance needed to </w:t>
            </w:r>
            <w:r w:rsidRPr="00475772">
              <w:rPr>
                <w:rStyle w:val="Emphasis"/>
              </w:rPr>
              <w:t>demonstrate achievement of the element.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List"/>
              <w:rPr>
                <w:lang w:val="en-NZ"/>
              </w:rPr>
            </w:pPr>
            <w:r w:rsidRPr="00475772">
              <w:t>1.  Identify factors impacting on Aboriginal and/or Torres Strait Islander primary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List"/>
            </w:pPr>
            <w:r w:rsidRPr="00475772">
              <w:t>1.1. Identify national and local historical factors for Aborigi</w:t>
            </w:r>
            <w:r w:rsidRPr="00475772">
              <w:t>nal and/or Torres Strait Islander people that impact their health and wellbeing, and the provision of primary health care.</w:t>
            </w:r>
          </w:p>
          <w:p w:rsidR="00000000" w:rsidP="00475772">
            <w:pPr>
              <w:pStyle w:val="List"/>
              <w:rPr>
                <w:lang w:val="en-NZ"/>
              </w:rPr>
            </w:pPr>
            <w:r w:rsidRPr="00475772">
              <w:t>1.2. Identify and evaluate the impact of social, political, economic and environmental factors on the health and wellbeing of Aborigi</w:t>
            </w:r>
            <w:r w:rsidRPr="00475772">
              <w:t>nal and/or Torres Strait Islander people.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List"/>
              <w:rPr>
                <w:lang w:val="en-NZ"/>
              </w:rPr>
            </w:pPr>
            <w:r w:rsidRPr="00475772">
              <w:t>2.  Work according to primary health care principles.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List"/>
            </w:pPr>
            <w:r w:rsidRPr="00475772">
              <w:t>2.1. Ensure Aboriginal and/or Torres Strait Islander primary health care principles underpin own service provision and work practices.</w:t>
            </w:r>
          </w:p>
          <w:p w:rsidR="00000000" w:rsidRPr="00475772" w:rsidP="00475772">
            <w:pPr>
              <w:pStyle w:val="List"/>
            </w:pPr>
            <w:r w:rsidRPr="00475772">
              <w:t>2.2. Deliver services in</w:t>
            </w:r>
            <w:r w:rsidRPr="00475772">
              <w:t xml:space="preserve"> ways that support self-determination and empowerment in Aboriginal and/or Torres Strait Islander people and communities.</w:t>
            </w:r>
          </w:p>
          <w:p w:rsidR="00000000" w:rsidRPr="00475772" w:rsidP="00475772">
            <w:pPr>
              <w:pStyle w:val="List"/>
            </w:pPr>
            <w:r w:rsidRPr="00475772">
              <w:t>2.3. Identify ways to assist Aboriginal and/or Torres Strait Islander clients to achieve greater access and equity in health services.</w:t>
            </w:r>
          </w:p>
          <w:p w:rsidR="00000000" w:rsidP="00475772">
            <w:pPr>
              <w:pStyle w:val="List"/>
              <w:rPr>
                <w:lang w:val="en-NZ"/>
              </w:rPr>
            </w:pPr>
            <w:r w:rsidRPr="00475772">
              <w:t>2.4. Determine ways to establish and maintain networks with health care agencies and associated services to support Aboriginal and/or Torres Strait Islander health care.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List"/>
              <w:rPr>
                <w:lang w:val="en-NZ"/>
              </w:rPr>
            </w:pPr>
            <w:r w:rsidRPr="00475772">
              <w:t>3.  Work and communicate in culturally appropriate and safe ways.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List"/>
            </w:pPr>
            <w:r w:rsidRPr="00475772">
              <w:t xml:space="preserve">3.1. Show respect </w:t>
            </w:r>
            <w:r w:rsidRPr="00475772">
              <w:t>for local community values, beliefs and gender roles when providing health care to Aboriginal and/or Torres Strait Islander people.</w:t>
            </w:r>
          </w:p>
          <w:p w:rsidR="00000000" w:rsidRPr="00475772" w:rsidP="00475772">
            <w:pPr>
              <w:pStyle w:val="List"/>
            </w:pPr>
            <w:r w:rsidRPr="00475772">
              <w:t>3.2. Communicate in culturally appropriate and safe ways with clients, their significant others and community members during</w:t>
            </w:r>
            <w:r w:rsidRPr="00475772">
              <w:t xml:space="preserve"> all interactions.</w:t>
            </w:r>
          </w:p>
          <w:p w:rsidR="00000000" w:rsidRPr="00475772" w:rsidP="00475772">
            <w:pPr>
              <w:pStyle w:val="List"/>
            </w:pPr>
            <w:r w:rsidRPr="00475772">
              <w:t>3.3. Deliver health services according to organisational policies, regulatory requirements and cultural safety protocols for the community.</w:t>
            </w:r>
          </w:p>
          <w:p w:rsidR="00000000" w:rsidRPr="00475772" w:rsidP="00475772">
            <w:pPr>
              <w:pStyle w:val="List"/>
            </w:pPr>
            <w:r w:rsidRPr="00475772">
              <w:t>3.4. Maintain confidentiality of client and community information regardless of family and commun</w:t>
            </w:r>
            <w:r w:rsidRPr="00475772">
              <w:t>ity pressures or status.</w:t>
            </w:r>
          </w:p>
          <w:p w:rsidR="00000000" w:rsidRPr="00475772" w:rsidP="00475772">
            <w:pPr>
              <w:pStyle w:val="List"/>
            </w:pPr>
            <w:r w:rsidRPr="00475772">
              <w:t>3.5. Identify any cultural factors that produce stress, impact personal wellbeing or have potential to impact on own work practices, and report as appropriate.</w:t>
            </w:r>
          </w:p>
        </w:tc>
      </w:tr>
    </w:tbl>
    <w:p w:rsidR="00000000" w:rsidRPr="00475772" w:rsidP="00475772">
      <w:pPr>
        <w:pStyle w:val="BodyText"/>
      </w:pPr>
    </w:p>
    <w:p w:rsidR="00000000" w:rsidRPr="00475772" w:rsidP="00475772">
      <w:pPr>
        <w:pStyle w:val="AllowPageBreak"/>
      </w:pPr>
    </w:p>
    <w:p w:rsidR="00000000" w:rsidRPr="00475772" w:rsidP="00475772">
      <w:pPr>
        <w:pStyle w:val="Heading1"/>
      </w:pPr>
      <w:bookmarkStart w:id="7" w:name="O_1279377"/>
      <w:bookmarkEnd w:id="7"/>
      <w:r w:rsidRPr="0047577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rPr>
                <w:rStyle w:val="Emphasis"/>
              </w:rPr>
              <w:t>Foundation skills essential to p</w:t>
            </w:r>
            <w:r w:rsidRPr="00475772">
              <w:rPr>
                <w:rStyle w:val="Emphasis"/>
              </w:rPr>
              <w:t>erformance in this unit, but not explicit in the performance criteria are listed here, along with a brief context statement.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BodyText"/>
            </w:pPr>
            <w:r w:rsidRPr="0047577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rPr>
                <w:rStyle w:val="SpecialBold"/>
              </w:rPr>
              <w:t>DESCRIPTION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ListBullet"/>
            </w:pPr>
            <w:r w:rsidRPr="00475772">
              <w:t>interpret and evaluate sometimes unfamiliar documents of varying complexity</w:t>
            </w:r>
          </w:p>
          <w:p w:rsidR="00000000" w:rsidP="00475772">
            <w:pPr>
              <w:pStyle w:val="ListBullet"/>
              <w:rPr>
                <w:lang w:val="en-NZ"/>
              </w:rPr>
            </w:pPr>
            <w:r w:rsidRPr="00475772">
              <w:t>interpret detailed familiar organisational policies which include information on potentially complex regulatory requirements.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ListBullet"/>
              <w:rPr>
                <w:lang w:val="en-NZ"/>
              </w:rPr>
            </w:pPr>
            <w:r w:rsidRPr="00475772">
              <w:t>produce client based documents that use culturally appropriate and safe terms.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ListBullet"/>
            </w:pPr>
            <w:r w:rsidRPr="00475772">
              <w:t>adhere to cultural protocols to deliver client information and ask questions clearly and safely</w:t>
            </w:r>
          </w:p>
          <w:p w:rsidR="00000000" w:rsidP="00475772">
            <w:pPr>
              <w:pStyle w:val="ListBullet"/>
              <w:rPr>
                <w:lang w:val="en-NZ"/>
              </w:rPr>
            </w:pPr>
            <w:r w:rsidRPr="00475772">
              <w:t>interpret and respond appropriately to common cultural non-verbal cues.</w:t>
            </w:r>
          </w:p>
        </w:tc>
      </w:tr>
      <w:tr w:rsidTr="00475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72">
            <w:pPr>
              <w:pStyle w:val="BodyText"/>
              <w:rPr>
                <w:lang w:val="en-NZ"/>
              </w:rPr>
            </w:pPr>
            <w:r w:rsidRPr="00475772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72" w:rsidP="00475772">
            <w:pPr>
              <w:pStyle w:val="ListBullet"/>
            </w:pPr>
            <w:r w:rsidRPr="00475772">
              <w:t>use opportunities to extend knowledge of factors affecting commu</w:t>
            </w:r>
            <w:r w:rsidRPr="00475772">
              <w:t>nity health.</w:t>
            </w:r>
          </w:p>
        </w:tc>
      </w:tr>
    </w:tbl>
    <w:p w:rsidR="00000000" w:rsidRPr="00475772" w:rsidP="00475772">
      <w:pPr>
        <w:pStyle w:val="BodyText"/>
      </w:pPr>
    </w:p>
    <w:p w:rsidR="00000000" w:rsidRPr="00475772" w:rsidP="00475772">
      <w:pPr>
        <w:pStyle w:val="AllowPageBreak"/>
      </w:pPr>
    </w:p>
    <w:p w:rsidR="00000000" w:rsidRPr="00475772" w:rsidP="00475772">
      <w:pPr>
        <w:pStyle w:val="Heading1"/>
      </w:pPr>
      <w:bookmarkStart w:id="8" w:name="O_1279376"/>
      <w:bookmarkEnd w:id="8"/>
      <w:r w:rsidRPr="00475772">
        <w:t>Unit Mapping Information</w:t>
      </w:r>
    </w:p>
    <w:p w:rsidR="00000000" w:rsidRPr="00475772" w:rsidP="00211204">
      <w:pPr>
        <w:pStyle w:val="BodyText"/>
      </w:pPr>
      <w:r w:rsidRPr="00475772">
        <w:t>This unit supersedes and is not equivalent to HLTAHW005 Work in an Aboriginal and/or Torres Strait Islander primary health care context.</w:t>
      </w:r>
    </w:p>
    <w:p w:rsidR="00000000" w:rsidRPr="00475772" w:rsidP="00475772">
      <w:pPr>
        <w:pStyle w:val="Heading1"/>
      </w:pPr>
      <w:bookmarkStart w:id="9" w:name="O_1279369"/>
      <w:bookmarkEnd w:id="9"/>
      <w:r w:rsidRPr="00475772">
        <w:t>Links</w:t>
      </w:r>
    </w:p>
    <w:p w:rsidR="00000000" w:rsidRPr="00475772" w:rsidP="00211204">
      <w:pPr>
        <w:pStyle w:val="BodyText"/>
      </w:pPr>
      <w:r w:rsidRPr="00475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1511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75772" w:rsidP="00475772"/>
    <w:sectPr w:rsidSect="00475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72" w:rsidRPr="00211204" w:rsidP="00211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4" w:rsidP="00475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204" w:rsidP="00475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1204" w:rsidP="00475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772" w:rsidRPr="00211204" w:rsidP="00211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04" w:rsidRPr="002D2AF8" w:rsidP="00475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HLTAWOR002 Work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11204" w:rsidP="00475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764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FCB0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772"/>
  </w:style>
  <w:style w:type="character" w:customStyle="1" w:styleId="Heading1Char">
    <w:name w:val="Heading 1 Char"/>
    <w:basedOn w:val="DefaultParagraphFont"/>
    <w:link w:val="Heading1"/>
    <w:rsid w:val="00475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7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7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7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772"/>
    <w:rPr>
      <w:b/>
      <w:spacing w:val="0"/>
    </w:rPr>
  </w:style>
  <w:style w:type="character" w:styleId="Emphasis">
    <w:name w:val="Emphasis"/>
    <w:basedOn w:val="DefaultParagraphFont"/>
    <w:qFormat/>
    <w:rsid w:val="00475772"/>
    <w:rPr>
      <w:i/>
    </w:rPr>
  </w:style>
  <w:style w:type="paragraph" w:customStyle="1" w:styleId="SuperHeading">
    <w:name w:val="SuperHeading"/>
    <w:basedOn w:val="Normal"/>
    <w:rsid w:val="00475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7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7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7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772"/>
  </w:style>
  <w:style w:type="paragraph" w:styleId="TableofFigures">
    <w:name w:val="table of figures"/>
    <w:basedOn w:val="Normal"/>
    <w:next w:val="Normal"/>
    <w:semiHidden/>
    <w:rsid w:val="00475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7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772"/>
    <w:rPr>
      <w:rFonts w:ascii="Wingdings" w:hAnsi="Wingdings"/>
    </w:rPr>
  </w:style>
  <w:style w:type="paragraph" w:customStyle="1" w:styleId="TableHeading">
    <w:name w:val="Table Heading"/>
    <w:basedOn w:val="HeadingBase"/>
    <w:rsid w:val="00475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772"/>
    <w:rPr>
      <w:color w:val="0033CC"/>
      <w:u w:val="none"/>
    </w:rPr>
  </w:style>
  <w:style w:type="paragraph" w:customStyle="1" w:styleId="BodyTextRight">
    <w:name w:val="Body Text Right"/>
    <w:basedOn w:val="BodyText"/>
    <w:rsid w:val="00475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7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772"/>
    <w:rPr>
      <w:sz w:val="32"/>
    </w:rPr>
  </w:style>
  <w:style w:type="paragraph" w:customStyle="1" w:styleId="HeadingProcedure">
    <w:name w:val="Heading Procedure"/>
    <w:basedOn w:val="HeadingBase"/>
    <w:next w:val="Normal"/>
    <w:rsid w:val="00475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772"/>
    <w:pPr>
      <w:spacing w:before="60" w:after="60"/>
    </w:pPr>
  </w:style>
  <w:style w:type="paragraph" w:styleId="ListContinue">
    <w:name w:val="List Continue"/>
    <w:basedOn w:val="List"/>
    <w:rsid w:val="00475772"/>
    <w:pPr>
      <w:ind w:firstLine="0"/>
    </w:pPr>
  </w:style>
  <w:style w:type="paragraph" w:customStyle="1" w:styleId="ListNote">
    <w:name w:val="List Note"/>
    <w:basedOn w:val="List"/>
    <w:rsid w:val="00475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772"/>
    <w:rPr>
      <w:rFonts w:ascii="Courier New" w:hAnsi="Courier New"/>
    </w:rPr>
  </w:style>
  <w:style w:type="paragraph" w:customStyle="1" w:styleId="NoteBullet">
    <w:name w:val="Note Bullet"/>
    <w:basedOn w:val="Note"/>
    <w:rsid w:val="00475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7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772"/>
    <w:rPr>
      <w:b/>
      <w:smallCaps/>
    </w:rPr>
  </w:style>
  <w:style w:type="paragraph" w:customStyle="1" w:styleId="TableListNumber">
    <w:name w:val="Table List Number"/>
    <w:basedOn w:val="ListNumber"/>
    <w:rsid w:val="00475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772"/>
    <w:pPr>
      <w:numPr>
        <w:numId w:val="8"/>
      </w:numPr>
    </w:pPr>
  </w:style>
  <w:style w:type="paragraph" w:customStyle="1" w:styleId="ListAlpha2">
    <w:name w:val="List Alpha 2"/>
    <w:basedOn w:val="List2"/>
    <w:rsid w:val="00475772"/>
    <w:pPr>
      <w:numPr>
        <w:numId w:val="7"/>
      </w:numPr>
    </w:pPr>
  </w:style>
  <w:style w:type="paragraph" w:styleId="List2">
    <w:name w:val="List 2"/>
    <w:basedOn w:val="BodyText"/>
    <w:rsid w:val="00475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7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7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772"/>
    <w:pPr>
      <w:numPr>
        <w:numId w:val="3"/>
      </w:numPr>
    </w:pPr>
  </w:style>
  <w:style w:type="paragraph" w:styleId="ListContinue2">
    <w:name w:val="List Continue 2"/>
    <w:basedOn w:val="List2"/>
    <w:rsid w:val="00475772"/>
    <w:pPr>
      <w:ind w:firstLine="0"/>
    </w:pPr>
  </w:style>
  <w:style w:type="paragraph" w:styleId="ListContinue3">
    <w:name w:val="List Continue 3"/>
    <w:basedOn w:val="List3"/>
    <w:rsid w:val="00475772"/>
    <w:pPr>
      <w:ind w:left="1021" w:firstLine="0"/>
    </w:pPr>
  </w:style>
  <w:style w:type="paragraph" w:styleId="ListContinue4">
    <w:name w:val="List Continue 4"/>
    <w:basedOn w:val="List4"/>
    <w:rsid w:val="00475772"/>
    <w:pPr>
      <w:ind w:firstLine="0"/>
    </w:pPr>
  </w:style>
  <w:style w:type="paragraph" w:styleId="ListContinue5">
    <w:name w:val="List Continue 5"/>
    <w:basedOn w:val="List5"/>
    <w:rsid w:val="00475772"/>
    <w:pPr>
      <w:ind w:firstLine="0"/>
    </w:pPr>
  </w:style>
  <w:style w:type="paragraph" w:styleId="ListNumber3">
    <w:name w:val="List Number 3"/>
    <w:basedOn w:val="List3"/>
    <w:rsid w:val="00475772"/>
    <w:pPr>
      <w:numPr>
        <w:numId w:val="4"/>
      </w:numPr>
    </w:pPr>
  </w:style>
  <w:style w:type="paragraph" w:styleId="ListNumber4">
    <w:name w:val="List Number 4"/>
    <w:basedOn w:val="List4"/>
    <w:rsid w:val="00475772"/>
    <w:pPr>
      <w:numPr>
        <w:numId w:val="5"/>
      </w:numPr>
    </w:pPr>
  </w:style>
  <w:style w:type="paragraph" w:styleId="ListNumber5">
    <w:name w:val="List Number 5"/>
    <w:basedOn w:val="List5"/>
    <w:rsid w:val="00475772"/>
    <w:pPr>
      <w:numPr>
        <w:numId w:val="6"/>
      </w:numPr>
    </w:pPr>
  </w:style>
  <w:style w:type="paragraph" w:styleId="BlockText">
    <w:name w:val="Block Text"/>
    <w:basedOn w:val="Normal"/>
    <w:rsid w:val="00475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772"/>
    <w:rPr>
      <w:sz w:val="16"/>
      <w:vertAlign w:val="superscript"/>
    </w:rPr>
  </w:style>
  <w:style w:type="character" w:customStyle="1" w:styleId="Symbols">
    <w:name w:val="Symbols"/>
    <w:basedOn w:val="DefaultParagraphFont"/>
    <w:rsid w:val="00475772"/>
    <w:rPr>
      <w:rFonts w:ascii="Symbol" w:hAnsi="Symbol"/>
    </w:rPr>
  </w:style>
  <w:style w:type="character" w:customStyle="1" w:styleId="MenuOptions">
    <w:name w:val="Menu Options"/>
    <w:basedOn w:val="DefaultParagraphFont"/>
    <w:rsid w:val="00475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772"/>
    <w:rPr>
      <w:b/>
    </w:rPr>
  </w:style>
  <w:style w:type="character" w:customStyle="1" w:styleId="Underlined">
    <w:name w:val="Underlined"/>
    <w:basedOn w:val="DefaultParagraphFont"/>
    <w:rsid w:val="00475772"/>
    <w:rPr>
      <w:u w:val="single"/>
    </w:rPr>
  </w:style>
  <w:style w:type="paragraph" w:customStyle="1" w:styleId="TableBodyTextRight">
    <w:name w:val="Table Body Text Right"/>
    <w:basedOn w:val="TableBodyText"/>
    <w:rsid w:val="00475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772"/>
    <w:rPr>
      <w:sz w:val="18"/>
    </w:rPr>
  </w:style>
  <w:style w:type="paragraph" w:customStyle="1" w:styleId="BodySmallRight">
    <w:name w:val="Body Small Right"/>
    <w:basedOn w:val="BodyTextRight"/>
    <w:rsid w:val="00475772"/>
    <w:rPr>
      <w:sz w:val="18"/>
      <w:szCs w:val="18"/>
    </w:rPr>
  </w:style>
  <w:style w:type="paragraph" w:customStyle="1" w:styleId="MarginEdition">
    <w:name w:val="Margin Edition"/>
    <w:basedOn w:val="MarginNote"/>
    <w:rsid w:val="00475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772"/>
    <w:rPr>
      <w:sz w:val="2"/>
      <w:szCs w:val="2"/>
    </w:rPr>
  </w:style>
  <w:style w:type="character" w:customStyle="1" w:styleId="Small">
    <w:name w:val="Small"/>
    <w:basedOn w:val="DefaultParagraphFont"/>
    <w:rsid w:val="00475772"/>
    <w:rPr>
      <w:sz w:val="16"/>
    </w:rPr>
  </w:style>
  <w:style w:type="paragraph" w:customStyle="1" w:styleId="WideTable">
    <w:name w:val="Wide Table"/>
    <w:basedOn w:val="Normal"/>
    <w:rsid w:val="00475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772"/>
  </w:style>
  <w:style w:type="paragraph" w:styleId="Quote">
    <w:name w:val="Quote"/>
    <w:basedOn w:val="Heading1"/>
    <w:link w:val="QuoteChar"/>
    <w:qFormat/>
    <w:rsid w:val="00475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772"/>
    <w:pPr>
      <w:pageBreakBefore/>
    </w:pPr>
  </w:style>
  <w:style w:type="paragraph" w:customStyle="1" w:styleId="Border">
    <w:name w:val="Border"/>
    <w:basedOn w:val="Normal"/>
    <w:qFormat/>
    <w:rsid w:val="00475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772"/>
    <w:rPr>
      <w:u w:val="single"/>
    </w:rPr>
  </w:style>
  <w:style w:type="character" w:customStyle="1" w:styleId="BoldandItalics">
    <w:name w:val="Bold and Italics"/>
    <w:qFormat/>
    <w:rsid w:val="00475772"/>
    <w:rPr>
      <w:b/>
      <w:i/>
      <w:u w:val="none"/>
    </w:rPr>
  </w:style>
  <w:style w:type="paragraph" w:styleId="BalloonText">
    <w:name w:val="Balloon Text"/>
    <w:basedOn w:val="Normal"/>
    <w:link w:val="BalloonTextChar"/>
    <w:rsid w:val="00475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772"/>
    <w:pPr>
      <w:spacing w:before="0" w:after="0"/>
    </w:pPr>
  </w:style>
  <w:style w:type="paragraph" w:customStyle="1" w:styleId="BodyTextBold">
    <w:name w:val="Body Text Bold"/>
    <w:basedOn w:val="BodyText"/>
    <w:qFormat/>
    <w:rsid w:val="00475772"/>
    <w:rPr>
      <w:b/>
    </w:rPr>
  </w:style>
  <w:style w:type="character" w:styleId="Hyperlink">
    <w:name w:val="Hyperlink"/>
    <w:basedOn w:val="DefaultParagraphFont"/>
    <w:uiPriority w:val="99"/>
    <w:unhideWhenUsed/>
    <w:rsid w:val="00211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4319</Characters>
  <Application>Microsoft Office Word</Application>
  <DocSecurity>0</DocSecurity>
  <Lines>127</Lines>
  <Paragraphs>63</Paragraphs>
  <ScaleCrop>false</ScaleCrop>
  <Company>Author-it Software Corporation Ltd.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HLTAWOR002 Work in Aboriginal and/or Torres Strait Islander primary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