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5E9" w:rsidP="001905E9">
      <w:pPr>
        <w:pStyle w:val="Title"/>
      </w:pPr>
      <w:r>
        <w:fldChar w:fldCharType="begin"/>
      </w:r>
      <w:r>
        <w:instrText xml:space="preserve"> TITLE   \* MERGEFORMAT </w:instrText>
      </w:r>
      <w:r>
        <w:fldChar w:fldCharType="separate"/>
      </w:r>
      <w:r>
        <w:t>HLTAUD005 Dispense hearing devices</w:t>
      </w:r>
      <w:r>
        <w:fldChar w:fldCharType="end"/>
      </w:r>
    </w:p>
    <w:p w:rsidR="001905E9" w:rsidP="001905E9">
      <w:pPr>
        <w:pStyle w:val="Version"/>
        <w:sectPr w:rsidSect="00A82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5FD" w:rsidP="00A825FD">
      <w:pPr>
        <w:pStyle w:val="SuperHeading"/>
      </w:pPr>
      <w:r w:rsidRPr="00A825FD">
        <w:t>HLTAUD005 Dispense hearing devices</w:t>
      </w:r>
    </w:p>
    <w:p w:rsidR="00000000" w:rsidRPr="00A825FD" w:rsidP="00A825FD">
      <w:pPr>
        <w:pStyle w:val="Heading1"/>
      </w:pPr>
      <w:bookmarkStart w:id="1" w:name="O_656130"/>
      <w:bookmarkEnd w:id="1"/>
      <w:r w:rsidRPr="00A825FD">
        <w:t>Modification History</w:t>
      </w:r>
    </w:p>
    <w:tbl>
      <w:tblPr>
        <w:tblW w:w="0" w:type="auto"/>
        <w:tblLayout w:type="fixed"/>
        <w:tblCellMar>
          <w:left w:w="62" w:type="dxa"/>
          <w:right w:w="62" w:type="dxa"/>
        </w:tblCellMar>
        <w:tblLook w:val="0000"/>
      </w:tblPr>
      <w:tblGrid>
        <w:gridCol w:w="2790"/>
        <w:gridCol w:w="6344"/>
      </w:tblGrid>
      <w:tr w:rsidTr="00A825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5FD" w:rsidP="00A825FD">
            <w:pPr>
              <w:pStyle w:val="BodyText"/>
            </w:pPr>
            <w:r w:rsidRPr="00A825F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5FD">
            <w:pPr>
              <w:pStyle w:val="BodyText"/>
              <w:rPr>
                <w:lang w:val="en-NZ"/>
              </w:rPr>
            </w:pPr>
            <w:r w:rsidRPr="00A825FD">
              <w:rPr>
                <w:rStyle w:val="SpecialBold"/>
              </w:rPr>
              <w:t>Comments</w:t>
            </w:r>
          </w:p>
        </w:tc>
      </w:tr>
      <w:tr w:rsidTr="00A825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5FD">
            <w:pPr>
              <w:pStyle w:val="BodyText"/>
              <w:rPr>
                <w:lang w:val="en-NZ"/>
              </w:rPr>
            </w:pPr>
            <w:r w:rsidRPr="00A825F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5FD" w:rsidP="00A825FD">
            <w:pPr>
              <w:pStyle w:val="BodyText"/>
            </w:pPr>
            <w:r w:rsidRPr="00A825FD">
              <w:t xml:space="preserve">This version was released in </w:t>
            </w:r>
            <w:r w:rsidRPr="00A825FD">
              <w:rPr>
                <w:rStyle w:val="Emphasis"/>
              </w:rPr>
              <w:t>HLT Health Training Package release 2.0</w:t>
            </w:r>
            <w:r w:rsidRPr="00A825FD">
              <w:t xml:space="preserve"> and meets the requirements of the 2012 Standards for Training Packages.</w:t>
            </w:r>
          </w:p>
          <w:p w:rsidR="00000000" w:rsidRPr="00A825FD" w:rsidP="00A825FD">
            <w:pPr>
              <w:pStyle w:val="BodyText"/>
            </w:pPr>
            <w:r w:rsidRPr="00A825FD">
              <w:t>Merged HLTAU505/507. Significant changes to the elements and perf</w:t>
            </w:r>
            <w:r w:rsidRPr="00A825FD">
              <w:t>ormance criteria. New evidence requirements for assessment, including volume and frequency requirements. Significant change to knowledge evidence.</w:t>
            </w:r>
          </w:p>
        </w:tc>
      </w:tr>
    </w:tbl>
    <w:p w:rsidR="001905E9" w:rsidP="00A825FD">
      <w:pPr>
        <w:pStyle w:val="BodyText"/>
      </w:pPr>
    </w:p>
    <w:p w:rsidR="001905E9" w:rsidP="00A825FD">
      <w:pPr>
        <w:pStyle w:val="BodyText"/>
      </w:pPr>
    </w:p>
    <w:p w:rsidR="00000000" w:rsidRPr="00A825FD" w:rsidP="00A825FD">
      <w:pPr>
        <w:pStyle w:val="Heading1"/>
      </w:pPr>
      <w:bookmarkStart w:id="2" w:name="O_656131"/>
      <w:bookmarkEnd w:id="2"/>
      <w:r w:rsidRPr="00A825FD">
        <w:t>Application</w:t>
      </w:r>
    </w:p>
    <w:p w:rsidR="00000000" w:rsidRPr="00A825FD" w:rsidP="001905E9">
      <w:pPr>
        <w:pStyle w:val="BodyText"/>
      </w:pPr>
      <w:r w:rsidRPr="00A825FD">
        <w:t>This unit describes the skills and knowledge required to prescribe and fit he</w:t>
      </w:r>
      <w:r w:rsidRPr="00A825FD">
        <w:t>aring devices, evaluate device function and undertake minor repairs and maintenance. It also involves providing instruction and follow up services to clients.</w:t>
      </w:r>
    </w:p>
    <w:p w:rsidR="00000000" w:rsidRPr="00A825FD" w:rsidP="001905E9">
      <w:pPr>
        <w:pStyle w:val="BodyText"/>
      </w:pPr>
      <w:r w:rsidRPr="00A825FD">
        <w:t>This unit applies to audiometrists.</w:t>
      </w:r>
    </w:p>
    <w:p w:rsidR="00000000" w:rsidRPr="001905E9" w:rsidP="001905E9">
      <w:pPr>
        <w:pStyle w:val="BodyText"/>
        <w:rPr>
          <w:i/>
        </w:rPr>
      </w:pPr>
      <w:r w:rsidRPr="001905E9">
        <w:rPr>
          <w:rStyle w:val="Emphasis"/>
        </w:rPr>
        <w:t xml:space="preserve">The skills in this unit must be applied in accordance with </w:t>
      </w:r>
      <w:r w:rsidRPr="001905E9">
        <w:rPr>
          <w:rStyle w:val="Emphasis"/>
        </w:rPr>
        <w:t>Commonwealth and State/Territory legislation, Australian/New Zealand standards and industry codes of practice.</w:t>
      </w:r>
    </w:p>
    <w:p w:rsidR="00000000" w:rsidRPr="00A825FD" w:rsidP="00A825FD">
      <w:pPr>
        <w:pStyle w:val="Heading1"/>
      </w:pPr>
      <w:bookmarkStart w:id="3" w:name="O_656135"/>
      <w:bookmarkEnd w:id="3"/>
      <w:r w:rsidRPr="00A825FD">
        <w:t>Elements and Performance Criteria</w:t>
      </w:r>
    </w:p>
    <w:tbl>
      <w:tblPr>
        <w:tblW w:w="0" w:type="auto"/>
        <w:tblLayout w:type="fixed"/>
        <w:tblCellMar>
          <w:left w:w="62" w:type="dxa"/>
          <w:right w:w="62" w:type="dxa"/>
        </w:tblCellMar>
        <w:tblLook w:val="0000"/>
      </w:tblPr>
      <w:tblGrid>
        <w:gridCol w:w="3261"/>
        <w:gridCol w:w="5702"/>
      </w:tblGrid>
      <w:tr w:rsidTr="00A825F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rPr>
                <w:rStyle w:val="SpecialBold"/>
              </w:rPr>
              <w:t>PERFORMANCE CRITERIA</w:t>
            </w:r>
          </w:p>
        </w:tc>
      </w:tr>
      <w:tr w:rsidTr="00A825F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rPr>
                <w:rStyle w:val="Emphasis"/>
              </w:rPr>
              <w:t>Performance criteria describe the performance needed to demonstrate achievement of the element.</w:t>
            </w: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t xml:space="preserve">1 Confirm hearing device requirements </w:t>
            </w:r>
          </w:p>
        </w:tc>
        <w:tc>
          <w:tcPr>
            <w:tcW w:w="5702"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1.1 Interpret outcomes of hearing assessment documentation</w:t>
            </w:r>
          </w:p>
          <w:p w:rsidR="00000000" w:rsidRPr="00A825FD" w:rsidP="00A825FD">
            <w:pPr>
              <w:pStyle w:val="BodyText"/>
            </w:pPr>
            <w:r w:rsidRPr="00A825FD">
              <w:t>1.2 Select style and performance requirements of hearing devi</w:t>
            </w:r>
            <w:r w:rsidRPr="00A825FD">
              <w:t>ce(s) based on hearing assessment, client communication and physical needs</w:t>
            </w:r>
          </w:p>
          <w:p w:rsidR="00000000" w:rsidP="00A825FD">
            <w:pPr>
              <w:pStyle w:val="BodyText"/>
              <w:rPr>
                <w:lang w:val="en-NZ"/>
              </w:rPr>
            </w:pPr>
            <w:r w:rsidRPr="00A825FD">
              <w:t xml:space="preserve">1.3 Select appropriate additional device requirements for </w:t>
            </w:r>
            <w:r w:rsidRPr="00A825FD">
              <w:t>optimal acoustic performance and client management needs</w:t>
            </w: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t>2. Take ear impressions</w:t>
            </w:r>
          </w:p>
        </w:tc>
        <w:tc>
          <w:tcPr>
            <w:tcW w:w="5702"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2.1 Follow personal hygiene and infect</w:t>
            </w:r>
            <w:r w:rsidRPr="00A825FD">
              <w:t xml:space="preserve">ion control procedures </w:t>
            </w:r>
          </w:p>
          <w:p w:rsidR="00000000" w:rsidRPr="00A825FD" w:rsidP="00A825FD">
            <w:pPr>
              <w:pStyle w:val="BodyText"/>
            </w:pPr>
            <w:r w:rsidRPr="00A825FD">
              <w:t>2.2 Recognise and respond to contraindications to taking ear impressions with otoscopy</w:t>
            </w:r>
          </w:p>
          <w:p w:rsidR="00000000" w:rsidRPr="00A825FD" w:rsidP="00A825FD">
            <w:pPr>
              <w:pStyle w:val="BodyText"/>
            </w:pPr>
            <w:r w:rsidRPr="00A825FD">
              <w:t xml:space="preserve">2.3 Make referral to other facilities for assessment and treatment </w:t>
            </w:r>
          </w:p>
          <w:p w:rsidR="00000000" w:rsidRPr="00A825FD" w:rsidP="00A825FD">
            <w:pPr>
              <w:pStyle w:val="BodyText"/>
            </w:pPr>
            <w:r w:rsidRPr="00A825FD">
              <w:t xml:space="preserve">2.4 Select correct sized otoblocks </w:t>
            </w:r>
          </w:p>
          <w:p w:rsidR="00000000" w:rsidRPr="00A825FD" w:rsidP="00A825FD">
            <w:pPr>
              <w:pStyle w:val="BodyText"/>
            </w:pPr>
            <w:r w:rsidRPr="00A825FD">
              <w:t>2.5 Prepare mould material in accordance with manufacturer’s instructions</w:t>
            </w:r>
          </w:p>
          <w:p w:rsidR="00000000" w:rsidRPr="00A825FD" w:rsidP="00A825FD">
            <w:pPr>
              <w:pStyle w:val="BodyText"/>
            </w:pPr>
            <w:r w:rsidRPr="00A825FD">
              <w:t>2.6 Follow correct and safe impression taking procedure</w:t>
            </w:r>
          </w:p>
          <w:p w:rsidR="00000000" w:rsidRPr="00A825FD" w:rsidP="00A825FD">
            <w:pPr>
              <w:pStyle w:val="BodyText"/>
            </w:pPr>
            <w:r w:rsidRPr="00A825FD">
              <w:t>2.7 Examine ear impressions for defects and take new impression if defects found</w:t>
            </w:r>
          </w:p>
          <w:p w:rsidR="00000000" w:rsidRPr="00A825FD" w:rsidP="00A825FD">
            <w:pPr>
              <w:pStyle w:val="BodyText"/>
            </w:pPr>
            <w:r w:rsidRPr="00A825FD">
              <w:t>2.8 Determine any modifications that may be r</w:t>
            </w:r>
            <w:r w:rsidRPr="00A825FD">
              <w:t>equired to ensure a comfortable insertion and fit</w:t>
            </w:r>
          </w:p>
          <w:p w:rsidR="00000000" w:rsidRPr="00A825FD" w:rsidP="00A825FD">
            <w:pPr>
              <w:pStyle w:val="BodyText"/>
            </w:pPr>
            <w:r w:rsidRPr="00A825FD">
              <w:t>2.9 Examine ear condition post impression</w:t>
            </w:r>
          </w:p>
          <w:p w:rsidR="00000000" w:rsidRPr="00A825FD" w:rsidP="00A825FD">
            <w:pPr>
              <w:pStyle w:val="BodyText"/>
            </w:pPr>
            <w:r w:rsidRPr="00A825FD">
              <w:t>2.10 Package ear impressions suitably and send to ear mould manufacturer</w:t>
            </w:r>
          </w:p>
          <w:p w:rsidR="00000000" w:rsidP="00A825FD">
            <w:pPr>
              <w:pStyle w:val="BodyText"/>
              <w:rPr>
                <w:lang w:val="en-NZ"/>
              </w:rPr>
            </w:pPr>
            <w:r w:rsidRPr="00A825FD">
              <w:t>2.11 Adapt ear impression processes in line with emerging technologies</w:t>
            </w:r>
            <w:r w:rsidRPr="00A825FD">
              <w:tab/>
            </w: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t xml:space="preserve">3. Prepare for </w:t>
            </w:r>
            <w:r w:rsidRPr="00A825FD">
              <w:t xml:space="preserve">fitting </w:t>
            </w:r>
          </w:p>
        </w:tc>
        <w:tc>
          <w:tcPr>
            <w:tcW w:w="5702"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 xml:space="preserve">3.1 Prepare information and required documentation </w:t>
            </w:r>
          </w:p>
          <w:p w:rsidR="00000000" w:rsidRPr="00A825FD" w:rsidP="00A825FD">
            <w:pPr>
              <w:pStyle w:val="BodyText"/>
            </w:pPr>
            <w:r w:rsidRPr="00A825FD">
              <w:t>3.2 Prepare the environment for hearing aid fitting</w:t>
            </w:r>
          </w:p>
          <w:p w:rsidR="00000000" w:rsidRPr="00A825FD" w:rsidP="00A825FD">
            <w:pPr>
              <w:pStyle w:val="BodyText"/>
            </w:pPr>
            <w:r w:rsidRPr="00A825FD">
              <w:t>3.3 Check and calibrate equipment ready for use</w:t>
            </w:r>
          </w:p>
          <w:p w:rsidR="00000000" w:rsidP="00A825FD">
            <w:pPr>
              <w:pStyle w:val="BodyText"/>
              <w:rPr>
                <w:lang w:val="en-NZ"/>
              </w:rPr>
            </w:pPr>
            <w:r w:rsidRPr="00A825FD">
              <w:t>3.4 Check availability of required personal protective equipment as required</w:t>
            </w: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4. Fit hearing</w:t>
            </w:r>
            <w:r w:rsidRPr="00A825FD">
              <w:t xml:space="preserve"> aids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4.1 Follow manufacturer’s recommended fitting procedures and industry best practice including recognised fitting formulae</w:t>
            </w:r>
          </w:p>
          <w:p w:rsidR="00000000" w:rsidRPr="00A825FD" w:rsidP="00A825FD">
            <w:pPr>
              <w:pStyle w:val="BodyText"/>
            </w:pPr>
            <w:r w:rsidRPr="00A825FD">
              <w:t xml:space="preserve">4.2 Assess occlusion effect and make appropriate modifications to minimise its effects </w:t>
            </w:r>
          </w:p>
          <w:p w:rsidR="00000000" w:rsidRPr="00A825FD" w:rsidP="00A825FD">
            <w:pPr>
              <w:pStyle w:val="BodyText"/>
            </w:pPr>
            <w:r w:rsidRPr="00A825FD">
              <w:t xml:space="preserve">4.3 Determine acceptable power output and evaluate in consultation with the client </w:t>
            </w:r>
          </w:p>
          <w:p w:rsidR="00000000" w:rsidRPr="00A825FD" w:rsidP="00A825FD">
            <w:pPr>
              <w:pStyle w:val="BodyText"/>
            </w:pPr>
            <w:r w:rsidRPr="00A825FD">
              <w:t>4.4 Assess hearing device for acoustic feedback and take action to minimise its effects if needed</w:t>
            </w:r>
          </w:p>
          <w:p w:rsidR="00000000" w:rsidRPr="00A825FD" w:rsidP="00A825FD">
            <w:pPr>
              <w:pStyle w:val="BodyText"/>
            </w:pPr>
            <w:r w:rsidRPr="00A825FD">
              <w:t xml:space="preserve">4.5 Evaluate objective and subjective performance and comfort factors and </w:t>
            </w:r>
            <w:r w:rsidRPr="00A825FD">
              <w:t xml:space="preserve">make modifications as required </w:t>
            </w:r>
          </w:p>
          <w:p w:rsidR="00000000" w:rsidP="00A825FD">
            <w:pPr>
              <w:pStyle w:val="BodyText"/>
              <w:rPr>
                <w:lang w:val="en-NZ"/>
              </w:rPr>
            </w:pPr>
            <w:r w:rsidRPr="00A825FD">
              <w:t>4.6 Clean and store equipment and attachments in accordance with manufacturers’ requirements and infection control procedures</w:t>
            </w: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t xml:space="preserve">5. Provide advice and resources to the client </w:t>
            </w:r>
          </w:p>
        </w:tc>
        <w:tc>
          <w:tcPr>
            <w:tcW w:w="5702"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5.1 Instruct client/carer clearly on correct us</w:t>
            </w:r>
            <w:r w:rsidRPr="00A825FD">
              <w:t>e and maintenance arrangements</w:t>
            </w:r>
          </w:p>
          <w:p w:rsidR="00000000" w:rsidRPr="00A825FD" w:rsidP="00A825FD">
            <w:pPr>
              <w:pStyle w:val="BodyText"/>
            </w:pPr>
            <w:r w:rsidRPr="00A825FD">
              <w:t>5.2 Give client the opportunity to voice concerns in relation to hearing aid fitting and address client’s concerns</w:t>
            </w:r>
          </w:p>
          <w:p w:rsidR="00000000" w:rsidRPr="00A825FD" w:rsidP="00A825FD">
            <w:pPr>
              <w:pStyle w:val="BodyText"/>
            </w:pPr>
            <w:r w:rsidRPr="00A825FD">
              <w:t>5.3 Provide relevant materials to client about their device and services available</w:t>
            </w:r>
          </w:p>
          <w:p w:rsidR="00000000" w:rsidRPr="00A825FD" w:rsidP="00A825FD">
            <w:pPr>
              <w:pStyle w:val="BodyText"/>
            </w:pPr>
            <w:r w:rsidRPr="00A825FD">
              <w:t xml:space="preserve">5.4 Make informed judgment </w:t>
            </w:r>
            <w:r w:rsidRPr="00A825FD">
              <w:t>from client responses about client ability to manage use of device</w:t>
            </w:r>
          </w:p>
          <w:p w:rsidR="00000000" w:rsidP="00A825FD">
            <w:pPr>
              <w:pStyle w:val="BodyText"/>
              <w:rPr>
                <w:lang w:val="en-NZ"/>
              </w:rPr>
            </w:pPr>
            <w:r w:rsidRPr="00A825FD">
              <w:t>5.5 Make recommendations for further assessment or treatment in accordance with industry standards</w:t>
            </w: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t>6. Complete and manage documentation</w:t>
            </w:r>
          </w:p>
        </w:tc>
        <w:tc>
          <w:tcPr>
            <w:tcW w:w="5702"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6.1 Complete, present and store accurate document</w:t>
            </w:r>
            <w:r w:rsidRPr="00A825FD">
              <w:t>ation in accordance with relevant policies and procedures</w:t>
            </w:r>
          </w:p>
          <w:p w:rsidR="00000000" w:rsidP="00A825FD">
            <w:pPr>
              <w:pStyle w:val="BodyText"/>
              <w:rPr>
                <w:lang w:val="en-NZ"/>
              </w:rPr>
            </w:pPr>
            <w:r w:rsidRPr="00A825FD">
              <w:t xml:space="preserve">6.2 Document expected short and long term outcomes </w:t>
            </w: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t>7. Follow up client</w:t>
            </w:r>
          </w:p>
        </w:tc>
        <w:tc>
          <w:tcPr>
            <w:tcW w:w="5702"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 xml:space="preserve">7.1 Organise client follow up in accordance with industry standards </w:t>
            </w:r>
          </w:p>
          <w:p w:rsidR="00000000" w:rsidP="00A825FD">
            <w:pPr>
              <w:pStyle w:val="BodyText"/>
              <w:rPr>
                <w:lang w:val="en-NZ"/>
              </w:rPr>
            </w:pPr>
            <w:r w:rsidRPr="00A825FD">
              <w:t>7.2 Verify and validate success of fitting and modify electroacoustic parameters where appropriate</w:t>
            </w: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p>
        </w:tc>
      </w:tr>
      <w:tr w:rsidTr="00A825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t>8. Maintain and repair hearing aids</w:t>
            </w:r>
          </w:p>
        </w:tc>
        <w:tc>
          <w:tcPr>
            <w:tcW w:w="5702" w:type="dxa"/>
            <w:tcBorders>
              <w:top w:val="nil"/>
              <w:left w:val="nil"/>
              <w:bottom w:val="nil"/>
              <w:right w:val="nil"/>
            </w:tcBorders>
            <w:tcMar>
              <w:top w:w="0" w:type="dxa"/>
              <w:left w:w="62" w:type="dxa"/>
              <w:bottom w:w="0" w:type="dxa"/>
              <w:right w:w="62" w:type="dxa"/>
            </w:tcMar>
          </w:tcPr>
          <w:p w:rsidR="00000000" w:rsidRPr="00A825FD" w:rsidP="00A825FD">
            <w:pPr>
              <w:pStyle w:val="BodyText"/>
            </w:pPr>
            <w:r w:rsidRPr="00A825FD">
              <w:t>8.1 Check hearing aid and its components manually</w:t>
            </w:r>
          </w:p>
          <w:p w:rsidR="00000000" w:rsidRPr="00A825FD" w:rsidP="00A825FD">
            <w:pPr>
              <w:pStyle w:val="BodyText"/>
            </w:pPr>
            <w:r w:rsidRPr="00A825FD">
              <w:t>8.2 Conduct acoustic listening check of hearing aid</w:t>
            </w:r>
          </w:p>
          <w:p w:rsidR="00000000" w:rsidRPr="00A825FD" w:rsidP="00A825FD">
            <w:pPr>
              <w:pStyle w:val="BodyText"/>
            </w:pPr>
            <w:r w:rsidRPr="00A825FD">
              <w:t>8.3 Complete te</w:t>
            </w:r>
            <w:r w:rsidRPr="00A825FD">
              <w:t>st box measurements as required or interpret 2cc coupler data</w:t>
            </w:r>
          </w:p>
          <w:p w:rsidR="00000000" w:rsidRPr="00A825FD" w:rsidP="00A825FD">
            <w:pPr>
              <w:pStyle w:val="BodyText"/>
            </w:pPr>
            <w:r w:rsidRPr="00A825FD">
              <w:t>8.4 Complete minor hearing aid repairs in accordance with industry standards</w:t>
            </w:r>
          </w:p>
          <w:p w:rsidR="00000000" w:rsidRPr="00A825FD" w:rsidP="00A825FD">
            <w:pPr>
              <w:pStyle w:val="BodyText"/>
            </w:pPr>
            <w:r w:rsidRPr="00A825FD">
              <w:t xml:space="preserve">8.5 Arrange major hearing aid repairs when required </w:t>
            </w:r>
          </w:p>
          <w:p w:rsidR="00000000" w:rsidRPr="00A825FD" w:rsidP="00A825FD">
            <w:pPr>
              <w:pStyle w:val="BodyText"/>
            </w:pPr>
            <w:r w:rsidRPr="00A825FD">
              <w:t>8.6 Inform client of the cause of and solution to the device pro</w:t>
            </w:r>
            <w:r w:rsidRPr="00A825FD">
              <w:t>blem and possible ways to overcome this</w:t>
            </w:r>
          </w:p>
          <w:p w:rsidR="00000000" w:rsidRPr="00A825FD" w:rsidP="00A825FD">
            <w:pPr>
              <w:pStyle w:val="BodyText"/>
            </w:pPr>
            <w:r w:rsidRPr="00A825FD">
              <w:t>8.7 Make minor modifications to improve comfort or acoustic performance</w:t>
            </w:r>
          </w:p>
        </w:tc>
      </w:tr>
    </w:tbl>
    <w:p w:rsidR="001905E9" w:rsidP="00A825FD">
      <w:pPr>
        <w:pStyle w:val="ListContinue"/>
      </w:pPr>
    </w:p>
    <w:p w:rsidR="001905E9" w:rsidP="00A825FD">
      <w:pPr>
        <w:pStyle w:val="ListContinue"/>
      </w:pPr>
    </w:p>
    <w:p w:rsidR="00000000" w:rsidRPr="00A825FD" w:rsidP="00A825FD">
      <w:pPr>
        <w:pStyle w:val="Heading1"/>
      </w:pPr>
      <w:bookmarkStart w:id="4" w:name="O_656136"/>
      <w:bookmarkEnd w:id="4"/>
      <w:r w:rsidRPr="00A825FD">
        <w:t>Foundation Skills</w:t>
      </w:r>
    </w:p>
    <w:tbl>
      <w:tblPr>
        <w:tblW w:w="0" w:type="auto"/>
        <w:tblLayout w:type="fixed"/>
        <w:tblCellMar>
          <w:left w:w="62" w:type="dxa"/>
          <w:right w:w="62" w:type="dxa"/>
        </w:tblCellMar>
        <w:tblLook w:val="0000"/>
      </w:tblPr>
      <w:tblGrid>
        <w:gridCol w:w="9072"/>
      </w:tblGrid>
      <w:tr w:rsidTr="00A825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25FD">
            <w:pPr>
              <w:pStyle w:val="BodyText"/>
              <w:rPr>
                <w:lang w:val="en-NZ"/>
              </w:rPr>
            </w:pPr>
            <w:r w:rsidRPr="00A825FD">
              <w:rPr>
                <w:rStyle w:val="Emphasis"/>
              </w:rPr>
              <w:t xml:space="preserve">The Foundation Skills describe those required skills (language, literacy, numeracy and employment </w:t>
            </w:r>
            <w:r w:rsidRPr="00A825FD">
              <w:t xml:space="preserve">skills) that are essential </w:t>
            </w:r>
            <w:r w:rsidRPr="00A825FD">
              <w:rPr>
                <w:rStyle w:val="Emphasis"/>
              </w:rPr>
              <w:t>to performance.</w:t>
            </w:r>
          </w:p>
        </w:tc>
      </w:tr>
      <w:tr w:rsidTr="00A825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25FD" w:rsidP="00A825FD">
            <w:pPr>
              <w:pStyle w:val="BodyText"/>
            </w:pPr>
          </w:p>
          <w:p w:rsidR="00000000" w:rsidRPr="00A825FD" w:rsidP="00A825FD">
            <w:pPr>
              <w:pStyle w:val="BodyText"/>
            </w:pPr>
            <w:r w:rsidRPr="00A825FD">
              <w:t>Foundation skills essential to performance are explicit in the performance criteria of this unit of competency.</w:t>
            </w:r>
          </w:p>
        </w:tc>
      </w:tr>
    </w:tbl>
    <w:p w:rsidR="001905E9" w:rsidP="00A825FD">
      <w:pPr>
        <w:pStyle w:val="BodyText"/>
      </w:pPr>
    </w:p>
    <w:p w:rsidR="001905E9" w:rsidP="00A825FD">
      <w:pPr>
        <w:pStyle w:val="BodyText"/>
      </w:pPr>
    </w:p>
    <w:p w:rsidR="00000000" w:rsidRPr="00A825FD" w:rsidP="00A825FD">
      <w:pPr>
        <w:pStyle w:val="Heading1"/>
      </w:pPr>
      <w:bookmarkStart w:id="5" w:name="O_656138"/>
      <w:bookmarkEnd w:id="5"/>
      <w:r w:rsidRPr="00A825FD">
        <w:t>Unit Mapping Information</w:t>
      </w:r>
    </w:p>
    <w:p w:rsidR="00000000" w:rsidRPr="00A825FD" w:rsidP="001905E9">
      <w:pPr>
        <w:pStyle w:val="BodyText"/>
      </w:pPr>
      <w:r w:rsidRPr="00A825FD">
        <w:t xml:space="preserve">No equivalent unit. </w:t>
      </w:r>
    </w:p>
    <w:p w:rsidR="00000000" w:rsidRPr="00A825FD" w:rsidP="00A825FD">
      <w:pPr>
        <w:pStyle w:val="Heading1"/>
      </w:pPr>
      <w:bookmarkStart w:id="6" w:name="O_656145"/>
      <w:bookmarkEnd w:id="6"/>
      <w:r w:rsidRPr="00A825FD">
        <w:t>Links</w:t>
      </w:r>
    </w:p>
    <w:p w:rsidR="00000000" w:rsidRPr="00A825FD" w:rsidP="001905E9">
      <w:pPr>
        <w:pStyle w:val="BodyText"/>
      </w:pPr>
      <w:r w:rsidRPr="00A825F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30839">
        <w:rPr>
          <w:rStyle w:val="Hyperlink"/>
        </w:rPr>
        <w:t>https://vetnet.gov.au/Pages/TrainingDocs.aspx?q=ced1390f-48d9-4ab0-bd50-b015e5485705</w:t>
      </w:r>
      <w:r>
        <w:fldChar w:fldCharType="end"/>
      </w:r>
    </w:p>
    <w:p w:rsidR="00000000" w:rsidRPr="00A825FD" w:rsidP="001905E9">
      <w:pPr>
        <w:pStyle w:val="BodyText"/>
        <w:sectPr w:rsidSect="00A825FD">
          <w:headerReference w:type="default" r:id="rId10"/>
          <w:footerReference w:type="default" r:id="rId11"/>
          <w:pgSz w:w="11908" w:h="16833"/>
          <w:pgMar w:top="1702" w:right="1418" w:bottom="1702" w:left="1418" w:header="992" w:footer="992" w:gutter="0"/>
          <w:cols w:space="720"/>
          <w:noEndnote/>
          <w:docGrid w:linePitch="299"/>
        </w:sectPr>
      </w:pPr>
    </w:p>
    <w:p w:rsidR="00000000" w:rsidRPr="00A825FD" w:rsidP="00A825FD">
      <w:pPr>
        <w:pStyle w:val="SuperHeading"/>
      </w:pPr>
      <w:r w:rsidRPr="00A825FD">
        <w:t>Assessment Requirements for HLTAUD005 Dispense hearing devices</w:t>
      </w:r>
    </w:p>
    <w:p w:rsidR="00000000" w:rsidRPr="00A825FD" w:rsidP="00A825FD">
      <w:pPr>
        <w:pStyle w:val="Heading1"/>
      </w:pPr>
      <w:bookmarkStart w:id="7" w:name="O_656140"/>
      <w:bookmarkEnd w:id="7"/>
      <w:r w:rsidRPr="00A825FD">
        <w:t>Modification History</w:t>
      </w:r>
    </w:p>
    <w:tbl>
      <w:tblPr>
        <w:tblW w:w="0" w:type="auto"/>
        <w:tblLayout w:type="fixed"/>
        <w:tblCellMar>
          <w:left w:w="62" w:type="dxa"/>
          <w:right w:w="62" w:type="dxa"/>
        </w:tblCellMar>
        <w:tblLook w:val="0000"/>
      </w:tblPr>
      <w:tblGrid>
        <w:gridCol w:w="2790"/>
        <w:gridCol w:w="6344"/>
      </w:tblGrid>
      <w:tr w:rsidTr="00A825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5FD" w:rsidP="00A825FD">
            <w:pPr>
              <w:pStyle w:val="BodyText"/>
            </w:pPr>
            <w:r w:rsidRPr="00A825F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5FD">
            <w:pPr>
              <w:pStyle w:val="BodyText"/>
              <w:rPr>
                <w:lang w:val="en-NZ"/>
              </w:rPr>
            </w:pPr>
            <w:r w:rsidRPr="00A825FD">
              <w:rPr>
                <w:rStyle w:val="SpecialBold"/>
              </w:rPr>
              <w:t>Comments</w:t>
            </w:r>
          </w:p>
        </w:tc>
      </w:tr>
      <w:tr w:rsidTr="00A825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5FD">
            <w:pPr>
              <w:pStyle w:val="BodyText"/>
              <w:rPr>
                <w:lang w:val="en-NZ"/>
              </w:rPr>
            </w:pPr>
            <w:r w:rsidRPr="00A825F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5FD" w:rsidP="00A825FD">
            <w:pPr>
              <w:pStyle w:val="BodyText"/>
            </w:pPr>
            <w:r w:rsidRPr="00A825FD">
              <w:t xml:space="preserve">This version was released in </w:t>
            </w:r>
            <w:r w:rsidRPr="00A825FD">
              <w:rPr>
                <w:rStyle w:val="Emphasis"/>
              </w:rPr>
              <w:t>HLT Health Training Package release 2.0</w:t>
            </w:r>
            <w:r w:rsidRPr="00A825FD">
              <w:t xml:space="preserve"> and meets the requirements of the 2012 Standards for Training Packages.</w:t>
            </w:r>
          </w:p>
          <w:p w:rsidR="00000000" w:rsidRPr="00A825FD" w:rsidP="00A825FD">
            <w:pPr>
              <w:pStyle w:val="BodyText"/>
            </w:pPr>
            <w:r w:rsidRPr="00A825FD">
              <w:t>Merged HLTAU505/507. Significant changes to the e</w:t>
            </w:r>
            <w:r w:rsidRPr="00A825FD">
              <w:t>lements and performance criteria. New evidence requirements for assessment, including volume and frequency requirements. Significant change to knowledge evidence.</w:t>
            </w:r>
          </w:p>
        </w:tc>
      </w:tr>
    </w:tbl>
    <w:p w:rsidR="001905E9" w:rsidP="00A825FD">
      <w:pPr>
        <w:pStyle w:val="BodyText"/>
      </w:pPr>
    </w:p>
    <w:p w:rsidR="001905E9" w:rsidP="00A825FD">
      <w:pPr>
        <w:pStyle w:val="BodyText"/>
      </w:pPr>
    </w:p>
    <w:p w:rsidR="00000000" w:rsidRPr="00A825FD" w:rsidP="00A825FD">
      <w:pPr>
        <w:pStyle w:val="Heading1"/>
      </w:pPr>
      <w:bookmarkStart w:id="8" w:name="O_656141"/>
      <w:bookmarkEnd w:id="8"/>
      <w:r w:rsidRPr="00A825FD">
        <w:t>Performance Evidence</w:t>
      </w:r>
    </w:p>
    <w:p w:rsidR="00000000" w:rsidRPr="00A825FD" w:rsidP="001905E9">
      <w:pPr>
        <w:pStyle w:val="BodyText"/>
      </w:pPr>
      <w:r w:rsidRPr="00A825F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825FD" w:rsidP="00A825FD">
      <w:pPr>
        <w:pStyle w:val="ListBullet"/>
      </w:pPr>
      <w:r w:rsidRPr="00A825FD">
        <w:t>followed est</w:t>
      </w:r>
      <w:r w:rsidRPr="00A825FD">
        <w:t>ablished procedures and protocols to independently dispense a diverse range of hearing devices to at least 20 people:</w:t>
      </w:r>
    </w:p>
    <w:p w:rsidR="00000000" w:rsidRPr="00A825FD" w:rsidP="00A825FD">
      <w:pPr>
        <w:pStyle w:val="ListBullet2"/>
      </w:pPr>
      <w:r w:rsidRPr="00A825FD">
        <w:t xml:space="preserve">performed real ear measurements including real ear insertion gain (REIG) and speech mapping to accurately </w:t>
      </w:r>
      <w:r w:rsidRPr="00A825FD">
        <w:t>analyse acoustic performance against prescriptive targets,</w:t>
      </w:r>
    </w:p>
    <w:p w:rsidR="00000000" w:rsidRPr="00A825FD" w:rsidP="00A825FD">
      <w:pPr>
        <w:pStyle w:val="ListBullet2"/>
      </w:pPr>
      <w:r w:rsidRPr="00A825FD">
        <w:t>analysed noise reduction, directionality, feedback mechanism and feature performance</w:t>
      </w:r>
    </w:p>
    <w:p w:rsidR="00000000" w:rsidRPr="00A825FD" w:rsidP="00A825FD">
      <w:pPr>
        <w:pStyle w:val="ListBullet2"/>
      </w:pPr>
      <w:r w:rsidRPr="00A825FD">
        <w:t>modified acoustic features of ear moulds and tubing to achieve real ear prescription targets and or improve list</w:t>
      </w:r>
      <w:r w:rsidRPr="00A825FD">
        <w:t>ening comfort</w:t>
      </w:r>
    </w:p>
    <w:p w:rsidR="00000000" w:rsidRPr="00A825FD" w:rsidP="00A825FD">
      <w:pPr>
        <w:pStyle w:val="ListBullet2"/>
      </w:pPr>
      <w:r w:rsidRPr="00A825FD">
        <w:t>varied characteristics of devices to achieve real ear prescription targets or improve listening comfort</w:t>
      </w:r>
    </w:p>
    <w:p w:rsidR="00000000" w:rsidRPr="00A825FD" w:rsidP="00A825FD">
      <w:pPr>
        <w:pStyle w:val="ListBullet2"/>
      </w:pPr>
      <w:r w:rsidRPr="00A825FD">
        <w:t>assessed subjective comfort, sound clarity and quality, occlusion, feedback, loudness comfort, and take into consideration acclimatisation</w:t>
      </w:r>
      <w:r w:rsidRPr="00A825FD">
        <w:t xml:space="preserve"> requirements</w:t>
      </w:r>
    </w:p>
    <w:p w:rsidR="00000000" w:rsidRPr="00A825FD" w:rsidP="00A825FD">
      <w:pPr>
        <w:pStyle w:val="ListBullet"/>
      </w:pPr>
      <w:r w:rsidRPr="00A825FD">
        <w:t>used both linear and non-linear prescription techniques</w:t>
      </w:r>
    </w:p>
    <w:p w:rsidR="00000000" w:rsidRPr="00A825FD" w:rsidP="00A825FD">
      <w:pPr>
        <w:pStyle w:val="AllowPageBreak"/>
      </w:pPr>
    </w:p>
    <w:p w:rsidR="00000000" w:rsidRPr="00A825FD" w:rsidP="00A825FD">
      <w:pPr>
        <w:pStyle w:val="Heading1"/>
      </w:pPr>
      <w:bookmarkStart w:id="9" w:name="O_656142"/>
      <w:bookmarkEnd w:id="9"/>
      <w:r w:rsidRPr="00A825FD">
        <w:t>Knowledge Evidence</w:t>
      </w:r>
    </w:p>
    <w:p w:rsidR="00000000" w:rsidRPr="00A825FD" w:rsidP="001905E9">
      <w:pPr>
        <w:pStyle w:val="BodyText"/>
      </w:pPr>
      <w:r w:rsidRPr="00A825FD">
        <w:t>The candidate must be able to demonstrate essential knowledge required to effectively complete tasks outlined in elements and performance criteria of</w:t>
      </w:r>
      <w:r w:rsidRPr="00A825FD">
        <w:t xml:space="preserve"> this unit, manage tasks and manage contingencies in the context of the work role. This includes knowledge of:</w:t>
      </w:r>
    </w:p>
    <w:p w:rsidR="00000000" w:rsidRPr="00A825FD" w:rsidP="00A825FD">
      <w:pPr>
        <w:pStyle w:val="ListBullet"/>
      </w:pPr>
      <w:r w:rsidRPr="00A825FD">
        <w:t>legal and ethical considerations (national and state/territory) for hearing aid dispensing:</w:t>
      </w:r>
    </w:p>
    <w:p w:rsidR="00000000" w:rsidRPr="00A825FD" w:rsidP="00A825FD">
      <w:pPr>
        <w:pStyle w:val="ListBullet2"/>
      </w:pPr>
      <w:r w:rsidRPr="00A825FD">
        <w:t>duty of care</w:t>
      </w:r>
    </w:p>
    <w:p w:rsidR="00000000" w:rsidRPr="00A825FD" w:rsidP="00A825FD">
      <w:pPr>
        <w:pStyle w:val="ListBullet2"/>
      </w:pPr>
      <w:r w:rsidRPr="00A825FD">
        <w:t>informed consent</w:t>
      </w:r>
    </w:p>
    <w:p w:rsidR="00000000" w:rsidRPr="00A825FD" w:rsidP="00A825FD">
      <w:pPr>
        <w:pStyle w:val="ListBullet2"/>
      </w:pPr>
      <w:r w:rsidRPr="00A825FD">
        <w:t>privacy, confidentiality and disclosure</w:t>
      </w:r>
    </w:p>
    <w:p w:rsidR="00000000" w:rsidRPr="00A825FD" w:rsidP="00A825FD">
      <w:pPr>
        <w:pStyle w:val="ListBullet2"/>
      </w:pPr>
      <w:r w:rsidRPr="00A825FD">
        <w:t>codes of conduct of registering bodies</w:t>
      </w:r>
    </w:p>
    <w:p w:rsidR="00000000" w:rsidRPr="00A825FD" w:rsidP="00A825FD">
      <w:pPr>
        <w:pStyle w:val="ListBullet2"/>
      </w:pPr>
      <w:r w:rsidRPr="00A825FD">
        <w:t>policy frameworks, Australian Government Office of Hearing Services requirements</w:t>
      </w:r>
    </w:p>
    <w:p w:rsidR="00000000" w:rsidRPr="00A825FD" w:rsidP="00A825FD">
      <w:pPr>
        <w:pStyle w:val="ListBullet2"/>
      </w:pPr>
      <w:r w:rsidRPr="00A825FD">
        <w:t>work role boundaries, criteria for referral</w:t>
      </w:r>
    </w:p>
    <w:p w:rsidR="00000000" w:rsidRPr="00A825FD" w:rsidP="00A825FD">
      <w:pPr>
        <w:pStyle w:val="ListBullet"/>
      </w:pPr>
      <w:r w:rsidRPr="00A825FD">
        <w:t>current range of available hearing devices, their p</w:t>
      </w:r>
      <w:r w:rsidRPr="00A825FD">
        <w:t>erformance features and suitability for different client needs</w:t>
      </w:r>
    </w:p>
    <w:p w:rsidR="00000000" w:rsidRPr="00A825FD" w:rsidP="00A825FD">
      <w:pPr>
        <w:pStyle w:val="ListBullet"/>
      </w:pPr>
      <w:r w:rsidRPr="00A825FD">
        <w:t>linear and non-linear amplification systems and the principles of at least one of the recognised prescription techniques for both linear and non-linear hearing devices</w:t>
      </w:r>
    </w:p>
    <w:p w:rsidR="00000000" w:rsidRPr="00A825FD" w:rsidP="00A825FD">
      <w:pPr>
        <w:pStyle w:val="ListBullet"/>
      </w:pPr>
      <w:r w:rsidRPr="00A825FD">
        <w:t>electronic features of di</w:t>
      </w:r>
      <w:r w:rsidRPr="00A825FD">
        <w:t>gitally programmable and digital hearing devices and their effect on the amplification provided, including:</w:t>
      </w:r>
    </w:p>
    <w:p w:rsidR="00000000" w:rsidRPr="00A825FD" w:rsidP="00A825FD">
      <w:pPr>
        <w:pStyle w:val="ListBullet2"/>
      </w:pPr>
      <w:r w:rsidRPr="00A825FD">
        <w:t>compression ratio</w:t>
      </w:r>
    </w:p>
    <w:p w:rsidR="00000000" w:rsidRPr="00A825FD" w:rsidP="00A825FD">
      <w:pPr>
        <w:pStyle w:val="ListBullet2"/>
      </w:pPr>
      <w:r w:rsidRPr="00A825FD">
        <w:t>compression threshold/knee point</w:t>
      </w:r>
    </w:p>
    <w:p w:rsidR="00000000" w:rsidRPr="00A825FD" w:rsidP="00A825FD">
      <w:pPr>
        <w:pStyle w:val="ListBullet2"/>
      </w:pPr>
      <w:r w:rsidRPr="00A825FD">
        <w:t>multi-channel compression</w:t>
      </w:r>
    </w:p>
    <w:p w:rsidR="00000000" w:rsidRPr="00A825FD" w:rsidP="00A825FD">
      <w:pPr>
        <w:pStyle w:val="ListBullet2"/>
      </w:pPr>
      <w:r w:rsidRPr="00A825FD">
        <w:t>directional and omni-directional microphones</w:t>
      </w:r>
    </w:p>
    <w:p w:rsidR="00000000" w:rsidRPr="00A825FD" w:rsidP="00A825FD">
      <w:pPr>
        <w:pStyle w:val="ListBullet2"/>
      </w:pPr>
      <w:r w:rsidRPr="00A825FD">
        <w:t>feedback management and c</w:t>
      </w:r>
      <w:r w:rsidRPr="00A825FD">
        <w:t>ancellation systems</w:t>
      </w:r>
    </w:p>
    <w:p w:rsidR="00000000" w:rsidRPr="00A825FD" w:rsidP="00A825FD">
      <w:pPr>
        <w:pStyle w:val="ListBullet2"/>
      </w:pPr>
      <w:r w:rsidRPr="00A825FD">
        <w:t>noise suppression systems</w:t>
      </w:r>
    </w:p>
    <w:p w:rsidR="00000000" w:rsidRPr="00A825FD" w:rsidP="00A825FD">
      <w:pPr>
        <w:pStyle w:val="ListBullet2"/>
      </w:pPr>
      <w:r w:rsidRPr="00A825FD">
        <w:t>wireless/Bluetooth features and devices</w:t>
      </w:r>
    </w:p>
    <w:p w:rsidR="00000000" w:rsidRPr="00A825FD" w:rsidP="00A825FD">
      <w:pPr>
        <w:pStyle w:val="ListBullet2"/>
      </w:pPr>
      <w:r w:rsidRPr="00A825FD">
        <w:t>other emerging technologies</w:t>
      </w:r>
    </w:p>
    <w:p w:rsidR="00000000" w:rsidRPr="00A825FD" w:rsidP="00A825FD">
      <w:pPr>
        <w:pStyle w:val="ListBullet"/>
      </w:pPr>
      <w:r w:rsidRPr="00A825FD">
        <w:t>ear mould acoustics, including venting and tubing, mould materials and its effect on hearing device prescription</w:t>
      </w:r>
    </w:p>
    <w:p w:rsidR="00000000" w:rsidRPr="00A825FD" w:rsidP="00A825FD">
      <w:pPr>
        <w:pStyle w:val="ListBullet"/>
      </w:pPr>
      <w:r w:rsidRPr="00A825FD">
        <w:t>how electro-acoustic properties and features interact with each other and the human ear</w:t>
      </w:r>
    </w:p>
    <w:p w:rsidR="00000000" w:rsidRPr="00A825FD" w:rsidP="00A825FD">
      <w:pPr>
        <w:pStyle w:val="ListBullet"/>
      </w:pPr>
      <w:r w:rsidRPr="00A825FD">
        <w:t>strategies to resolve problems encountered in hearing device fitting according to industry best practice</w:t>
      </w:r>
    </w:p>
    <w:p w:rsidR="00000000" w:rsidRPr="00A825FD" w:rsidP="00A825FD">
      <w:pPr>
        <w:pStyle w:val="ListBullet"/>
      </w:pPr>
      <w:r w:rsidRPr="00A825FD">
        <w:t>broader context knowledge in reference to other devices, includ</w:t>
      </w:r>
      <w:r w:rsidRPr="00A825FD">
        <w:t>ing:</w:t>
      </w:r>
    </w:p>
    <w:p w:rsidR="00000000" w:rsidRPr="00A825FD" w:rsidP="00A825FD">
      <w:pPr>
        <w:pStyle w:val="ListBullet2"/>
      </w:pPr>
      <w:r w:rsidRPr="00A825FD">
        <w:t>cochlear implants</w:t>
      </w:r>
    </w:p>
    <w:p w:rsidR="00000000" w:rsidRPr="00A825FD" w:rsidP="00A825FD">
      <w:pPr>
        <w:pStyle w:val="ListBullet2"/>
      </w:pPr>
      <w:r w:rsidRPr="00A825FD">
        <w:t>bone anchored devices</w:t>
      </w:r>
    </w:p>
    <w:p w:rsidR="00000000" w:rsidRPr="00A825FD" w:rsidP="00A825FD">
      <w:pPr>
        <w:pStyle w:val="ListBullet2"/>
      </w:pPr>
      <w:r w:rsidRPr="00A825FD">
        <w:t xml:space="preserve">other emerging devices </w:t>
      </w:r>
    </w:p>
    <w:p w:rsidR="00000000" w:rsidRPr="00A825FD" w:rsidP="00A825FD">
      <w:pPr>
        <w:pStyle w:val="AllowPageBreak"/>
      </w:pPr>
    </w:p>
    <w:p w:rsidR="00000000" w:rsidRPr="00A825FD" w:rsidP="00A825FD">
      <w:pPr>
        <w:pStyle w:val="Heading1"/>
      </w:pPr>
      <w:bookmarkStart w:id="10" w:name="O_656143"/>
      <w:bookmarkEnd w:id="10"/>
      <w:r w:rsidRPr="00A825FD">
        <w:t>Assessment Conditions</w:t>
      </w:r>
    </w:p>
    <w:p w:rsidR="00000000" w:rsidRPr="00A825FD" w:rsidP="001905E9">
      <w:pPr>
        <w:pStyle w:val="BodyText"/>
      </w:pPr>
      <w:r w:rsidRPr="00A825FD">
        <w:t>Skills must be demonstrated in the workplace or in a simulated environment that reflects workplace conditions. The following conditions must be met</w:t>
      </w:r>
      <w:r w:rsidRPr="00A825FD">
        <w:t xml:space="preserve"> for this unit: </w:t>
      </w:r>
    </w:p>
    <w:p w:rsidR="00000000" w:rsidRPr="00A825FD" w:rsidP="00A825FD">
      <w:pPr>
        <w:pStyle w:val="ListBullet"/>
      </w:pPr>
      <w:r w:rsidRPr="00A825FD">
        <w:t xml:space="preserve">use of suitable facilities, equipment and resources, including: </w:t>
      </w:r>
    </w:p>
    <w:p w:rsidR="00000000" w:rsidRPr="00A825FD" w:rsidP="00A825FD">
      <w:pPr>
        <w:pStyle w:val="ListBullet2"/>
      </w:pPr>
      <w:r w:rsidRPr="00A825FD">
        <w:t>real ear measurement equipment and software</w:t>
      </w:r>
    </w:p>
    <w:p w:rsidR="00000000" w:rsidRPr="00A825FD" w:rsidP="00A825FD">
      <w:pPr>
        <w:pStyle w:val="ListBullet2"/>
      </w:pPr>
      <w:r w:rsidRPr="00A825FD">
        <w:t>programming interfaces</w:t>
      </w:r>
    </w:p>
    <w:p w:rsidR="00000000" w:rsidRPr="00A825FD" w:rsidP="00A825FD">
      <w:pPr>
        <w:pStyle w:val="ListBullet2"/>
      </w:pPr>
      <w:r w:rsidRPr="00A825FD">
        <w:t>manufacturer’s software</w:t>
      </w:r>
    </w:p>
    <w:p w:rsidR="00000000" w:rsidRPr="00A825FD" w:rsidP="00A825FD">
      <w:pPr>
        <w:pStyle w:val="ListBullet2"/>
      </w:pPr>
      <w:r w:rsidRPr="00A825FD">
        <w:t>Noah or equivalent</w:t>
      </w:r>
    </w:p>
    <w:p w:rsidR="00000000" w:rsidRPr="00A825FD" w:rsidP="00A825FD">
      <w:pPr>
        <w:pStyle w:val="ListBullet2"/>
      </w:pPr>
      <w:r w:rsidRPr="00A825FD">
        <w:t>suitable fitting environment</w:t>
      </w:r>
    </w:p>
    <w:p w:rsidR="00000000" w:rsidRPr="00A825FD" w:rsidP="00A825FD">
      <w:pPr>
        <w:pStyle w:val="ListBullet2"/>
      </w:pPr>
      <w:r w:rsidRPr="00A825FD">
        <w:t>repair and modification equipment</w:t>
      </w:r>
    </w:p>
    <w:p w:rsidR="00000000" w:rsidRPr="00A825FD" w:rsidP="00A825FD">
      <w:pPr>
        <w:pStyle w:val="ListBullet"/>
      </w:pPr>
      <w:r w:rsidRPr="00A825FD">
        <w:t xml:space="preserve">modelling of industry operating conditions, including: </w:t>
      </w:r>
    </w:p>
    <w:p w:rsidR="00000000" w:rsidRPr="00A825FD" w:rsidP="00A825FD">
      <w:pPr>
        <w:pStyle w:val="ListBullet2"/>
      </w:pPr>
      <w:r w:rsidRPr="00A825FD">
        <w:t>integration of problem solving activities</w:t>
      </w:r>
    </w:p>
    <w:p w:rsidR="00000000" w:rsidRPr="00A825FD" w:rsidP="00A825FD">
      <w:pPr>
        <w:pStyle w:val="ListBullet2"/>
      </w:pPr>
      <w:r w:rsidRPr="00A825FD">
        <w:t>provision of services to general public</w:t>
      </w:r>
    </w:p>
    <w:p w:rsidR="00000000" w:rsidRPr="00A825FD" w:rsidP="00A825FD">
      <w:pPr>
        <w:pStyle w:val="BodyText"/>
      </w:pPr>
    </w:p>
    <w:p w:rsidR="00000000" w:rsidRPr="00A825FD" w:rsidP="001905E9">
      <w:pPr>
        <w:pStyle w:val="BodyText"/>
      </w:pPr>
      <w:r w:rsidRPr="00A825FD">
        <w:t>Assessors must satisfy the Standards for Registered Training Organisations (RTOs) 2015/AQTF mandatory competency r</w:t>
      </w:r>
      <w:r w:rsidRPr="00A825FD">
        <w:t>equirements for assessors.</w:t>
      </w:r>
    </w:p>
    <w:p w:rsidR="00000000" w:rsidRPr="00A825FD" w:rsidP="00A825FD">
      <w:pPr>
        <w:pStyle w:val="Heading1"/>
      </w:pPr>
      <w:bookmarkStart w:id="11" w:name="O_656146"/>
      <w:bookmarkEnd w:id="11"/>
      <w:r w:rsidRPr="00A825FD">
        <w:t>Links</w:t>
      </w:r>
    </w:p>
    <w:p w:rsidR="00000000" w:rsidRPr="00A825FD" w:rsidP="001905E9">
      <w:pPr>
        <w:pStyle w:val="BodyText"/>
      </w:pPr>
      <w:r w:rsidRPr="00A825F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30839">
        <w:rPr>
          <w:rStyle w:val="Hyperlink"/>
        </w:rPr>
        <w:t>https://vetnet.gov.au/Pages/TrainingDocs.aspx?q=ced1390f-48d9-4ab0-bd50-b015e5485705</w:t>
      </w:r>
      <w:r>
        <w:fldChar w:fldCharType="end"/>
      </w:r>
    </w:p>
    <w:p w:rsidR="00000000" w:rsidRPr="00A825FD" w:rsidP="00A825FD"/>
    <w:sectPr w:rsidSect="00A825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FD" w:rsidRPr="001905E9" w:rsidP="00190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E9" w:rsidP="00A82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05E9" w:rsidP="00A825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905E9" w:rsidP="00A825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FD" w:rsidP="00A825FD">
    <w:pPr>
      <w:pStyle w:val="Footer"/>
      <w:framePr w:wrap="around"/>
    </w:pPr>
    <w:r>
      <w:fldChar w:fldCharType="begin"/>
    </w:r>
    <w:r>
      <w:instrText xml:space="preserve"> DOCPROPERTY  Subject  \* MERGEFORMAT </w:instrText>
    </w:r>
    <w:r>
      <w:fldChar w:fldCharType="separate"/>
    </w:r>
    <w:r w:rsidR="001905E9">
      <w:t>Approved</w:t>
    </w:r>
    <w:r w:rsidR="001905E9">
      <w:fldChar w:fldCharType="end"/>
    </w:r>
    <w:r>
      <w:tab/>
      <w:t xml:space="preserve">Page </w:t>
    </w:r>
    <w:r>
      <w:fldChar w:fldCharType="begin"/>
    </w:r>
    <w:r>
      <w:instrText xml:space="preserve"> PAGE  \* Arabic  \* MERGEFORMAT </w:instrText>
    </w:r>
    <w:r>
      <w:fldChar w:fldCharType="separate"/>
    </w:r>
    <w:r w:rsidR="001905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5E9">
      <w:rPr>
        <w:noProof/>
      </w:rPr>
      <w:t>5</w:t>
    </w:r>
    <w:r>
      <w:rPr>
        <w:noProof/>
      </w:rPr>
      <w:fldChar w:fldCharType="end"/>
    </w:r>
  </w:p>
  <w:p w:rsidR="00A825FD" w:rsidP="00A825FD">
    <w:pPr>
      <w:pStyle w:val="Footer"/>
      <w:framePr w:wrap="around"/>
    </w:pPr>
    <w:r>
      <w:t xml:space="preserve">© Commonwealth of Australia, </w:t>
    </w:r>
    <w:r>
      <w:fldChar w:fldCharType="begin"/>
    </w:r>
    <w:r>
      <w:instrText xml:space="preserve"> DATE  \@ "yyyy"  \* MERGEFORMAT </w:instrText>
    </w:r>
    <w:r>
      <w:fldChar w:fldCharType="separate"/>
    </w:r>
    <w:r w:rsidR="001905E9">
      <w:rPr>
        <w:noProof/>
      </w:rPr>
      <w:t>2025</w:t>
    </w:r>
    <w:r>
      <w:fldChar w:fldCharType="end"/>
    </w:r>
    <w:r>
      <w:tab/>
    </w:r>
    <w:r>
      <w:fldChar w:fldCharType="begin"/>
    </w:r>
    <w:r>
      <w:instrText xml:space="preserve"> DOCPROPERTY  Author  \* MERGEFORMAT </w:instrText>
    </w:r>
    <w:r>
      <w:fldChar w:fldCharType="separate"/>
    </w:r>
    <w:r w:rsidR="001905E9">
      <w:t>HumanAbility</w:t>
    </w:r>
    <w:r w:rsidR="001905E9">
      <w:fldChar w:fldCharType="end"/>
    </w:r>
  </w:p>
  <w:p w:rsidR="00A825FD" w:rsidP="00A82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5FD" w:rsidRPr="001905E9" w:rsidP="00190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E9" w:rsidRPr="002D2AF8" w:rsidP="00A825FD">
    <w:pPr>
      <w:pStyle w:val="Header"/>
      <w:framePr w:wrap="around"/>
    </w:pPr>
    <w:r>
      <w:fldChar w:fldCharType="begin"/>
    </w:r>
    <w:r>
      <w:instrText xml:space="preserve"> TITLE   \* MERGEFORMAT </w:instrText>
    </w:r>
    <w:r>
      <w:fldChar w:fldCharType="separate"/>
    </w:r>
    <w:r>
      <w:t>HLTAUD005 Dispense hearing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05E9" w:rsidP="00A825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FD" w:rsidRPr="002D2AF8" w:rsidP="00A825FD">
    <w:pPr>
      <w:pStyle w:val="Header"/>
      <w:framePr w:wrap="around"/>
    </w:pPr>
    <w:r>
      <w:fldChar w:fldCharType="begin"/>
    </w:r>
    <w:r>
      <w:instrText xml:space="preserve"> TITLE   \* MERGEFORMAT </w:instrText>
    </w:r>
    <w:r>
      <w:fldChar w:fldCharType="separate"/>
    </w:r>
    <w:r w:rsidR="001905E9">
      <w:t>HLTAUD005 Dispense hearing devices</w:t>
    </w:r>
    <w:r w:rsidR="001905E9">
      <w:fldChar w:fldCharType="end"/>
    </w:r>
    <w:r>
      <w:tab/>
      <w:t xml:space="preserve">Date this document was generated: </w:t>
    </w:r>
    <w:r>
      <w:fldChar w:fldCharType="begin"/>
    </w:r>
    <w:r>
      <w:instrText xml:space="preserve"> CREATEDATE  \@ "d MMMM yyyy"  \* MERGEFORMAT </w:instrText>
    </w:r>
    <w:r>
      <w:fldChar w:fldCharType="separate"/>
    </w:r>
    <w:r w:rsidR="001905E9">
      <w:rPr>
        <w:noProof/>
      </w:rPr>
      <w:t>2 March 2025</w:t>
    </w:r>
    <w:r>
      <w:fldChar w:fldCharType="end"/>
    </w:r>
  </w:p>
  <w:p w:rsidR="00A825FD" w:rsidP="00A82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EB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64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03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5FD"/>
    <w:pPr>
      <w:spacing w:before="360" w:after="60"/>
      <w:outlineLvl w:val="0"/>
    </w:pPr>
    <w:rPr>
      <w:sz w:val="32"/>
    </w:rPr>
  </w:style>
  <w:style w:type="paragraph" w:styleId="Heading2">
    <w:name w:val="heading 2"/>
    <w:basedOn w:val="HeadingBase"/>
    <w:next w:val="BodyText"/>
    <w:link w:val="Heading2Char"/>
    <w:qFormat/>
    <w:rsid w:val="00A825FD"/>
    <w:pPr>
      <w:keepLines/>
      <w:spacing w:before="240" w:after="120"/>
      <w:outlineLvl w:val="1"/>
    </w:pPr>
    <w:rPr>
      <w:sz w:val="28"/>
      <w:szCs w:val="40"/>
    </w:rPr>
  </w:style>
  <w:style w:type="paragraph" w:styleId="Heading3">
    <w:name w:val="heading 3"/>
    <w:basedOn w:val="HeadingBase"/>
    <w:next w:val="BodyText"/>
    <w:link w:val="Heading3Char"/>
    <w:qFormat/>
    <w:rsid w:val="00A825FD"/>
    <w:pPr>
      <w:spacing w:before="180" w:after="120"/>
      <w:outlineLvl w:val="2"/>
    </w:pPr>
    <w:rPr>
      <w:spacing w:val="-10"/>
      <w:kern w:val="32"/>
    </w:rPr>
  </w:style>
  <w:style w:type="paragraph" w:styleId="Heading4">
    <w:name w:val="heading 4"/>
    <w:basedOn w:val="HeadingBase"/>
    <w:next w:val="BodyText"/>
    <w:link w:val="Heading4Char"/>
    <w:qFormat/>
    <w:rsid w:val="00A825FD"/>
    <w:pPr>
      <w:spacing w:before="160" w:after="120"/>
      <w:outlineLvl w:val="3"/>
    </w:pPr>
    <w:rPr>
      <w:sz w:val="22"/>
    </w:rPr>
  </w:style>
  <w:style w:type="paragraph" w:styleId="Heading5">
    <w:name w:val="heading 5"/>
    <w:basedOn w:val="HeadingBase"/>
    <w:next w:val="Normal"/>
    <w:link w:val="Heading5Char"/>
    <w:qFormat/>
    <w:rsid w:val="00A825FD"/>
    <w:pPr>
      <w:spacing w:before="80"/>
      <w:outlineLvl w:val="4"/>
    </w:pPr>
    <w:rPr>
      <w:color w:val="918585"/>
      <w:sz w:val="20"/>
    </w:rPr>
  </w:style>
  <w:style w:type="paragraph" w:styleId="Heading6">
    <w:name w:val="heading 6"/>
    <w:basedOn w:val="HeadingBase"/>
    <w:next w:val="Normal"/>
    <w:link w:val="Heading6Char"/>
    <w:qFormat/>
    <w:rsid w:val="00A825FD"/>
    <w:pPr>
      <w:spacing w:before="60"/>
      <w:outlineLvl w:val="5"/>
    </w:pPr>
    <w:rPr>
      <w:color w:val="918585"/>
      <w:sz w:val="20"/>
    </w:rPr>
  </w:style>
  <w:style w:type="paragraph" w:styleId="Heading7">
    <w:name w:val="heading 7"/>
    <w:basedOn w:val="Normal"/>
    <w:next w:val="Normal"/>
    <w:link w:val="Heading7Char"/>
    <w:qFormat/>
    <w:rsid w:val="00A825FD"/>
    <w:pPr>
      <w:ind w:left="720"/>
      <w:outlineLvl w:val="6"/>
    </w:pPr>
    <w:rPr>
      <w:i/>
    </w:rPr>
  </w:style>
  <w:style w:type="paragraph" w:styleId="Heading8">
    <w:name w:val="heading 8"/>
    <w:basedOn w:val="Normal"/>
    <w:next w:val="Normal"/>
    <w:link w:val="Heading8Char"/>
    <w:qFormat/>
    <w:rsid w:val="00A825FD"/>
    <w:pPr>
      <w:ind w:left="720"/>
      <w:outlineLvl w:val="7"/>
    </w:pPr>
    <w:rPr>
      <w:i/>
    </w:rPr>
  </w:style>
  <w:style w:type="paragraph" w:styleId="Heading9">
    <w:name w:val="heading 9"/>
    <w:basedOn w:val="Normal"/>
    <w:next w:val="Normal"/>
    <w:link w:val="Heading9Char"/>
    <w:qFormat/>
    <w:rsid w:val="00A825FD"/>
    <w:pPr>
      <w:ind w:left="720"/>
      <w:outlineLvl w:val="8"/>
    </w:pPr>
    <w:rPr>
      <w:i/>
    </w:rPr>
  </w:style>
  <w:style w:type="character" w:default="1" w:styleId="DefaultParagraphFont">
    <w:name w:val="Default Paragraph Font"/>
    <w:uiPriority w:val="1"/>
    <w:unhideWhenUsed/>
    <w:rsid w:val="00A82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5FD"/>
  </w:style>
  <w:style w:type="character" w:customStyle="1" w:styleId="Heading1Char">
    <w:name w:val="Heading 1 Char"/>
    <w:basedOn w:val="DefaultParagraphFont"/>
    <w:link w:val="Heading1"/>
    <w:rsid w:val="00A825FD"/>
    <w:rPr>
      <w:rFonts w:ascii="Times New Roman" w:eastAsia="Times New Roman" w:hAnsi="Times New Roman" w:cs="Times New Roman"/>
      <w:b/>
      <w:sz w:val="32"/>
      <w:szCs w:val="20"/>
      <w:lang w:eastAsia="en-US"/>
    </w:rPr>
  </w:style>
  <w:style w:type="paragraph" w:styleId="BodyText">
    <w:name w:val="Body Text"/>
    <w:basedOn w:val="Normal"/>
    <w:link w:val="BodyTextChar"/>
    <w:rsid w:val="00A82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5FD"/>
    <w:rPr>
      <w:rFonts w:ascii="Times New Roman" w:eastAsia="Times New Roman" w:hAnsi="Times New Roman" w:cs="Times New Roman"/>
      <w:sz w:val="24"/>
      <w:lang w:eastAsia="en-US"/>
    </w:rPr>
  </w:style>
  <w:style w:type="paragraph" w:styleId="ListBullet">
    <w:name w:val="List Bullet"/>
    <w:basedOn w:val="List"/>
    <w:rsid w:val="00A825FD"/>
    <w:pPr>
      <w:numPr>
        <w:numId w:val="12"/>
      </w:numPr>
      <w:tabs>
        <w:tab w:val="clear" w:pos="340"/>
      </w:tabs>
      <w:spacing w:before="40" w:after="40"/>
    </w:pPr>
  </w:style>
  <w:style w:type="character" w:customStyle="1" w:styleId="SpecialBold">
    <w:name w:val="Special Bold"/>
    <w:basedOn w:val="DefaultParagraphFont"/>
    <w:rsid w:val="00A825FD"/>
    <w:rPr>
      <w:b/>
      <w:spacing w:val="0"/>
    </w:rPr>
  </w:style>
  <w:style w:type="paragraph" w:styleId="ListBullet2">
    <w:name w:val="List Bullet 2"/>
    <w:basedOn w:val="List2"/>
    <w:rsid w:val="00A825FD"/>
    <w:pPr>
      <w:numPr>
        <w:numId w:val="13"/>
      </w:numPr>
      <w:tabs>
        <w:tab w:val="clear" w:pos="680"/>
      </w:tabs>
    </w:pPr>
  </w:style>
  <w:style w:type="character" w:styleId="Emphasis">
    <w:name w:val="Emphasis"/>
    <w:basedOn w:val="DefaultParagraphFont"/>
    <w:qFormat/>
    <w:rsid w:val="00A825FD"/>
    <w:rPr>
      <w:i/>
    </w:rPr>
  </w:style>
  <w:style w:type="paragraph" w:customStyle="1" w:styleId="SuperHeading">
    <w:name w:val="SuperHeading"/>
    <w:basedOn w:val="Normal"/>
    <w:rsid w:val="00A825FD"/>
    <w:pPr>
      <w:spacing w:before="240" w:after="120"/>
      <w:outlineLvl w:val="0"/>
    </w:pPr>
    <w:rPr>
      <w:rFonts w:ascii="Times New Roman" w:hAnsi="Times New Roman"/>
      <w:b/>
      <w:sz w:val="32"/>
    </w:rPr>
  </w:style>
  <w:style w:type="paragraph" w:customStyle="1" w:styleId="AllowPageBreak">
    <w:name w:val="AllowPageBreak"/>
    <w:rsid w:val="00A825F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825FD"/>
    <w:pPr>
      <w:ind w:firstLine="0"/>
    </w:pPr>
  </w:style>
  <w:style w:type="character" w:customStyle="1" w:styleId="Heading2Char">
    <w:name w:val="Heading 2 Char"/>
    <w:basedOn w:val="DefaultParagraphFont"/>
    <w:link w:val="Heading2"/>
    <w:rsid w:val="00A82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5FD"/>
    <w:rPr>
      <w:rFonts w:ascii="Courier New" w:eastAsia="Times New Roman" w:hAnsi="Courier New" w:cs="Times New Roman"/>
      <w:i/>
      <w:szCs w:val="20"/>
      <w:lang w:eastAsia="en-US"/>
    </w:rPr>
  </w:style>
  <w:style w:type="paragraph" w:customStyle="1" w:styleId="HeadingBase">
    <w:name w:val="Heading Base"/>
    <w:rsid w:val="00A82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5FD"/>
    <w:pPr>
      <w:tabs>
        <w:tab w:val="right" w:leader="dot" w:pos="9072"/>
      </w:tabs>
      <w:ind w:left="567"/>
    </w:pPr>
    <w:rPr>
      <w:szCs w:val="22"/>
    </w:rPr>
  </w:style>
  <w:style w:type="paragraph" w:customStyle="1" w:styleId="TOCBase">
    <w:name w:val="TOC Base"/>
    <w:rsid w:val="00A82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5FD"/>
    <w:pPr>
      <w:tabs>
        <w:tab w:val="right" w:leader="dot" w:pos="9072"/>
      </w:tabs>
      <w:spacing w:before="40" w:after="40"/>
      <w:ind w:left="284"/>
    </w:pPr>
    <w:rPr>
      <w:rFonts w:ascii="Times New Roman" w:hAnsi="Times New Roman"/>
    </w:rPr>
  </w:style>
  <w:style w:type="paragraph" w:styleId="TOC1">
    <w:name w:val="toc 1"/>
    <w:basedOn w:val="TOCBase"/>
    <w:next w:val="Normal"/>
    <w:rsid w:val="00A82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5FD"/>
    <w:rPr>
      <w:rFonts w:ascii="Times New Roman" w:eastAsia="Times New Roman" w:hAnsi="Times New Roman" w:cs="Times New Roman"/>
      <w:sz w:val="16"/>
      <w:lang w:eastAsia="en-US"/>
    </w:rPr>
  </w:style>
  <w:style w:type="paragraph" w:styleId="Title">
    <w:name w:val="Title"/>
    <w:basedOn w:val="HeadingBase"/>
    <w:link w:val="TitleChar"/>
    <w:qFormat/>
    <w:rsid w:val="00A825FD"/>
    <w:pPr>
      <w:spacing w:before="5040"/>
      <w:jc w:val="center"/>
    </w:pPr>
    <w:rPr>
      <w:sz w:val="48"/>
      <w:szCs w:val="72"/>
      <w:lang w:val="en-US"/>
    </w:rPr>
  </w:style>
  <w:style w:type="character" w:customStyle="1" w:styleId="TitleChar">
    <w:name w:val="Title Char"/>
    <w:basedOn w:val="DefaultParagraphFont"/>
    <w:link w:val="Title"/>
    <w:rsid w:val="00A82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5FD"/>
    <w:pPr>
      <w:tabs>
        <w:tab w:val="left" w:pos="3600"/>
        <w:tab w:val="left" w:pos="3958"/>
      </w:tabs>
    </w:pPr>
  </w:style>
  <w:style w:type="paragraph" w:styleId="List">
    <w:name w:val="List"/>
    <w:basedOn w:val="BodyText"/>
    <w:next w:val="BodyText"/>
    <w:rsid w:val="00A825FD"/>
    <w:pPr>
      <w:tabs>
        <w:tab w:val="left" w:pos="340"/>
      </w:tabs>
      <w:spacing w:before="60" w:after="60"/>
      <w:ind w:left="340" w:hanging="340"/>
    </w:pPr>
  </w:style>
  <w:style w:type="paragraph" w:customStyle="1" w:styleId="Note">
    <w:name w:val="Note"/>
    <w:basedOn w:val="BodyText"/>
    <w:rsid w:val="00A82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5FD"/>
    <w:pPr>
      <w:framePr w:wrap="auto" w:hAnchor="text" w:y="6049"/>
    </w:pPr>
    <w:rPr>
      <w:color w:val="000000"/>
      <w:sz w:val="40"/>
    </w:rPr>
  </w:style>
  <w:style w:type="paragraph" w:customStyle="1" w:styleId="TOCTitle">
    <w:name w:val="TOCTitle"/>
    <w:basedOn w:val="Heading1"/>
    <w:rsid w:val="00A825FD"/>
    <w:pPr>
      <w:spacing w:after="240"/>
      <w:jc w:val="center"/>
      <w:outlineLvl w:val="9"/>
    </w:pPr>
    <w:rPr>
      <w:caps/>
    </w:rPr>
  </w:style>
  <w:style w:type="paragraph" w:customStyle="1" w:styleId="Version">
    <w:name w:val="Version"/>
    <w:rsid w:val="00A82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5FD"/>
    <w:pPr>
      <w:keepNext w:val="0"/>
      <w:tabs>
        <w:tab w:val="right" w:pos="4176"/>
      </w:tabs>
      <w:ind w:left="198" w:hanging="198"/>
    </w:pPr>
    <w:rPr>
      <w:rFonts w:ascii="Garamond" w:hAnsi="Garamond"/>
    </w:rPr>
  </w:style>
  <w:style w:type="paragraph" w:styleId="IndexHeading">
    <w:name w:val="index heading"/>
    <w:basedOn w:val="Normal"/>
    <w:next w:val="Index1"/>
    <w:semiHidden/>
    <w:rsid w:val="00A825FD"/>
    <w:pPr>
      <w:spacing w:before="120" w:after="120"/>
    </w:pPr>
    <w:rPr>
      <w:rFonts w:ascii="Arial" w:hAnsi="Arial"/>
      <w:b/>
      <w:color w:val="918585"/>
      <w:sz w:val="24"/>
    </w:rPr>
  </w:style>
  <w:style w:type="paragraph" w:styleId="Header">
    <w:name w:val="header"/>
    <w:basedOn w:val="Normal"/>
    <w:link w:val="HeaderChar"/>
    <w:rsid w:val="00A82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5FD"/>
    <w:rPr>
      <w:rFonts w:ascii="Times New Roman" w:eastAsia="Times New Roman" w:hAnsi="Times New Roman" w:cs="Times New Roman"/>
      <w:sz w:val="16"/>
      <w:szCs w:val="20"/>
      <w:lang w:val="en-GB" w:eastAsia="en-US"/>
    </w:rPr>
  </w:style>
  <w:style w:type="paragraph" w:customStyle="1" w:styleId="Chapter">
    <w:name w:val="Chapter"/>
    <w:basedOn w:val="Normal"/>
    <w:rsid w:val="00A825FD"/>
    <w:pPr>
      <w:spacing w:before="240"/>
    </w:pPr>
    <w:rPr>
      <w:rFonts w:ascii="Times New Roman" w:hAnsi="Times New Roman"/>
      <w:smallCaps/>
      <w:spacing w:val="80"/>
      <w:sz w:val="28"/>
    </w:rPr>
  </w:style>
  <w:style w:type="paragraph" w:customStyle="1" w:styleId="InChapter">
    <w:name w:val="InChapter"/>
    <w:basedOn w:val="Heading3"/>
    <w:rsid w:val="00A825FD"/>
    <w:pPr>
      <w:spacing w:after="240"/>
      <w:outlineLvl w:val="9"/>
    </w:pPr>
    <w:rPr>
      <w:noProof/>
    </w:rPr>
  </w:style>
  <w:style w:type="paragraph" w:styleId="Index2">
    <w:name w:val="index 2"/>
    <w:basedOn w:val="Normal"/>
    <w:next w:val="Normal"/>
    <w:semiHidden/>
    <w:rsid w:val="00A825FD"/>
    <w:pPr>
      <w:tabs>
        <w:tab w:val="right" w:pos="4176"/>
      </w:tabs>
      <w:ind w:left="568" w:hanging="284"/>
    </w:pPr>
    <w:rPr>
      <w:rFonts w:ascii="Garamond" w:hAnsi="Garamond"/>
    </w:rPr>
  </w:style>
  <w:style w:type="paragraph" w:customStyle="1" w:styleId="Byline">
    <w:name w:val="Byline"/>
    <w:rsid w:val="00A82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5FD"/>
    <w:pPr>
      <w:tabs>
        <w:tab w:val="clear" w:pos="3600"/>
        <w:tab w:val="clear" w:pos="3958"/>
      </w:tabs>
      <w:jc w:val="right"/>
    </w:pPr>
  </w:style>
  <w:style w:type="paragraph" w:styleId="Caption">
    <w:name w:val="caption"/>
    <w:basedOn w:val="BodyText"/>
    <w:next w:val="Normal"/>
    <w:qFormat/>
    <w:rsid w:val="00A825FD"/>
    <w:pPr>
      <w:framePr w:w="2268" w:hSpace="181" w:vSpace="181" w:wrap="around" w:vAnchor="text" w:hAnchor="page" w:x="1135" w:y="285" w:anchorLock="1"/>
    </w:pPr>
    <w:rPr>
      <w:i/>
    </w:rPr>
  </w:style>
  <w:style w:type="paragraph" w:customStyle="1" w:styleId="MiniTOCTitle">
    <w:name w:val="MiniTOCTitle"/>
    <w:basedOn w:val="Heading4"/>
    <w:rsid w:val="00A825FD"/>
    <w:pPr>
      <w:spacing w:before="240"/>
      <w:outlineLvl w:val="9"/>
    </w:pPr>
    <w:rPr>
      <w:noProof/>
      <w:sz w:val="24"/>
    </w:rPr>
  </w:style>
  <w:style w:type="paragraph" w:customStyle="1" w:styleId="MiniTOCItem">
    <w:name w:val="MiniTOCItem"/>
    <w:basedOn w:val="ListBullet"/>
    <w:rsid w:val="00A825FD"/>
    <w:pPr>
      <w:numPr>
        <w:numId w:val="0"/>
      </w:numPr>
      <w:tabs>
        <w:tab w:val="right" w:leader="dot" w:pos="6521"/>
      </w:tabs>
      <w:spacing w:before="0" w:after="0"/>
    </w:pPr>
  </w:style>
  <w:style w:type="paragraph" w:customStyle="1" w:styleId="TOFTitle">
    <w:name w:val="TOFTitle"/>
    <w:basedOn w:val="TOCTitle"/>
    <w:rsid w:val="00A825FD"/>
  </w:style>
  <w:style w:type="paragraph" w:styleId="TableofFigures">
    <w:name w:val="table of figures"/>
    <w:basedOn w:val="Normal"/>
    <w:next w:val="Normal"/>
    <w:semiHidden/>
    <w:rsid w:val="00A825FD"/>
    <w:pPr>
      <w:tabs>
        <w:tab w:val="right" w:leader="dot" w:pos="9072"/>
      </w:tabs>
      <w:ind w:left="970" w:hanging="403"/>
    </w:pPr>
    <w:rPr>
      <w:rFonts w:ascii="Times New Roman" w:hAnsi="Times New Roman"/>
      <w:b/>
    </w:rPr>
  </w:style>
  <w:style w:type="paragraph" w:styleId="ListNumber">
    <w:name w:val="List Number"/>
    <w:basedOn w:val="List"/>
    <w:rsid w:val="00A825FD"/>
    <w:pPr>
      <w:numPr>
        <w:numId w:val="15"/>
      </w:numPr>
      <w:tabs>
        <w:tab w:val="clear" w:pos="340"/>
      </w:tabs>
    </w:pPr>
  </w:style>
  <w:style w:type="character" w:customStyle="1" w:styleId="WingdingSymbols">
    <w:name w:val="Wingding Symbols"/>
    <w:rsid w:val="00A825FD"/>
    <w:rPr>
      <w:rFonts w:ascii="Wingdings" w:hAnsi="Wingdings"/>
    </w:rPr>
  </w:style>
  <w:style w:type="paragraph" w:customStyle="1" w:styleId="TableHeading">
    <w:name w:val="Table Heading"/>
    <w:basedOn w:val="HeadingBase"/>
    <w:rsid w:val="00A825FD"/>
    <w:pPr>
      <w:keepLines/>
      <w:pBdr>
        <w:bottom w:val="single" w:sz="6" w:space="1" w:color="918585"/>
      </w:pBdr>
      <w:spacing w:before="240"/>
    </w:pPr>
  </w:style>
  <w:style w:type="character" w:customStyle="1" w:styleId="HotSpot">
    <w:name w:val="HotSpot"/>
    <w:rsid w:val="00A825FD"/>
    <w:rPr>
      <w:color w:val="0033CC"/>
      <w:u w:val="none"/>
    </w:rPr>
  </w:style>
  <w:style w:type="paragraph" w:customStyle="1" w:styleId="BodyTextRight">
    <w:name w:val="Body Text Right"/>
    <w:basedOn w:val="BodyText"/>
    <w:rsid w:val="00A825FD"/>
    <w:pPr>
      <w:spacing w:before="0" w:after="0"/>
      <w:jc w:val="right"/>
    </w:pPr>
  </w:style>
  <w:style w:type="paragraph" w:styleId="Index3">
    <w:name w:val="index 3"/>
    <w:basedOn w:val="ListNumber2"/>
    <w:next w:val="Normal"/>
    <w:semiHidden/>
    <w:rsid w:val="00A825FD"/>
    <w:pPr>
      <w:numPr>
        <w:numId w:val="0"/>
      </w:numPr>
      <w:tabs>
        <w:tab w:val="right" w:leader="dot" w:pos="4176"/>
      </w:tabs>
    </w:pPr>
  </w:style>
  <w:style w:type="paragraph" w:styleId="ListNumber2">
    <w:name w:val="List Number 2"/>
    <w:basedOn w:val="List2"/>
    <w:rsid w:val="00A825FD"/>
    <w:pPr>
      <w:numPr>
        <w:numId w:val="10"/>
      </w:numPr>
      <w:tabs>
        <w:tab w:val="clear" w:pos="1060"/>
      </w:tabs>
    </w:pPr>
  </w:style>
  <w:style w:type="paragraph" w:customStyle="1" w:styleId="MarginNote">
    <w:name w:val="Margin Note"/>
    <w:basedOn w:val="BodyText"/>
    <w:rsid w:val="00A82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5FD"/>
    <w:rPr>
      <w:sz w:val="32"/>
    </w:rPr>
  </w:style>
  <w:style w:type="paragraph" w:customStyle="1" w:styleId="HeadingProcedure">
    <w:name w:val="Heading Procedure"/>
    <w:basedOn w:val="HeadingBase"/>
    <w:next w:val="Normal"/>
    <w:rsid w:val="00A825FD"/>
    <w:pPr>
      <w:tabs>
        <w:tab w:val="left" w:pos="0"/>
      </w:tabs>
      <w:spacing w:before="120" w:after="60"/>
    </w:pPr>
    <w:rPr>
      <w:i/>
      <w:color w:val="918585"/>
      <w:sz w:val="22"/>
    </w:rPr>
  </w:style>
  <w:style w:type="paragraph" w:customStyle="1" w:styleId="TableBodyText">
    <w:name w:val="Table Body Text"/>
    <w:basedOn w:val="BodyText"/>
    <w:rsid w:val="00A825FD"/>
    <w:pPr>
      <w:spacing w:before="60" w:after="60"/>
    </w:pPr>
  </w:style>
  <w:style w:type="paragraph" w:customStyle="1" w:styleId="ListNote">
    <w:name w:val="List Note"/>
    <w:basedOn w:val="List"/>
    <w:rsid w:val="00A825FD"/>
    <w:pPr>
      <w:pBdr>
        <w:top w:val="single" w:sz="6" w:space="2" w:color="918585"/>
        <w:bottom w:val="single" w:sz="6" w:space="2" w:color="918585"/>
      </w:pBdr>
      <w:tabs>
        <w:tab w:val="left" w:pos="1021"/>
      </w:tabs>
      <w:ind w:firstLine="0"/>
    </w:pPr>
  </w:style>
  <w:style w:type="paragraph" w:customStyle="1" w:styleId="Warning">
    <w:name w:val="Warning"/>
    <w:basedOn w:val="BodyText"/>
    <w:rsid w:val="00A825FD"/>
    <w:pPr>
      <w:shd w:val="clear" w:color="auto" w:fill="D9D9D9"/>
      <w:tabs>
        <w:tab w:val="left" w:pos="992"/>
      </w:tabs>
      <w:ind w:left="119" w:right="119"/>
    </w:pPr>
    <w:rPr>
      <w:sz w:val="20"/>
    </w:rPr>
  </w:style>
  <w:style w:type="paragraph" w:customStyle="1" w:styleId="MarginIcons">
    <w:name w:val="Margin Icons"/>
    <w:basedOn w:val="BodyText"/>
    <w:rsid w:val="00A82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5FD"/>
    <w:rPr>
      <w:rFonts w:ascii="Courier New" w:hAnsi="Courier New"/>
    </w:rPr>
  </w:style>
  <w:style w:type="paragraph" w:customStyle="1" w:styleId="NoteBullet">
    <w:name w:val="Note Bullet"/>
    <w:basedOn w:val="Note"/>
    <w:rsid w:val="00A825FD"/>
    <w:pPr>
      <w:tabs>
        <w:tab w:val="clear" w:pos="680"/>
      </w:tabs>
      <w:spacing w:before="60" w:after="60"/>
    </w:pPr>
  </w:style>
  <w:style w:type="paragraph" w:customStyle="1" w:styleId="SubHeading2">
    <w:name w:val="SubHeading2"/>
    <w:basedOn w:val="HeadingBase"/>
    <w:rsid w:val="00A825FD"/>
    <w:pPr>
      <w:spacing w:before="240" w:after="60"/>
    </w:pPr>
    <w:rPr>
      <w:sz w:val="20"/>
    </w:rPr>
  </w:style>
  <w:style w:type="paragraph" w:customStyle="1" w:styleId="SubHeading1">
    <w:name w:val="SubHeading1"/>
    <w:basedOn w:val="HeadingBase"/>
    <w:rsid w:val="00A825FD"/>
    <w:pPr>
      <w:spacing w:before="240" w:after="60"/>
    </w:pPr>
    <w:rPr>
      <w:color w:val="918585"/>
      <w:sz w:val="22"/>
    </w:rPr>
  </w:style>
  <w:style w:type="paragraph" w:customStyle="1" w:styleId="SideHeading">
    <w:name w:val="Side Heading"/>
    <w:basedOn w:val="HeadingBase"/>
    <w:rsid w:val="00A82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5FD"/>
    <w:pPr>
      <w:tabs>
        <w:tab w:val="num" w:pos="360"/>
      </w:tabs>
    </w:pPr>
  </w:style>
  <w:style w:type="paragraph" w:styleId="PlainText">
    <w:name w:val="Plain Text"/>
    <w:basedOn w:val="Normal"/>
    <w:link w:val="PlainTextChar"/>
    <w:rsid w:val="00A825FD"/>
    <w:rPr>
      <w:sz w:val="20"/>
    </w:rPr>
  </w:style>
  <w:style w:type="character" w:customStyle="1" w:styleId="PlainTextChar">
    <w:name w:val="Plain Text Char"/>
    <w:basedOn w:val="DefaultParagraphFont"/>
    <w:link w:val="PlainText"/>
    <w:rsid w:val="00A825FD"/>
    <w:rPr>
      <w:rFonts w:ascii="Courier New" w:eastAsia="Times New Roman" w:hAnsi="Courier New" w:cs="Times New Roman"/>
      <w:sz w:val="20"/>
      <w:szCs w:val="20"/>
      <w:lang w:eastAsia="en-US"/>
    </w:rPr>
  </w:style>
  <w:style w:type="character" w:customStyle="1" w:styleId="MenuOption">
    <w:name w:val="Menu Option"/>
    <w:basedOn w:val="DefaultParagraphFont"/>
    <w:rsid w:val="00A825FD"/>
    <w:rPr>
      <w:b/>
      <w:smallCaps/>
    </w:rPr>
  </w:style>
  <w:style w:type="paragraph" w:customStyle="1" w:styleId="TableListNumber">
    <w:name w:val="Table List Number"/>
    <w:basedOn w:val="ListNumber"/>
    <w:rsid w:val="00A825FD"/>
    <w:pPr>
      <w:numPr>
        <w:numId w:val="0"/>
      </w:numPr>
    </w:pPr>
  </w:style>
  <w:style w:type="paragraph" w:styleId="TOC4">
    <w:name w:val="toc 4"/>
    <w:basedOn w:val="TOCBase"/>
    <w:next w:val="Normal"/>
    <w:semiHidden/>
    <w:rsid w:val="00A825FD"/>
    <w:pPr>
      <w:tabs>
        <w:tab w:val="right" w:leader="dot" w:pos="9071"/>
      </w:tabs>
      <w:ind w:left="1701"/>
    </w:pPr>
  </w:style>
  <w:style w:type="paragraph" w:customStyle="1" w:styleId="ListAlpha">
    <w:name w:val="List Alpha"/>
    <w:basedOn w:val="List"/>
    <w:rsid w:val="00A825FD"/>
    <w:pPr>
      <w:numPr>
        <w:numId w:val="9"/>
      </w:numPr>
    </w:pPr>
  </w:style>
  <w:style w:type="paragraph" w:customStyle="1" w:styleId="ListAlpha2">
    <w:name w:val="List Alpha 2"/>
    <w:basedOn w:val="List2"/>
    <w:rsid w:val="00A825FD"/>
    <w:pPr>
      <w:numPr>
        <w:numId w:val="8"/>
      </w:numPr>
    </w:pPr>
  </w:style>
  <w:style w:type="paragraph" w:styleId="List2">
    <w:name w:val="List 2"/>
    <w:basedOn w:val="BodyText"/>
    <w:rsid w:val="00A825FD"/>
    <w:pPr>
      <w:tabs>
        <w:tab w:val="left" w:pos="680"/>
      </w:tabs>
      <w:spacing w:before="60" w:after="60"/>
      <w:ind w:left="680" w:hanging="340"/>
    </w:pPr>
  </w:style>
  <w:style w:type="paragraph" w:styleId="List3">
    <w:name w:val="List 3"/>
    <w:basedOn w:val="BodyText"/>
    <w:rsid w:val="00A825FD"/>
    <w:pPr>
      <w:tabs>
        <w:tab w:val="left" w:pos="1021"/>
      </w:tabs>
      <w:spacing w:before="60" w:after="60"/>
      <w:ind w:left="1020" w:hanging="340"/>
    </w:pPr>
  </w:style>
  <w:style w:type="paragraph" w:styleId="List4">
    <w:name w:val="List 4"/>
    <w:basedOn w:val="BodyText"/>
    <w:rsid w:val="00A825FD"/>
    <w:pPr>
      <w:tabs>
        <w:tab w:val="left" w:pos="1361"/>
      </w:tabs>
      <w:spacing w:before="60" w:after="60"/>
      <w:ind w:left="1361" w:hanging="340"/>
    </w:pPr>
  </w:style>
  <w:style w:type="paragraph" w:styleId="List5">
    <w:name w:val="List 5"/>
    <w:basedOn w:val="BodyText"/>
    <w:rsid w:val="00A825FD"/>
    <w:pPr>
      <w:tabs>
        <w:tab w:val="left" w:pos="1701"/>
      </w:tabs>
      <w:spacing w:before="60" w:after="60"/>
      <w:ind w:left="1701" w:hanging="340"/>
    </w:pPr>
  </w:style>
  <w:style w:type="paragraph" w:styleId="ListBullet3">
    <w:name w:val="List Bullet 3"/>
    <w:basedOn w:val="List3"/>
    <w:rsid w:val="00A825FD"/>
    <w:pPr>
      <w:numPr>
        <w:numId w:val="14"/>
      </w:numPr>
      <w:tabs>
        <w:tab w:val="clear" w:pos="1021"/>
      </w:tabs>
      <w:ind w:left="1037" w:hanging="357"/>
    </w:pPr>
  </w:style>
  <w:style w:type="paragraph" w:styleId="ListBullet4">
    <w:name w:val="List Bullet 4"/>
    <w:basedOn w:val="List4"/>
    <w:rsid w:val="00A825FD"/>
    <w:pPr>
      <w:numPr>
        <w:numId w:val="3"/>
      </w:numPr>
      <w:tabs>
        <w:tab w:val="clear" w:pos="1361"/>
      </w:tabs>
    </w:pPr>
  </w:style>
  <w:style w:type="paragraph" w:styleId="ListBullet5">
    <w:name w:val="List Bullet 5"/>
    <w:basedOn w:val="List5"/>
    <w:rsid w:val="00A825FD"/>
    <w:pPr>
      <w:numPr>
        <w:numId w:val="4"/>
      </w:numPr>
    </w:pPr>
  </w:style>
  <w:style w:type="paragraph" w:styleId="ListContinue2">
    <w:name w:val="List Continue 2"/>
    <w:basedOn w:val="List2"/>
    <w:rsid w:val="00A825FD"/>
    <w:pPr>
      <w:ind w:firstLine="0"/>
    </w:pPr>
  </w:style>
  <w:style w:type="paragraph" w:styleId="ListContinue3">
    <w:name w:val="List Continue 3"/>
    <w:basedOn w:val="List3"/>
    <w:rsid w:val="00A825FD"/>
    <w:pPr>
      <w:ind w:left="1021" w:firstLine="0"/>
    </w:pPr>
  </w:style>
  <w:style w:type="paragraph" w:styleId="ListContinue4">
    <w:name w:val="List Continue 4"/>
    <w:basedOn w:val="List4"/>
    <w:rsid w:val="00A825FD"/>
    <w:pPr>
      <w:ind w:firstLine="0"/>
    </w:pPr>
  </w:style>
  <w:style w:type="paragraph" w:styleId="ListContinue5">
    <w:name w:val="List Continue 5"/>
    <w:basedOn w:val="List5"/>
    <w:rsid w:val="00A825FD"/>
    <w:pPr>
      <w:ind w:firstLine="0"/>
    </w:pPr>
  </w:style>
  <w:style w:type="paragraph" w:styleId="ListNumber3">
    <w:name w:val="List Number 3"/>
    <w:basedOn w:val="List3"/>
    <w:rsid w:val="00A825FD"/>
    <w:pPr>
      <w:numPr>
        <w:numId w:val="5"/>
      </w:numPr>
    </w:pPr>
  </w:style>
  <w:style w:type="paragraph" w:styleId="ListNumber4">
    <w:name w:val="List Number 4"/>
    <w:basedOn w:val="List4"/>
    <w:rsid w:val="00A825FD"/>
    <w:pPr>
      <w:numPr>
        <w:numId w:val="6"/>
      </w:numPr>
    </w:pPr>
  </w:style>
  <w:style w:type="paragraph" w:styleId="ListNumber5">
    <w:name w:val="List Number 5"/>
    <w:basedOn w:val="List5"/>
    <w:rsid w:val="00A825FD"/>
    <w:pPr>
      <w:numPr>
        <w:numId w:val="7"/>
      </w:numPr>
    </w:pPr>
  </w:style>
  <w:style w:type="paragraph" w:styleId="BlockText">
    <w:name w:val="Block Text"/>
    <w:basedOn w:val="Normal"/>
    <w:rsid w:val="00A825FD"/>
    <w:pPr>
      <w:spacing w:after="120"/>
      <w:ind w:left="1440" w:right="1440"/>
    </w:pPr>
  </w:style>
  <w:style w:type="character" w:customStyle="1" w:styleId="Subscript">
    <w:name w:val="Subscript"/>
    <w:basedOn w:val="DefaultParagraphFont"/>
    <w:rsid w:val="00A825FD"/>
    <w:rPr>
      <w:sz w:val="16"/>
      <w:vertAlign w:val="subscript"/>
    </w:rPr>
  </w:style>
  <w:style w:type="character" w:customStyle="1" w:styleId="Superscript">
    <w:name w:val="Superscript"/>
    <w:basedOn w:val="DefaultParagraphFont"/>
    <w:rsid w:val="00A825FD"/>
    <w:rPr>
      <w:sz w:val="16"/>
      <w:vertAlign w:val="superscript"/>
    </w:rPr>
  </w:style>
  <w:style w:type="character" w:customStyle="1" w:styleId="Symbols">
    <w:name w:val="Symbols"/>
    <w:basedOn w:val="DefaultParagraphFont"/>
    <w:rsid w:val="00A825FD"/>
    <w:rPr>
      <w:rFonts w:ascii="Symbol" w:hAnsi="Symbol"/>
    </w:rPr>
  </w:style>
  <w:style w:type="character" w:customStyle="1" w:styleId="MenuOptions">
    <w:name w:val="Menu Options"/>
    <w:basedOn w:val="DefaultParagraphFont"/>
    <w:rsid w:val="00A825FD"/>
    <w:rPr>
      <w:rFonts w:ascii="Arial Narrow" w:hAnsi="Arial Narrow"/>
      <w:smallCaps/>
    </w:rPr>
  </w:style>
  <w:style w:type="character" w:customStyle="1" w:styleId="Buttons">
    <w:name w:val="Buttons"/>
    <w:basedOn w:val="DefaultParagraphFont"/>
    <w:rsid w:val="00A825FD"/>
    <w:rPr>
      <w:b/>
    </w:rPr>
  </w:style>
  <w:style w:type="character" w:customStyle="1" w:styleId="Underlined">
    <w:name w:val="Underlined"/>
    <w:basedOn w:val="DefaultParagraphFont"/>
    <w:rsid w:val="00A825FD"/>
    <w:rPr>
      <w:u w:val="single"/>
    </w:rPr>
  </w:style>
  <w:style w:type="paragraph" w:customStyle="1" w:styleId="TableBodyTextRight">
    <w:name w:val="Table Body Text Right"/>
    <w:basedOn w:val="TableBodyText"/>
    <w:rsid w:val="00A825FD"/>
    <w:pPr>
      <w:widowControl w:val="0"/>
      <w:autoSpaceDE w:val="0"/>
      <w:autoSpaceDN w:val="0"/>
      <w:adjustRightInd w:val="0"/>
      <w:jc w:val="right"/>
    </w:pPr>
    <w:rPr>
      <w:rFonts w:cs="Arial"/>
      <w:szCs w:val="18"/>
    </w:rPr>
  </w:style>
  <w:style w:type="paragraph" w:customStyle="1" w:styleId="CopyrightText">
    <w:name w:val="Copyright Text"/>
    <w:basedOn w:val="BodyText"/>
    <w:rsid w:val="00A825FD"/>
    <w:rPr>
      <w:sz w:val="18"/>
    </w:rPr>
  </w:style>
  <w:style w:type="paragraph" w:customStyle="1" w:styleId="BodySmallRight">
    <w:name w:val="Body Small Right"/>
    <w:basedOn w:val="BodyTextRight"/>
    <w:rsid w:val="00A825FD"/>
    <w:rPr>
      <w:sz w:val="18"/>
      <w:szCs w:val="18"/>
    </w:rPr>
  </w:style>
  <w:style w:type="paragraph" w:customStyle="1" w:styleId="MarginEdition">
    <w:name w:val="Margin Edition"/>
    <w:basedOn w:val="MarginNote"/>
    <w:rsid w:val="00A825FD"/>
    <w:pPr>
      <w:spacing w:before="0" w:after="0"/>
    </w:pPr>
    <w:rPr>
      <w:rFonts w:ascii="Times New Roman" w:hAnsi="Times New Roman"/>
      <w:color w:val="999999"/>
    </w:rPr>
  </w:style>
  <w:style w:type="paragraph" w:customStyle="1" w:styleId="Spacer">
    <w:name w:val="Spacer"/>
    <w:basedOn w:val="Normal"/>
    <w:rsid w:val="00A825FD"/>
    <w:rPr>
      <w:sz w:val="2"/>
      <w:szCs w:val="2"/>
    </w:rPr>
  </w:style>
  <w:style w:type="character" w:customStyle="1" w:styleId="Small">
    <w:name w:val="Small"/>
    <w:basedOn w:val="DefaultParagraphFont"/>
    <w:rsid w:val="00A825FD"/>
    <w:rPr>
      <w:sz w:val="16"/>
    </w:rPr>
  </w:style>
  <w:style w:type="paragraph" w:customStyle="1" w:styleId="WideTable">
    <w:name w:val="Wide Table"/>
    <w:basedOn w:val="Normal"/>
    <w:rsid w:val="00A825FD"/>
    <w:pPr>
      <w:ind w:left="-1418"/>
    </w:pPr>
    <w:rPr>
      <w:sz w:val="2"/>
      <w:szCs w:val="2"/>
    </w:rPr>
  </w:style>
  <w:style w:type="character" w:styleId="PageNumber">
    <w:name w:val="page number"/>
    <w:basedOn w:val="DefaultParagraphFont"/>
    <w:rsid w:val="00A825FD"/>
  </w:style>
  <w:style w:type="paragraph" w:styleId="Quote">
    <w:name w:val="Quote"/>
    <w:basedOn w:val="Heading1"/>
    <w:link w:val="QuoteChar"/>
    <w:qFormat/>
    <w:rsid w:val="00A825FD"/>
    <w:rPr>
      <w:b w:val="0"/>
      <w:sz w:val="72"/>
      <w:szCs w:val="72"/>
      <w:lang w:val="en-NZ"/>
    </w:rPr>
  </w:style>
  <w:style w:type="character" w:customStyle="1" w:styleId="QuoteChar">
    <w:name w:val="Quote Char"/>
    <w:basedOn w:val="DefaultParagraphFont"/>
    <w:link w:val="Quote"/>
    <w:rsid w:val="00A82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5FD"/>
    <w:pPr>
      <w:pageBreakBefore/>
    </w:pPr>
  </w:style>
  <w:style w:type="paragraph" w:customStyle="1" w:styleId="Border">
    <w:name w:val="Border"/>
    <w:basedOn w:val="Normal"/>
    <w:qFormat/>
    <w:rsid w:val="00A82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5FD"/>
    <w:rPr>
      <w:b/>
      <w:bCs/>
      <w:i/>
      <w:iCs/>
      <w:color w:val="auto"/>
    </w:rPr>
  </w:style>
  <w:style w:type="paragraph" w:styleId="IntenseQuote">
    <w:name w:val="Intense Quote"/>
    <w:basedOn w:val="Normal"/>
    <w:next w:val="Normal"/>
    <w:link w:val="IntenseQuoteChar"/>
    <w:uiPriority w:val="30"/>
    <w:qFormat/>
    <w:rsid w:val="00A82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5FD"/>
    <w:rPr>
      <w:smallCaps/>
      <w:color w:val="auto"/>
      <w:u w:val="single"/>
    </w:rPr>
  </w:style>
  <w:style w:type="character" w:styleId="IntenseReference">
    <w:name w:val="Intense Reference"/>
    <w:basedOn w:val="DefaultParagraphFont"/>
    <w:uiPriority w:val="32"/>
    <w:qFormat/>
    <w:rsid w:val="00A825FD"/>
    <w:rPr>
      <w:b/>
      <w:bCs/>
      <w:smallCaps/>
      <w:color w:val="auto"/>
      <w:spacing w:val="5"/>
      <w:u w:val="single"/>
    </w:rPr>
  </w:style>
  <w:style w:type="paragraph" w:customStyle="1" w:styleId="2ColumnHeading">
    <w:name w:val="2Column Heading"/>
    <w:basedOn w:val="BodyText"/>
    <w:qFormat/>
    <w:rsid w:val="00A825FD"/>
    <w:pPr>
      <w:spacing w:after="60"/>
      <w:ind w:left="-2268"/>
    </w:pPr>
    <w:rPr>
      <w:b/>
    </w:rPr>
  </w:style>
  <w:style w:type="paragraph" w:customStyle="1" w:styleId="Heading1TOC">
    <w:name w:val="Heading1 TOC"/>
    <w:basedOn w:val="Normal"/>
    <w:qFormat/>
    <w:rsid w:val="00A825FD"/>
    <w:pPr>
      <w:spacing w:before="240" w:after="120"/>
    </w:pPr>
    <w:rPr>
      <w:rFonts w:ascii="Times New Roman" w:hAnsi="Times New Roman"/>
      <w:b/>
      <w:sz w:val="32"/>
    </w:rPr>
  </w:style>
  <w:style w:type="paragraph" w:customStyle="1" w:styleId="Heading2TOC">
    <w:name w:val="Heading2 TOC"/>
    <w:basedOn w:val="Normal"/>
    <w:qFormat/>
    <w:rsid w:val="00A825FD"/>
    <w:pPr>
      <w:spacing w:before="240" w:after="60"/>
    </w:pPr>
    <w:rPr>
      <w:rFonts w:ascii="Times New Roman" w:hAnsi="Times New Roman"/>
      <w:b/>
      <w:sz w:val="28"/>
    </w:rPr>
  </w:style>
  <w:style w:type="character" w:customStyle="1" w:styleId="Underline">
    <w:name w:val="Underline"/>
    <w:basedOn w:val="DefaultParagraphFont"/>
    <w:qFormat/>
    <w:rsid w:val="00A825FD"/>
    <w:rPr>
      <w:u w:val="single"/>
    </w:rPr>
  </w:style>
  <w:style w:type="character" w:customStyle="1" w:styleId="BoldandItalics">
    <w:name w:val="Bold and Italics"/>
    <w:qFormat/>
    <w:rsid w:val="00A825FD"/>
    <w:rPr>
      <w:b/>
      <w:i/>
      <w:u w:val="none"/>
    </w:rPr>
  </w:style>
  <w:style w:type="paragraph" w:styleId="BalloonText">
    <w:name w:val="Balloon Text"/>
    <w:basedOn w:val="Normal"/>
    <w:link w:val="BalloonTextChar"/>
    <w:rsid w:val="00A825FD"/>
    <w:rPr>
      <w:rFonts w:ascii="Tahoma" w:hAnsi="Tahoma" w:cs="Tahoma"/>
      <w:sz w:val="16"/>
      <w:szCs w:val="16"/>
    </w:rPr>
  </w:style>
  <w:style w:type="character" w:customStyle="1" w:styleId="BalloonTextChar">
    <w:name w:val="Balloon Text Char"/>
    <w:basedOn w:val="DefaultParagraphFont"/>
    <w:link w:val="BalloonText"/>
    <w:rsid w:val="00A82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5FD"/>
    <w:rPr>
      <w:b/>
      <w:color w:val="660033"/>
      <w:spacing w:val="0"/>
    </w:rPr>
  </w:style>
  <w:style w:type="paragraph" w:customStyle="1" w:styleId="Nameditemlist">
    <w:name w:val="Named item list"/>
    <w:basedOn w:val="BodyText"/>
    <w:qFormat/>
    <w:rsid w:val="00A825FD"/>
    <w:pPr>
      <w:tabs>
        <w:tab w:val="left" w:pos="2835"/>
      </w:tabs>
      <w:ind w:left="2835" w:hanging="2835"/>
    </w:pPr>
  </w:style>
  <w:style w:type="paragraph" w:customStyle="1" w:styleId="BodyTextnopadding">
    <w:name w:val="Body Text no padding"/>
    <w:basedOn w:val="BodyText"/>
    <w:qFormat/>
    <w:rsid w:val="00A825FD"/>
    <w:pPr>
      <w:spacing w:before="0" w:after="0"/>
    </w:pPr>
  </w:style>
  <w:style w:type="paragraph" w:customStyle="1" w:styleId="BodyTextBold">
    <w:name w:val="Body Text Bold"/>
    <w:basedOn w:val="BodyText"/>
    <w:qFormat/>
    <w:rsid w:val="00A825FD"/>
    <w:rPr>
      <w:b/>
    </w:rPr>
  </w:style>
  <w:style w:type="character" w:styleId="Hyperlink">
    <w:name w:val="Hyperlink"/>
    <w:basedOn w:val="DefaultParagraphFont"/>
    <w:uiPriority w:val="99"/>
    <w:unhideWhenUsed/>
    <w:rsid w:val="00190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8218</Characters>
  <Application>Microsoft Office Word</Application>
  <DocSecurity>0</DocSecurity>
  <Lines>256</Lines>
  <Paragraphs>155</Paragraphs>
  <ScaleCrop>false</ScaleCrop>
  <Company>Author-it Software Corporation Ltd.</Company>
  <LinksUpToDate>false</LinksUpToDate>
  <CharactersWithSpaces>9329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HLTAUD005 Dispense hearing devices</dc:title>
  <dc:subject>Approved</dc:subject>
  <dc:creator>HumanAbility</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