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FCF" w:rsidP="00491FCF">
      <w:pPr>
        <w:pStyle w:val="Title"/>
      </w:pPr>
      <w:r>
        <w:fldChar w:fldCharType="begin"/>
      </w:r>
      <w:r>
        <w:instrText xml:space="preserve"> TITLE   \* MERGEFORMAT </w:instrText>
      </w:r>
      <w:r>
        <w:fldChar w:fldCharType="separate"/>
      </w:r>
      <w:r>
        <w:t>Assessment Requirements for HLTAUD005 Dispense hearing devices</w:t>
      </w:r>
      <w:r>
        <w:fldChar w:fldCharType="end"/>
      </w:r>
    </w:p>
    <w:p w:rsidR="00491FCF" w:rsidP="00491FCF">
      <w:pPr>
        <w:pStyle w:val="Version"/>
        <w:sectPr w:rsidSect="003C7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D61" w:rsidP="003C7D61">
      <w:pPr>
        <w:pStyle w:val="SuperHeading"/>
      </w:pPr>
      <w:r w:rsidRPr="003C7D61">
        <w:t>Assessment Requirements for HLTAUD005 Dispense hearing devices</w:t>
      </w:r>
    </w:p>
    <w:p w:rsidR="00000000" w:rsidRPr="003C7D61" w:rsidP="003C7D61">
      <w:pPr>
        <w:pStyle w:val="Heading1"/>
      </w:pPr>
      <w:bookmarkStart w:id="1" w:name="O_656140"/>
      <w:bookmarkEnd w:id="1"/>
      <w:r w:rsidRPr="003C7D61">
        <w:t>Modification History</w:t>
      </w:r>
    </w:p>
    <w:tbl>
      <w:tblPr>
        <w:tblW w:w="0" w:type="auto"/>
        <w:tblLayout w:type="fixed"/>
        <w:tblCellMar>
          <w:left w:w="62" w:type="dxa"/>
          <w:right w:w="62" w:type="dxa"/>
        </w:tblCellMar>
        <w:tblLook w:val="0000"/>
      </w:tblPr>
      <w:tblGrid>
        <w:gridCol w:w="2790"/>
        <w:gridCol w:w="6344"/>
      </w:tblGrid>
      <w:tr w:rsidTr="003C7D6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D61" w:rsidP="003C7D61">
            <w:pPr>
              <w:pStyle w:val="BodyText"/>
            </w:pPr>
            <w:r w:rsidRPr="003C7D6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D61">
            <w:pPr>
              <w:pStyle w:val="BodyText"/>
              <w:rPr>
                <w:lang w:val="en-NZ"/>
              </w:rPr>
            </w:pPr>
            <w:r w:rsidRPr="003C7D61">
              <w:rPr>
                <w:rStyle w:val="SpecialBold"/>
              </w:rPr>
              <w:t>Comments</w:t>
            </w:r>
          </w:p>
        </w:tc>
      </w:tr>
      <w:tr w:rsidTr="003C7D6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D61">
            <w:pPr>
              <w:pStyle w:val="BodyText"/>
              <w:rPr>
                <w:lang w:val="en-NZ"/>
              </w:rPr>
            </w:pPr>
            <w:r w:rsidRPr="003C7D6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D61" w:rsidP="003C7D61">
            <w:pPr>
              <w:pStyle w:val="BodyText"/>
            </w:pPr>
            <w:r w:rsidRPr="003C7D61">
              <w:t xml:space="preserve">This version was released in </w:t>
            </w:r>
            <w:r w:rsidRPr="003C7D61">
              <w:rPr>
                <w:rStyle w:val="Emphasis"/>
              </w:rPr>
              <w:t>HLT Health Training Package release 2.0</w:t>
            </w:r>
            <w:r w:rsidRPr="003C7D61">
              <w:t xml:space="preserve"> and meets the requireme</w:t>
            </w:r>
            <w:r w:rsidRPr="003C7D61">
              <w:t>nts of the 2012 Standards for Training Packages.</w:t>
            </w:r>
          </w:p>
          <w:p w:rsidR="00000000" w:rsidRPr="003C7D61" w:rsidP="003C7D61">
            <w:pPr>
              <w:pStyle w:val="BodyText"/>
            </w:pPr>
            <w:r w:rsidRPr="003C7D61">
              <w:t>Merged HLTAU505/507. Significant changes to the elements and performance criteria. New evidence requirements for assessment, including volume and frequency requirements. Significant change to knowledge evide</w:t>
            </w:r>
            <w:r w:rsidRPr="003C7D61">
              <w:t>nce.</w:t>
            </w:r>
          </w:p>
        </w:tc>
      </w:tr>
    </w:tbl>
    <w:p w:rsidR="00491FCF" w:rsidP="003C7D61">
      <w:pPr>
        <w:pStyle w:val="BodyText"/>
      </w:pPr>
    </w:p>
    <w:p w:rsidR="00491FCF" w:rsidP="003C7D61">
      <w:pPr>
        <w:pStyle w:val="BodyText"/>
      </w:pPr>
    </w:p>
    <w:p w:rsidR="00000000" w:rsidRPr="003C7D61" w:rsidP="003C7D61">
      <w:pPr>
        <w:pStyle w:val="Heading1"/>
      </w:pPr>
      <w:bookmarkStart w:id="2" w:name="O_656141"/>
      <w:bookmarkEnd w:id="2"/>
      <w:r w:rsidRPr="003C7D61">
        <w:t>Performance Evidence</w:t>
      </w:r>
    </w:p>
    <w:p w:rsidR="00000000" w:rsidRPr="003C7D61" w:rsidP="00491FCF">
      <w:pPr>
        <w:pStyle w:val="BodyText"/>
      </w:pPr>
      <w:r w:rsidRPr="003C7D61">
        <w:t xml:space="preserve">The candidate must show evidence of the ability to complete tasks outlined in elements and performance criteria of this unit, manage tasks and manage contingencies in the context of the job role. There must be </w:t>
      </w:r>
      <w:r w:rsidRPr="003C7D61">
        <w:t>evidence that the candidate has:</w:t>
      </w:r>
    </w:p>
    <w:p w:rsidR="00000000" w:rsidRPr="003C7D61" w:rsidP="003C7D61">
      <w:pPr>
        <w:pStyle w:val="ListBullet"/>
      </w:pPr>
      <w:r w:rsidRPr="003C7D61">
        <w:t>followed established procedures and protocols to independently dispense a diverse range of hearing devices to at least 20 people:</w:t>
      </w:r>
    </w:p>
    <w:p w:rsidR="00000000" w:rsidRPr="003C7D61" w:rsidP="003C7D61">
      <w:pPr>
        <w:pStyle w:val="ListBullet2"/>
      </w:pPr>
      <w:r w:rsidRPr="003C7D61">
        <w:t>performed real ear measurements including real ear insertion gain (REIG) and speech mapping to accurately analyse acoustic performance against prescriptive targets,</w:t>
      </w:r>
    </w:p>
    <w:p w:rsidR="00000000" w:rsidRPr="003C7D61" w:rsidP="003C7D61">
      <w:pPr>
        <w:pStyle w:val="ListBullet2"/>
      </w:pPr>
      <w:r w:rsidRPr="003C7D61">
        <w:t>analysed noise reduction, directionality, feedback mechanism and feature performance</w:t>
      </w:r>
    </w:p>
    <w:p w:rsidR="00000000" w:rsidRPr="003C7D61" w:rsidP="003C7D61">
      <w:pPr>
        <w:pStyle w:val="ListBullet2"/>
      </w:pPr>
      <w:r w:rsidRPr="003C7D61">
        <w:t>modifi</w:t>
      </w:r>
      <w:r w:rsidRPr="003C7D61">
        <w:t>ed acoustic features of ear moulds and tubing to achieve real ear prescription targets and or improve listening comfort</w:t>
      </w:r>
    </w:p>
    <w:p w:rsidR="00000000" w:rsidRPr="003C7D61" w:rsidP="003C7D61">
      <w:pPr>
        <w:pStyle w:val="ListBullet2"/>
      </w:pPr>
      <w:r w:rsidRPr="003C7D61">
        <w:t>varied characteristics of devices to achieve real ear prescription targets or improve listening comfort</w:t>
      </w:r>
    </w:p>
    <w:p w:rsidR="00000000" w:rsidRPr="003C7D61" w:rsidP="003C7D61">
      <w:pPr>
        <w:pStyle w:val="ListBullet2"/>
      </w:pPr>
      <w:r w:rsidRPr="003C7D61">
        <w:t>assessed subjective comfort, sou</w:t>
      </w:r>
      <w:r w:rsidRPr="003C7D61">
        <w:t>nd clarity and quality, occlusion, feedback, loudness comfort, and take into consideration acclimatisation requirements</w:t>
      </w:r>
    </w:p>
    <w:p w:rsidR="00000000" w:rsidRPr="003C7D61" w:rsidP="003C7D61">
      <w:pPr>
        <w:pStyle w:val="ListBullet"/>
      </w:pPr>
      <w:r w:rsidRPr="003C7D61">
        <w:t>used both linear and non-linear prescription techniques</w:t>
      </w:r>
    </w:p>
    <w:p w:rsidR="00000000" w:rsidRPr="003C7D61" w:rsidP="003C7D61">
      <w:pPr>
        <w:pStyle w:val="AllowPageBreak"/>
      </w:pPr>
    </w:p>
    <w:p w:rsidR="00000000" w:rsidRPr="003C7D61" w:rsidP="003C7D61">
      <w:pPr>
        <w:pStyle w:val="Heading1"/>
      </w:pPr>
      <w:bookmarkStart w:id="3" w:name="O_656142"/>
      <w:bookmarkEnd w:id="3"/>
      <w:r w:rsidRPr="003C7D61">
        <w:t>Knowledge Evidence</w:t>
      </w:r>
    </w:p>
    <w:p w:rsidR="00000000" w:rsidRPr="003C7D61" w:rsidP="00491FCF">
      <w:pPr>
        <w:pStyle w:val="BodyText"/>
      </w:pPr>
      <w:r w:rsidRPr="003C7D61">
        <w:t>The candidate must be able to demonstrate e</w:t>
      </w:r>
      <w:r w:rsidRPr="003C7D61">
        <w:t>ssential knowledge required to effectively complete tasks outlined in elements and performance criteria of this unit, manage tasks and manage contingencies in the context of the work role. This includes knowledge of:</w:t>
      </w:r>
    </w:p>
    <w:p w:rsidR="00000000" w:rsidRPr="003C7D61" w:rsidP="003C7D61">
      <w:pPr>
        <w:pStyle w:val="ListBullet"/>
      </w:pPr>
      <w:r w:rsidRPr="003C7D61">
        <w:t>legal and ethical considerations (nati</w:t>
      </w:r>
      <w:r w:rsidRPr="003C7D61">
        <w:t>onal and state/territory) for hearing aid dispensing:</w:t>
      </w:r>
    </w:p>
    <w:p w:rsidR="00000000" w:rsidRPr="003C7D61" w:rsidP="003C7D61">
      <w:pPr>
        <w:pStyle w:val="ListBullet2"/>
      </w:pPr>
      <w:r w:rsidRPr="003C7D61">
        <w:t>duty of care</w:t>
      </w:r>
    </w:p>
    <w:p w:rsidR="00000000" w:rsidRPr="003C7D61" w:rsidP="003C7D61">
      <w:pPr>
        <w:pStyle w:val="ListBullet2"/>
      </w:pPr>
      <w:r w:rsidRPr="003C7D61">
        <w:t>informed consent</w:t>
      </w:r>
    </w:p>
    <w:p w:rsidR="00000000" w:rsidRPr="003C7D61" w:rsidP="003C7D61">
      <w:pPr>
        <w:pStyle w:val="ListBullet2"/>
      </w:pPr>
      <w:r w:rsidRPr="003C7D61">
        <w:t>privacy, confidentiality and disclosure</w:t>
      </w:r>
    </w:p>
    <w:p w:rsidR="00000000" w:rsidRPr="003C7D61" w:rsidP="003C7D61">
      <w:pPr>
        <w:pStyle w:val="ListBullet2"/>
      </w:pPr>
      <w:r w:rsidRPr="003C7D61">
        <w:t>codes of conduct of registering bodies</w:t>
      </w:r>
    </w:p>
    <w:p w:rsidR="00000000" w:rsidRPr="003C7D61" w:rsidP="003C7D61">
      <w:pPr>
        <w:pStyle w:val="ListBullet2"/>
      </w:pPr>
      <w:r w:rsidRPr="003C7D61">
        <w:t>policy frameworks, Australian Government Office of Hearing Services requirements</w:t>
      </w:r>
    </w:p>
    <w:p w:rsidR="00000000" w:rsidRPr="003C7D61" w:rsidP="003C7D61">
      <w:pPr>
        <w:pStyle w:val="ListBullet2"/>
      </w:pPr>
      <w:r w:rsidRPr="003C7D61">
        <w:t>work role boundaries, criteria for referral</w:t>
      </w:r>
    </w:p>
    <w:p w:rsidR="00000000" w:rsidRPr="003C7D61" w:rsidP="003C7D61">
      <w:pPr>
        <w:pStyle w:val="ListBullet"/>
      </w:pPr>
      <w:r w:rsidRPr="003C7D61">
        <w:t>current range of available hearing devices, their performance features and suitability for different client needs</w:t>
      </w:r>
    </w:p>
    <w:p w:rsidR="00000000" w:rsidRPr="003C7D61" w:rsidP="003C7D61">
      <w:pPr>
        <w:pStyle w:val="ListBullet"/>
      </w:pPr>
      <w:r w:rsidRPr="003C7D61">
        <w:t xml:space="preserve">linear and non-linear amplification systems and the principles of at least one of the recognised </w:t>
      </w:r>
      <w:r w:rsidRPr="003C7D61">
        <w:t>prescription techniques for both linear and non-linear hearing devices</w:t>
      </w:r>
    </w:p>
    <w:p w:rsidR="00000000" w:rsidRPr="003C7D61" w:rsidP="003C7D61">
      <w:pPr>
        <w:pStyle w:val="ListBullet"/>
      </w:pPr>
      <w:r w:rsidRPr="003C7D61">
        <w:t>electronic features of digitally programmable and digital hearing devices and their effect on the amplification provided, including:</w:t>
      </w:r>
    </w:p>
    <w:p w:rsidR="00000000" w:rsidRPr="003C7D61" w:rsidP="003C7D61">
      <w:pPr>
        <w:pStyle w:val="ListBullet2"/>
      </w:pPr>
      <w:r w:rsidRPr="003C7D61">
        <w:t>compression ratio</w:t>
      </w:r>
    </w:p>
    <w:p w:rsidR="00000000" w:rsidRPr="003C7D61" w:rsidP="003C7D61">
      <w:pPr>
        <w:pStyle w:val="ListBullet2"/>
      </w:pPr>
      <w:r w:rsidRPr="003C7D61">
        <w:t>compression threshold/knee point</w:t>
      </w:r>
    </w:p>
    <w:p w:rsidR="00000000" w:rsidRPr="003C7D61" w:rsidP="003C7D61">
      <w:pPr>
        <w:pStyle w:val="ListBullet2"/>
      </w:pPr>
      <w:r w:rsidRPr="003C7D61">
        <w:t>multi-channel compression</w:t>
      </w:r>
    </w:p>
    <w:p w:rsidR="00000000" w:rsidRPr="003C7D61" w:rsidP="003C7D61">
      <w:pPr>
        <w:pStyle w:val="ListBullet2"/>
      </w:pPr>
      <w:r w:rsidRPr="003C7D61">
        <w:t>directional and omni-directional microphones</w:t>
      </w:r>
    </w:p>
    <w:p w:rsidR="00000000" w:rsidRPr="003C7D61" w:rsidP="003C7D61">
      <w:pPr>
        <w:pStyle w:val="ListBullet2"/>
      </w:pPr>
      <w:r w:rsidRPr="003C7D61">
        <w:t>feedback management and cancellation systems</w:t>
      </w:r>
    </w:p>
    <w:p w:rsidR="00000000" w:rsidRPr="003C7D61" w:rsidP="003C7D61">
      <w:pPr>
        <w:pStyle w:val="ListBullet2"/>
      </w:pPr>
      <w:r w:rsidRPr="003C7D61">
        <w:t>noise suppression systems</w:t>
      </w:r>
    </w:p>
    <w:p w:rsidR="00000000" w:rsidRPr="003C7D61" w:rsidP="003C7D61">
      <w:pPr>
        <w:pStyle w:val="ListBullet2"/>
      </w:pPr>
      <w:r w:rsidRPr="003C7D61">
        <w:t>wireless/Bluetooth features and devices</w:t>
      </w:r>
    </w:p>
    <w:p w:rsidR="00000000" w:rsidRPr="003C7D61" w:rsidP="003C7D61">
      <w:pPr>
        <w:pStyle w:val="ListBullet2"/>
      </w:pPr>
      <w:r w:rsidRPr="003C7D61">
        <w:t>other emerging technologies</w:t>
      </w:r>
    </w:p>
    <w:p w:rsidR="00000000" w:rsidRPr="003C7D61" w:rsidP="003C7D61">
      <w:pPr>
        <w:pStyle w:val="ListBullet"/>
      </w:pPr>
      <w:r w:rsidRPr="003C7D61">
        <w:t>ear mould acoustics, including venting and tu</w:t>
      </w:r>
      <w:r w:rsidRPr="003C7D61">
        <w:t>bing, mould materials and its effect on hearing device prescription</w:t>
      </w:r>
    </w:p>
    <w:p w:rsidR="00000000" w:rsidRPr="003C7D61" w:rsidP="003C7D61">
      <w:pPr>
        <w:pStyle w:val="ListBullet"/>
      </w:pPr>
      <w:r w:rsidRPr="003C7D61">
        <w:t>how electro-acoustic properties and features interact with each other and the human ear</w:t>
      </w:r>
    </w:p>
    <w:p w:rsidR="00000000" w:rsidRPr="003C7D61" w:rsidP="003C7D61">
      <w:pPr>
        <w:pStyle w:val="ListBullet"/>
      </w:pPr>
      <w:r w:rsidRPr="003C7D61">
        <w:t>strategies to resolve problems encountered in hearing device fitting according to industry best practice</w:t>
      </w:r>
    </w:p>
    <w:p w:rsidR="00000000" w:rsidRPr="003C7D61" w:rsidP="003C7D61">
      <w:pPr>
        <w:pStyle w:val="ListBullet"/>
      </w:pPr>
      <w:r w:rsidRPr="003C7D61">
        <w:t>broader context knowledge in reference to other devices, including:</w:t>
      </w:r>
    </w:p>
    <w:p w:rsidR="00000000" w:rsidRPr="003C7D61" w:rsidP="003C7D61">
      <w:pPr>
        <w:pStyle w:val="ListBullet2"/>
      </w:pPr>
      <w:r w:rsidRPr="003C7D61">
        <w:t>cochlear implants</w:t>
      </w:r>
    </w:p>
    <w:p w:rsidR="00000000" w:rsidRPr="003C7D61" w:rsidP="003C7D61">
      <w:pPr>
        <w:pStyle w:val="ListBullet2"/>
      </w:pPr>
      <w:r w:rsidRPr="003C7D61">
        <w:t>bone anchored devices</w:t>
      </w:r>
    </w:p>
    <w:p w:rsidR="00000000" w:rsidRPr="003C7D61" w:rsidP="003C7D61">
      <w:pPr>
        <w:pStyle w:val="ListBullet2"/>
      </w:pPr>
      <w:r w:rsidRPr="003C7D61">
        <w:t xml:space="preserve">other emerging devices </w:t>
      </w:r>
    </w:p>
    <w:p w:rsidR="00000000" w:rsidRPr="003C7D61" w:rsidP="003C7D61">
      <w:pPr>
        <w:pStyle w:val="AllowPageBreak"/>
      </w:pPr>
    </w:p>
    <w:p w:rsidR="00000000" w:rsidRPr="003C7D61" w:rsidP="003C7D61">
      <w:pPr>
        <w:pStyle w:val="Heading1"/>
      </w:pPr>
      <w:bookmarkStart w:id="4" w:name="O_656143"/>
      <w:bookmarkEnd w:id="4"/>
      <w:r w:rsidRPr="003C7D61">
        <w:t>A</w:t>
      </w:r>
      <w:r w:rsidRPr="003C7D61">
        <w:t>ssessment Conditions</w:t>
      </w:r>
    </w:p>
    <w:p w:rsidR="00000000" w:rsidRPr="003C7D61" w:rsidP="00491FCF">
      <w:pPr>
        <w:pStyle w:val="BodyText"/>
      </w:pPr>
      <w:r w:rsidRPr="003C7D61">
        <w:t xml:space="preserve">Skills must be demonstrated in the workplace or in a simulated environment that reflects workplace conditions. The following conditions must be met for this unit: </w:t>
      </w:r>
    </w:p>
    <w:p w:rsidR="00000000" w:rsidRPr="003C7D61" w:rsidP="003C7D61">
      <w:pPr>
        <w:pStyle w:val="ListBullet"/>
      </w:pPr>
      <w:r w:rsidRPr="003C7D61">
        <w:t xml:space="preserve">use of suitable facilities, equipment and resources, including: </w:t>
      </w:r>
    </w:p>
    <w:p w:rsidR="00000000" w:rsidRPr="003C7D61" w:rsidP="003C7D61">
      <w:pPr>
        <w:pStyle w:val="ListBullet2"/>
      </w:pPr>
      <w:r w:rsidRPr="003C7D61">
        <w:t>real</w:t>
      </w:r>
      <w:r w:rsidRPr="003C7D61">
        <w:t xml:space="preserve"> ear measurement equipment and software</w:t>
      </w:r>
    </w:p>
    <w:p w:rsidR="00000000" w:rsidRPr="003C7D61" w:rsidP="003C7D61">
      <w:pPr>
        <w:pStyle w:val="ListBullet2"/>
      </w:pPr>
      <w:r w:rsidRPr="003C7D61">
        <w:t>programming interfaces</w:t>
      </w:r>
    </w:p>
    <w:p w:rsidR="00000000" w:rsidRPr="003C7D61" w:rsidP="003C7D61">
      <w:pPr>
        <w:pStyle w:val="ListBullet2"/>
      </w:pPr>
      <w:r w:rsidRPr="003C7D61">
        <w:t>manufacturer’s software</w:t>
      </w:r>
    </w:p>
    <w:p w:rsidR="00000000" w:rsidRPr="003C7D61" w:rsidP="003C7D61">
      <w:pPr>
        <w:pStyle w:val="ListBullet2"/>
      </w:pPr>
      <w:r w:rsidRPr="003C7D61">
        <w:t>Noah or equivalent</w:t>
      </w:r>
    </w:p>
    <w:p w:rsidR="00000000" w:rsidRPr="003C7D61" w:rsidP="003C7D61">
      <w:pPr>
        <w:pStyle w:val="ListBullet2"/>
      </w:pPr>
      <w:r w:rsidRPr="003C7D61">
        <w:t>suitable fitting environment</w:t>
      </w:r>
    </w:p>
    <w:p w:rsidR="00000000" w:rsidRPr="003C7D61" w:rsidP="003C7D61">
      <w:pPr>
        <w:pStyle w:val="ListBullet2"/>
      </w:pPr>
      <w:r w:rsidRPr="003C7D61">
        <w:t>repair and modification equipment</w:t>
      </w:r>
    </w:p>
    <w:p w:rsidR="00000000" w:rsidRPr="003C7D61" w:rsidP="003C7D61">
      <w:pPr>
        <w:pStyle w:val="ListBullet"/>
      </w:pPr>
      <w:r w:rsidRPr="003C7D61">
        <w:t xml:space="preserve">modelling of industry operating conditions, including: </w:t>
      </w:r>
    </w:p>
    <w:p w:rsidR="00000000" w:rsidRPr="003C7D61" w:rsidP="003C7D61">
      <w:pPr>
        <w:pStyle w:val="ListBullet2"/>
      </w:pPr>
      <w:r w:rsidRPr="003C7D61">
        <w:t>integration of problem solving activities</w:t>
      </w:r>
    </w:p>
    <w:p w:rsidR="00000000" w:rsidRPr="003C7D61" w:rsidP="003C7D61">
      <w:pPr>
        <w:pStyle w:val="ListBullet2"/>
      </w:pPr>
      <w:r w:rsidRPr="003C7D61">
        <w:t>provision of services to general public</w:t>
      </w:r>
    </w:p>
    <w:p w:rsidR="00000000" w:rsidRPr="003C7D61" w:rsidP="003C7D61">
      <w:pPr>
        <w:pStyle w:val="BodyText"/>
      </w:pPr>
    </w:p>
    <w:p w:rsidR="00000000" w:rsidRPr="003C7D61" w:rsidP="00491FCF">
      <w:pPr>
        <w:pStyle w:val="BodyText"/>
      </w:pPr>
      <w:r w:rsidRPr="003C7D61">
        <w:t>Assessors must satisfy the Standards for Registered Training Organisations (RTOs) 2015/AQTF mandatory competency requirements for assessors.</w:t>
      </w:r>
    </w:p>
    <w:p w:rsidR="00000000" w:rsidRPr="003C7D61" w:rsidP="003C7D61">
      <w:pPr>
        <w:pStyle w:val="Heading1"/>
      </w:pPr>
      <w:bookmarkStart w:id="5" w:name="O_656146"/>
      <w:bookmarkEnd w:id="5"/>
      <w:r w:rsidRPr="003C7D61">
        <w:t>Links</w:t>
      </w:r>
    </w:p>
    <w:p w:rsidR="00000000" w:rsidRPr="003C7D61" w:rsidP="00491FCF">
      <w:pPr>
        <w:pStyle w:val="BodyText"/>
      </w:pPr>
      <w:r w:rsidRPr="003C7D61">
        <w:t>Companion</w:t>
      </w:r>
      <w:r w:rsidRPr="003C7D61">
        <w:t xml:space="preserve"> Volume implementation guides are found in VETNet - </w:t>
      </w:r>
      <w:r>
        <w:fldChar w:fldCharType="begin"/>
      </w:r>
      <w:r>
        <w:instrText xml:space="preserve"> HYPERLINK "https://vetnet.gov.au/Pages/TrainingDocs.aspx?q=ced1390f-48d9-4ab0-bd50-b015e5485705" </w:instrText>
      </w:r>
      <w:r>
        <w:fldChar w:fldCharType="separate"/>
      </w:r>
      <w:r w:rsidRPr="00C6294D">
        <w:rPr>
          <w:rStyle w:val="Hyperlink"/>
        </w:rPr>
        <w:t>https://vetnet.gov.au/Pages/TrainingDocs.aspx?q=ced1390f-48d9-4ab0-bd50-b015e5485705</w:t>
      </w:r>
      <w:r>
        <w:fldChar w:fldCharType="end"/>
      </w:r>
    </w:p>
    <w:p w:rsidR="00000000" w:rsidRPr="003C7D61" w:rsidP="003C7D61"/>
    <w:sectPr w:rsidSect="003C7D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D61" w:rsidRPr="00491FCF" w:rsidP="00491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F" w:rsidP="003C7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FCF" w:rsidP="003C7D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91FCF" w:rsidP="003C7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D61" w:rsidRPr="00491FCF" w:rsidP="00491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CF" w:rsidRPr="002D2AF8" w:rsidP="003C7D61">
    <w:pPr>
      <w:pStyle w:val="Header"/>
      <w:framePr w:wrap="around"/>
    </w:pPr>
    <w:r>
      <w:fldChar w:fldCharType="begin"/>
    </w:r>
    <w:r>
      <w:instrText xml:space="preserve"> TITLE   \* MERGEFORMAT </w:instrText>
    </w:r>
    <w:r>
      <w:fldChar w:fldCharType="separate"/>
    </w:r>
    <w:r>
      <w:t>Assessment Requirements for HLTAUD005 Dispense hearing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91FCF" w:rsidP="003C7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41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AB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84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D61"/>
    <w:pPr>
      <w:spacing w:before="360" w:after="60"/>
      <w:outlineLvl w:val="0"/>
    </w:pPr>
    <w:rPr>
      <w:sz w:val="32"/>
    </w:rPr>
  </w:style>
  <w:style w:type="paragraph" w:styleId="Heading2">
    <w:name w:val="heading 2"/>
    <w:basedOn w:val="HeadingBase"/>
    <w:next w:val="BodyText"/>
    <w:link w:val="Heading2Char"/>
    <w:qFormat/>
    <w:rsid w:val="003C7D61"/>
    <w:pPr>
      <w:keepLines/>
      <w:spacing w:before="240" w:after="120"/>
      <w:outlineLvl w:val="1"/>
    </w:pPr>
    <w:rPr>
      <w:sz w:val="28"/>
      <w:szCs w:val="40"/>
    </w:rPr>
  </w:style>
  <w:style w:type="paragraph" w:styleId="Heading3">
    <w:name w:val="heading 3"/>
    <w:basedOn w:val="HeadingBase"/>
    <w:next w:val="BodyText"/>
    <w:link w:val="Heading3Char"/>
    <w:qFormat/>
    <w:rsid w:val="003C7D61"/>
    <w:pPr>
      <w:spacing w:before="180" w:after="120"/>
      <w:outlineLvl w:val="2"/>
    </w:pPr>
    <w:rPr>
      <w:spacing w:val="-10"/>
      <w:kern w:val="32"/>
    </w:rPr>
  </w:style>
  <w:style w:type="paragraph" w:styleId="Heading4">
    <w:name w:val="heading 4"/>
    <w:basedOn w:val="HeadingBase"/>
    <w:next w:val="BodyText"/>
    <w:link w:val="Heading4Char"/>
    <w:qFormat/>
    <w:rsid w:val="003C7D61"/>
    <w:pPr>
      <w:spacing w:before="160" w:after="120"/>
      <w:outlineLvl w:val="3"/>
    </w:pPr>
    <w:rPr>
      <w:sz w:val="22"/>
    </w:rPr>
  </w:style>
  <w:style w:type="paragraph" w:styleId="Heading5">
    <w:name w:val="heading 5"/>
    <w:basedOn w:val="HeadingBase"/>
    <w:next w:val="Normal"/>
    <w:link w:val="Heading5Char"/>
    <w:qFormat/>
    <w:rsid w:val="003C7D61"/>
    <w:pPr>
      <w:spacing w:before="80"/>
      <w:outlineLvl w:val="4"/>
    </w:pPr>
    <w:rPr>
      <w:color w:val="918585"/>
      <w:sz w:val="20"/>
    </w:rPr>
  </w:style>
  <w:style w:type="paragraph" w:styleId="Heading6">
    <w:name w:val="heading 6"/>
    <w:basedOn w:val="HeadingBase"/>
    <w:next w:val="Normal"/>
    <w:link w:val="Heading6Char"/>
    <w:qFormat/>
    <w:rsid w:val="003C7D61"/>
    <w:pPr>
      <w:spacing w:before="60"/>
      <w:outlineLvl w:val="5"/>
    </w:pPr>
    <w:rPr>
      <w:color w:val="918585"/>
      <w:sz w:val="20"/>
    </w:rPr>
  </w:style>
  <w:style w:type="paragraph" w:styleId="Heading7">
    <w:name w:val="heading 7"/>
    <w:basedOn w:val="Normal"/>
    <w:next w:val="Normal"/>
    <w:link w:val="Heading7Char"/>
    <w:qFormat/>
    <w:rsid w:val="003C7D61"/>
    <w:pPr>
      <w:ind w:left="720"/>
      <w:outlineLvl w:val="6"/>
    </w:pPr>
    <w:rPr>
      <w:i/>
    </w:rPr>
  </w:style>
  <w:style w:type="paragraph" w:styleId="Heading8">
    <w:name w:val="heading 8"/>
    <w:basedOn w:val="Normal"/>
    <w:next w:val="Normal"/>
    <w:link w:val="Heading8Char"/>
    <w:qFormat/>
    <w:rsid w:val="003C7D61"/>
    <w:pPr>
      <w:ind w:left="720"/>
      <w:outlineLvl w:val="7"/>
    </w:pPr>
    <w:rPr>
      <w:i/>
    </w:rPr>
  </w:style>
  <w:style w:type="paragraph" w:styleId="Heading9">
    <w:name w:val="heading 9"/>
    <w:basedOn w:val="Normal"/>
    <w:next w:val="Normal"/>
    <w:link w:val="Heading9Char"/>
    <w:qFormat/>
    <w:rsid w:val="003C7D61"/>
    <w:pPr>
      <w:ind w:left="720"/>
      <w:outlineLvl w:val="8"/>
    </w:pPr>
    <w:rPr>
      <w:i/>
    </w:rPr>
  </w:style>
  <w:style w:type="character" w:default="1" w:styleId="DefaultParagraphFont">
    <w:name w:val="Default Paragraph Font"/>
    <w:uiPriority w:val="1"/>
    <w:unhideWhenUsed/>
    <w:rsid w:val="003C7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D61"/>
  </w:style>
  <w:style w:type="character" w:customStyle="1" w:styleId="Heading1Char">
    <w:name w:val="Heading 1 Char"/>
    <w:basedOn w:val="DefaultParagraphFont"/>
    <w:link w:val="Heading1"/>
    <w:rsid w:val="003C7D61"/>
    <w:rPr>
      <w:rFonts w:ascii="Times New Roman" w:eastAsia="Times New Roman" w:hAnsi="Times New Roman" w:cs="Times New Roman"/>
      <w:b/>
      <w:sz w:val="32"/>
      <w:szCs w:val="20"/>
      <w:lang w:eastAsia="en-US"/>
    </w:rPr>
  </w:style>
  <w:style w:type="paragraph" w:styleId="BodyText">
    <w:name w:val="Body Text"/>
    <w:basedOn w:val="Normal"/>
    <w:link w:val="BodyTextChar"/>
    <w:rsid w:val="003C7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D61"/>
    <w:rPr>
      <w:rFonts w:ascii="Times New Roman" w:eastAsia="Times New Roman" w:hAnsi="Times New Roman" w:cs="Times New Roman"/>
      <w:sz w:val="24"/>
      <w:lang w:eastAsia="en-US"/>
    </w:rPr>
  </w:style>
  <w:style w:type="paragraph" w:styleId="ListBullet">
    <w:name w:val="List Bullet"/>
    <w:basedOn w:val="List"/>
    <w:rsid w:val="003C7D61"/>
    <w:pPr>
      <w:numPr>
        <w:numId w:val="12"/>
      </w:numPr>
      <w:tabs>
        <w:tab w:val="clear" w:pos="340"/>
      </w:tabs>
      <w:spacing w:before="40" w:after="40"/>
    </w:pPr>
  </w:style>
  <w:style w:type="character" w:customStyle="1" w:styleId="SpecialBold">
    <w:name w:val="Special Bold"/>
    <w:basedOn w:val="DefaultParagraphFont"/>
    <w:rsid w:val="003C7D61"/>
    <w:rPr>
      <w:b/>
      <w:spacing w:val="0"/>
    </w:rPr>
  </w:style>
  <w:style w:type="paragraph" w:styleId="ListBullet2">
    <w:name w:val="List Bullet 2"/>
    <w:basedOn w:val="List2"/>
    <w:rsid w:val="003C7D61"/>
    <w:pPr>
      <w:numPr>
        <w:numId w:val="13"/>
      </w:numPr>
      <w:tabs>
        <w:tab w:val="clear" w:pos="680"/>
      </w:tabs>
    </w:pPr>
  </w:style>
  <w:style w:type="character" w:styleId="Emphasis">
    <w:name w:val="Emphasis"/>
    <w:basedOn w:val="DefaultParagraphFont"/>
    <w:qFormat/>
    <w:rsid w:val="003C7D61"/>
    <w:rPr>
      <w:i/>
    </w:rPr>
  </w:style>
  <w:style w:type="paragraph" w:customStyle="1" w:styleId="SuperHeading">
    <w:name w:val="SuperHeading"/>
    <w:basedOn w:val="Normal"/>
    <w:rsid w:val="003C7D61"/>
    <w:pPr>
      <w:spacing w:before="240" w:after="120"/>
      <w:outlineLvl w:val="0"/>
    </w:pPr>
    <w:rPr>
      <w:rFonts w:ascii="Times New Roman" w:hAnsi="Times New Roman"/>
      <w:b/>
      <w:sz w:val="32"/>
    </w:rPr>
  </w:style>
  <w:style w:type="paragraph" w:customStyle="1" w:styleId="AllowPageBreak">
    <w:name w:val="AllowPageBreak"/>
    <w:rsid w:val="003C7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D61"/>
    <w:rPr>
      <w:rFonts w:ascii="Courier New" w:eastAsia="Times New Roman" w:hAnsi="Courier New" w:cs="Times New Roman"/>
      <w:i/>
      <w:szCs w:val="20"/>
      <w:lang w:eastAsia="en-US"/>
    </w:rPr>
  </w:style>
  <w:style w:type="paragraph" w:customStyle="1" w:styleId="HeadingBase">
    <w:name w:val="Heading Base"/>
    <w:rsid w:val="003C7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D61"/>
    <w:pPr>
      <w:tabs>
        <w:tab w:val="right" w:leader="dot" w:pos="9072"/>
      </w:tabs>
      <w:ind w:left="567"/>
    </w:pPr>
    <w:rPr>
      <w:szCs w:val="22"/>
    </w:rPr>
  </w:style>
  <w:style w:type="paragraph" w:customStyle="1" w:styleId="TOCBase">
    <w:name w:val="TOC Base"/>
    <w:rsid w:val="003C7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D61"/>
    <w:pPr>
      <w:tabs>
        <w:tab w:val="right" w:leader="dot" w:pos="9072"/>
      </w:tabs>
      <w:spacing w:before="40" w:after="40"/>
      <w:ind w:left="284"/>
    </w:pPr>
    <w:rPr>
      <w:rFonts w:ascii="Times New Roman" w:hAnsi="Times New Roman"/>
    </w:rPr>
  </w:style>
  <w:style w:type="paragraph" w:styleId="TOC1">
    <w:name w:val="toc 1"/>
    <w:basedOn w:val="TOCBase"/>
    <w:next w:val="Normal"/>
    <w:rsid w:val="003C7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D61"/>
    <w:rPr>
      <w:rFonts w:ascii="Times New Roman" w:eastAsia="Times New Roman" w:hAnsi="Times New Roman" w:cs="Times New Roman"/>
      <w:sz w:val="16"/>
      <w:lang w:eastAsia="en-US"/>
    </w:rPr>
  </w:style>
  <w:style w:type="paragraph" w:styleId="Title">
    <w:name w:val="Title"/>
    <w:basedOn w:val="HeadingBase"/>
    <w:link w:val="TitleChar"/>
    <w:qFormat/>
    <w:rsid w:val="003C7D61"/>
    <w:pPr>
      <w:spacing w:before="5040"/>
      <w:jc w:val="center"/>
    </w:pPr>
    <w:rPr>
      <w:sz w:val="48"/>
      <w:szCs w:val="72"/>
      <w:lang w:val="en-US"/>
    </w:rPr>
  </w:style>
  <w:style w:type="character" w:customStyle="1" w:styleId="TitleChar">
    <w:name w:val="Title Char"/>
    <w:basedOn w:val="DefaultParagraphFont"/>
    <w:link w:val="Title"/>
    <w:rsid w:val="003C7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D61"/>
    <w:pPr>
      <w:tabs>
        <w:tab w:val="left" w:pos="3600"/>
        <w:tab w:val="left" w:pos="3958"/>
      </w:tabs>
    </w:pPr>
  </w:style>
  <w:style w:type="paragraph" w:styleId="List">
    <w:name w:val="List"/>
    <w:basedOn w:val="BodyText"/>
    <w:next w:val="BodyText"/>
    <w:rsid w:val="003C7D61"/>
    <w:pPr>
      <w:tabs>
        <w:tab w:val="left" w:pos="340"/>
      </w:tabs>
      <w:spacing w:before="60" w:after="60"/>
      <w:ind w:left="340" w:hanging="340"/>
    </w:pPr>
  </w:style>
  <w:style w:type="paragraph" w:customStyle="1" w:styleId="Note">
    <w:name w:val="Note"/>
    <w:basedOn w:val="BodyText"/>
    <w:rsid w:val="003C7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D61"/>
    <w:pPr>
      <w:framePr w:wrap="auto" w:hAnchor="text" w:y="6049"/>
    </w:pPr>
    <w:rPr>
      <w:color w:val="000000"/>
      <w:sz w:val="40"/>
    </w:rPr>
  </w:style>
  <w:style w:type="paragraph" w:customStyle="1" w:styleId="TOCTitle">
    <w:name w:val="TOCTitle"/>
    <w:basedOn w:val="Heading1"/>
    <w:rsid w:val="003C7D61"/>
    <w:pPr>
      <w:spacing w:after="240"/>
      <w:jc w:val="center"/>
      <w:outlineLvl w:val="9"/>
    </w:pPr>
    <w:rPr>
      <w:caps/>
    </w:rPr>
  </w:style>
  <w:style w:type="paragraph" w:customStyle="1" w:styleId="Version">
    <w:name w:val="Version"/>
    <w:rsid w:val="003C7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D61"/>
    <w:pPr>
      <w:keepNext w:val="0"/>
      <w:tabs>
        <w:tab w:val="right" w:pos="4176"/>
      </w:tabs>
      <w:ind w:left="198" w:hanging="198"/>
    </w:pPr>
    <w:rPr>
      <w:rFonts w:ascii="Garamond" w:hAnsi="Garamond"/>
    </w:rPr>
  </w:style>
  <w:style w:type="paragraph" w:styleId="IndexHeading">
    <w:name w:val="index heading"/>
    <w:basedOn w:val="Normal"/>
    <w:next w:val="Index1"/>
    <w:semiHidden/>
    <w:rsid w:val="003C7D61"/>
    <w:pPr>
      <w:spacing w:before="120" w:after="120"/>
    </w:pPr>
    <w:rPr>
      <w:rFonts w:ascii="Arial" w:hAnsi="Arial"/>
      <w:b/>
      <w:color w:val="918585"/>
      <w:sz w:val="24"/>
    </w:rPr>
  </w:style>
  <w:style w:type="paragraph" w:styleId="Header">
    <w:name w:val="header"/>
    <w:basedOn w:val="Normal"/>
    <w:link w:val="HeaderChar"/>
    <w:rsid w:val="003C7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D61"/>
    <w:rPr>
      <w:rFonts w:ascii="Times New Roman" w:eastAsia="Times New Roman" w:hAnsi="Times New Roman" w:cs="Times New Roman"/>
      <w:sz w:val="16"/>
      <w:szCs w:val="20"/>
      <w:lang w:val="en-GB" w:eastAsia="en-US"/>
    </w:rPr>
  </w:style>
  <w:style w:type="paragraph" w:customStyle="1" w:styleId="Chapter">
    <w:name w:val="Chapter"/>
    <w:basedOn w:val="Normal"/>
    <w:rsid w:val="003C7D61"/>
    <w:pPr>
      <w:spacing w:before="240"/>
    </w:pPr>
    <w:rPr>
      <w:rFonts w:ascii="Times New Roman" w:hAnsi="Times New Roman"/>
      <w:smallCaps/>
      <w:spacing w:val="80"/>
      <w:sz w:val="28"/>
    </w:rPr>
  </w:style>
  <w:style w:type="paragraph" w:customStyle="1" w:styleId="InChapter">
    <w:name w:val="InChapter"/>
    <w:basedOn w:val="Heading3"/>
    <w:rsid w:val="003C7D61"/>
    <w:pPr>
      <w:spacing w:after="240"/>
      <w:outlineLvl w:val="9"/>
    </w:pPr>
    <w:rPr>
      <w:noProof/>
    </w:rPr>
  </w:style>
  <w:style w:type="paragraph" w:styleId="Index2">
    <w:name w:val="index 2"/>
    <w:basedOn w:val="Normal"/>
    <w:next w:val="Normal"/>
    <w:semiHidden/>
    <w:rsid w:val="003C7D61"/>
    <w:pPr>
      <w:tabs>
        <w:tab w:val="right" w:pos="4176"/>
      </w:tabs>
      <w:ind w:left="568" w:hanging="284"/>
    </w:pPr>
    <w:rPr>
      <w:rFonts w:ascii="Garamond" w:hAnsi="Garamond"/>
    </w:rPr>
  </w:style>
  <w:style w:type="paragraph" w:customStyle="1" w:styleId="Byline">
    <w:name w:val="Byline"/>
    <w:rsid w:val="003C7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D61"/>
    <w:pPr>
      <w:tabs>
        <w:tab w:val="clear" w:pos="3600"/>
        <w:tab w:val="clear" w:pos="3958"/>
      </w:tabs>
      <w:jc w:val="right"/>
    </w:pPr>
  </w:style>
  <w:style w:type="paragraph" w:styleId="Caption">
    <w:name w:val="caption"/>
    <w:basedOn w:val="BodyText"/>
    <w:next w:val="Normal"/>
    <w:qFormat/>
    <w:rsid w:val="003C7D61"/>
    <w:pPr>
      <w:framePr w:w="2268" w:hSpace="181" w:vSpace="181" w:wrap="around" w:vAnchor="text" w:hAnchor="page" w:x="1135" w:y="285" w:anchorLock="1"/>
    </w:pPr>
    <w:rPr>
      <w:i/>
    </w:rPr>
  </w:style>
  <w:style w:type="paragraph" w:customStyle="1" w:styleId="MiniTOCTitle">
    <w:name w:val="MiniTOCTitle"/>
    <w:basedOn w:val="Heading4"/>
    <w:rsid w:val="003C7D61"/>
    <w:pPr>
      <w:spacing w:before="240"/>
      <w:outlineLvl w:val="9"/>
    </w:pPr>
    <w:rPr>
      <w:noProof/>
      <w:sz w:val="24"/>
    </w:rPr>
  </w:style>
  <w:style w:type="paragraph" w:customStyle="1" w:styleId="MiniTOCItem">
    <w:name w:val="MiniTOCItem"/>
    <w:basedOn w:val="ListBullet"/>
    <w:rsid w:val="003C7D61"/>
    <w:pPr>
      <w:numPr>
        <w:numId w:val="0"/>
      </w:numPr>
      <w:tabs>
        <w:tab w:val="right" w:leader="dot" w:pos="6521"/>
      </w:tabs>
      <w:spacing w:before="0" w:after="0"/>
    </w:pPr>
  </w:style>
  <w:style w:type="paragraph" w:customStyle="1" w:styleId="TOFTitle">
    <w:name w:val="TOFTitle"/>
    <w:basedOn w:val="TOCTitle"/>
    <w:rsid w:val="003C7D61"/>
  </w:style>
  <w:style w:type="paragraph" w:styleId="TableofFigures">
    <w:name w:val="table of figures"/>
    <w:basedOn w:val="Normal"/>
    <w:next w:val="Normal"/>
    <w:semiHidden/>
    <w:rsid w:val="003C7D61"/>
    <w:pPr>
      <w:tabs>
        <w:tab w:val="right" w:leader="dot" w:pos="9072"/>
      </w:tabs>
      <w:ind w:left="970" w:hanging="403"/>
    </w:pPr>
    <w:rPr>
      <w:rFonts w:ascii="Times New Roman" w:hAnsi="Times New Roman"/>
      <w:b/>
    </w:rPr>
  </w:style>
  <w:style w:type="paragraph" w:styleId="ListNumber">
    <w:name w:val="List Number"/>
    <w:basedOn w:val="List"/>
    <w:rsid w:val="003C7D61"/>
    <w:pPr>
      <w:numPr>
        <w:numId w:val="15"/>
      </w:numPr>
      <w:tabs>
        <w:tab w:val="clear" w:pos="340"/>
      </w:tabs>
    </w:pPr>
  </w:style>
  <w:style w:type="character" w:customStyle="1" w:styleId="WingdingSymbols">
    <w:name w:val="Wingding Symbols"/>
    <w:rsid w:val="003C7D61"/>
    <w:rPr>
      <w:rFonts w:ascii="Wingdings" w:hAnsi="Wingdings"/>
    </w:rPr>
  </w:style>
  <w:style w:type="paragraph" w:customStyle="1" w:styleId="TableHeading">
    <w:name w:val="Table Heading"/>
    <w:basedOn w:val="HeadingBase"/>
    <w:rsid w:val="003C7D61"/>
    <w:pPr>
      <w:keepLines/>
      <w:pBdr>
        <w:bottom w:val="single" w:sz="6" w:space="1" w:color="918585"/>
      </w:pBdr>
      <w:spacing w:before="240"/>
    </w:pPr>
  </w:style>
  <w:style w:type="character" w:customStyle="1" w:styleId="HotSpot">
    <w:name w:val="HotSpot"/>
    <w:rsid w:val="003C7D61"/>
    <w:rPr>
      <w:color w:val="0033CC"/>
      <w:u w:val="none"/>
    </w:rPr>
  </w:style>
  <w:style w:type="paragraph" w:customStyle="1" w:styleId="BodyTextRight">
    <w:name w:val="Body Text Right"/>
    <w:basedOn w:val="BodyText"/>
    <w:rsid w:val="003C7D61"/>
    <w:pPr>
      <w:spacing w:before="0" w:after="0"/>
      <w:jc w:val="right"/>
    </w:pPr>
  </w:style>
  <w:style w:type="paragraph" w:styleId="Index3">
    <w:name w:val="index 3"/>
    <w:basedOn w:val="ListNumber2"/>
    <w:next w:val="Normal"/>
    <w:semiHidden/>
    <w:rsid w:val="003C7D61"/>
    <w:pPr>
      <w:numPr>
        <w:numId w:val="0"/>
      </w:numPr>
      <w:tabs>
        <w:tab w:val="right" w:leader="dot" w:pos="4176"/>
      </w:tabs>
    </w:pPr>
  </w:style>
  <w:style w:type="paragraph" w:styleId="ListNumber2">
    <w:name w:val="List Number 2"/>
    <w:basedOn w:val="List2"/>
    <w:rsid w:val="003C7D61"/>
    <w:pPr>
      <w:numPr>
        <w:numId w:val="10"/>
      </w:numPr>
      <w:tabs>
        <w:tab w:val="clear" w:pos="1060"/>
      </w:tabs>
    </w:pPr>
  </w:style>
  <w:style w:type="paragraph" w:customStyle="1" w:styleId="MarginNote">
    <w:name w:val="Margin Note"/>
    <w:basedOn w:val="BodyText"/>
    <w:rsid w:val="003C7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D61"/>
    <w:rPr>
      <w:sz w:val="32"/>
    </w:rPr>
  </w:style>
  <w:style w:type="paragraph" w:customStyle="1" w:styleId="HeadingProcedure">
    <w:name w:val="Heading Procedure"/>
    <w:basedOn w:val="HeadingBase"/>
    <w:next w:val="Normal"/>
    <w:rsid w:val="003C7D61"/>
    <w:pPr>
      <w:tabs>
        <w:tab w:val="left" w:pos="0"/>
      </w:tabs>
      <w:spacing w:before="120" w:after="60"/>
    </w:pPr>
    <w:rPr>
      <w:i/>
      <w:color w:val="918585"/>
      <w:sz w:val="22"/>
    </w:rPr>
  </w:style>
  <w:style w:type="paragraph" w:customStyle="1" w:styleId="TableBodyText">
    <w:name w:val="Table Body Text"/>
    <w:basedOn w:val="BodyText"/>
    <w:rsid w:val="003C7D61"/>
    <w:pPr>
      <w:spacing w:before="60" w:after="60"/>
    </w:pPr>
  </w:style>
  <w:style w:type="paragraph" w:styleId="ListContinue">
    <w:name w:val="List Continue"/>
    <w:basedOn w:val="List"/>
    <w:rsid w:val="003C7D61"/>
    <w:pPr>
      <w:ind w:firstLine="0"/>
    </w:pPr>
  </w:style>
  <w:style w:type="paragraph" w:customStyle="1" w:styleId="ListNote">
    <w:name w:val="List Note"/>
    <w:basedOn w:val="List"/>
    <w:rsid w:val="003C7D61"/>
    <w:pPr>
      <w:pBdr>
        <w:top w:val="single" w:sz="6" w:space="2" w:color="918585"/>
        <w:bottom w:val="single" w:sz="6" w:space="2" w:color="918585"/>
      </w:pBdr>
      <w:tabs>
        <w:tab w:val="left" w:pos="1021"/>
      </w:tabs>
      <w:ind w:firstLine="0"/>
    </w:pPr>
  </w:style>
  <w:style w:type="paragraph" w:customStyle="1" w:styleId="Warning">
    <w:name w:val="Warning"/>
    <w:basedOn w:val="BodyText"/>
    <w:rsid w:val="003C7D61"/>
    <w:pPr>
      <w:shd w:val="clear" w:color="auto" w:fill="D9D9D9"/>
      <w:tabs>
        <w:tab w:val="left" w:pos="992"/>
      </w:tabs>
      <w:ind w:left="119" w:right="119"/>
    </w:pPr>
    <w:rPr>
      <w:sz w:val="20"/>
    </w:rPr>
  </w:style>
  <w:style w:type="paragraph" w:customStyle="1" w:styleId="MarginIcons">
    <w:name w:val="Margin Icons"/>
    <w:basedOn w:val="BodyText"/>
    <w:rsid w:val="003C7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D61"/>
    <w:rPr>
      <w:rFonts w:ascii="Courier New" w:hAnsi="Courier New"/>
    </w:rPr>
  </w:style>
  <w:style w:type="paragraph" w:customStyle="1" w:styleId="NoteBullet">
    <w:name w:val="Note Bullet"/>
    <w:basedOn w:val="Note"/>
    <w:rsid w:val="003C7D61"/>
    <w:pPr>
      <w:tabs>
        <w:tab w:val="clear" w:pos="680"/>
      </w:tabs>
      <w:spacing w:before="60" w:after="60"/>
    </w:pPr>
  </w:style>
  <w:style w:type="paragraph" w:customStyle="1" w:styleId="SubHeading2">
    <w:name w:val="SubHeading2"/>
    <w:basedOn w:val="HeadingBase"/>
    <w:rsid w:val="003C7D61"/>
    <w:pPr>
      <w:spacing w:before="240" w:after="60"/>
    </w:pPr>
    <w:rPr>
      <w:sz w:val="20"/>
    </w:rPr>
  </w:style>
  <w:style w:type="paragraph" w:customStyle="1" w:styleId="SubHeading1">
    <w:name w:val="SubHeading1"/>
    <w:basedOn w:val="HeadingBase"/>
    <w:rsid w:val="003C7D61"/>
    <w:pPr>
      <w:spacing w:before="240" w:after="60"/>
    </w:pPr>
    <w:rPr>
      <w:color w:val="918585"/>
      <w:sz w:val="22"/>
    </w:rPr>
  </w:style>
  <w:style w:type="paragraph" w:customStyle="1" w:styleId="SideHeading">
    <w:name w:val="Side Heading"/>
    <w:basedOn w:val="HeadingBase"/>
    <w:rsid w:val="003C7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D61"/>
    <w:pPr>
      <w:tabs>
        <w:tab w:val="num" w:pos="360"/>
      </w:tabs>
    </w:pPr>
  </w:style>
  <w:style w:type="paragraph" w:styleId="PlainText">
    <w:name w:val="Plain Text"/>
    <w:basedOn w:val="Normal"/>
    <w:link w:val="PlainTextChar"/>
    <w:rsid w:val="003C7D61"/>
    <w:rPr>
      <w:sz w:val="20"/>
    </w:rPr>
  </w:style>
  <w:style w:type="character" w:customStyle="1" w:styleId="PlainTextChar">
    <w:name w:val="Plain Text Char"/>
    <w:basedOn w:val="DefaultParagraphFont"/>
    <w:link w:val="PlainText"/>
    <w:rsid w:val="003C7D61"/>
    <w:rPr>
      <w:rFonts w:ascii="Courier New" w:eastAsia="Times New Roman" w:hAnsi="Courier New" w:cs="Times New Roman"/>
      <w:sz w:val="20"/>
      <w:szCs w:val="20"/>
      <w:lang w:eastAsia="en-US"/>
    </w:rPr>
  </w:style>
  <w:style w:type="character" w:customStyle="1" w:styleId="MenuOption">
    <w:name w:val="Menu Option"/>
    <w:basedOn w:val="DefaultParagraphFont"/>
    <w:rsid w:val="003C7D61"/>
    <w:rPr>
      <w:b/>
      <w:smallCaps/>
    </w:rPr>
  </w:style>
  <w:style w:type="paragraph" w:customStyle="1" w:styleId="TableListNumber">
    <w:name w:val="Table List Number"/>
    <w:basedOn w:val="ListNumber"/>
    <w:rsid w:val="003C7D61"/>
    <w:pPr>
      <w:numPr>
        <w:numId w:val="0"/>
      </w:numPr>
    </w:pPr>
  </w:style>
  <w:style w:type="paragraph" w:styleId="TOC4">
    <w:name w:val="toc 4"/>
    <w:basedOn w:val="TOCBase"/>
    <w:next w:val="Normal"/>
    <w:semiHidden/>
    <w:rsid w:val="003C7D61"/>
    <w:pPr>
      <w:tabs>
        <w:tab w:val="right" w:leader="dot" w:pos="9071"/>
      </w:tabs>
      <w:ind w:left="1701"/>
    </w:pPr>
  </w:style>
  <w:style w:type="paragraph" w:customStyle="1" w:styleId="ListAlpha">
    <w:name w:val="List Alpha"/>
    <w:basedOn w:val="List"/>
    <w:rsid w:val="003C7D61"/>
    <w:pPr>
      <w:numPr>
        <w:numId w:val="9"/>
      </w:numPr>
    </w:pPr>
  </w:style>
  <w:style w:type="paragraph" w:customStyle="1" w:styleId="ListAlpha2">
    <w:name w:val="List Alpha 2"/>
    <w:basedOn w:val="List2"/>
    <w:rsid w:val="003C7D61"/>
    <w:pPr>
      <w:numPr>
        <w:numId w:val="8"/>
      </w:numPr>
    </w:pPr>
  </w:style>
  <w:style w:type="paragraph" w:styleId="List2">
    <w:name w:val="List 2"/>
    <w:basedOn w:val="BodyText"/>
    <w:rsid w:val="003C7D61"/>
    <w:pPr>
      <w:tabs>
        <w:tab w:val="left" w:pos="680"/>
      </w:tabs>
      <w:spacing w:before="60" w:after="60"/>
      <w:ind w:left="680" w:hanging="340"/>
    </w:pPr>
  </w:style>
  <w:style w:type="paragraph" w:styleId="List3">
    <w:name w:val="List 3"/>
    <w:basedOn w:val="BodyText"/>
    <w:rsid w:val="003C7D61"/>
    <w:pPr>
      <w:tabs>
        <w:tab w:val="left" w:pos="1021"/>
      </w:tabs>
      <w:spacing w:before="60" w:after="60"/>
      <w:ind w:left="1020" w:hanging="340"/>
    </w:pPr>
  </w:style>
  <w:style w:type="paragraph" w:styleId="List4">
    <w:name w:val="List 4"/>
    <w:basedOn w:val="BodyText"/>
    <w:rsid w:val="003C7D61"/>
    <w:pPr>
      <w:tabs>
        <w:tab w:val="left" w:pos="1361"/>
      </w:tabs>
      <w:spacing w:before="60" w:after="60"/>
      <w:ind w:left="1361" w:hanging="340"/>
    </w:pPr>
  </w:style>
  <w:style w:type="paragraph" w:styleId="List5">
    <w:name w:val="List 5"/>
    <w:basedOn w:val="BodyText"/>
    <w:rsid w:val="003C7D61"/>
    <w:pPr>
      <w:tabs>
        <w:tab w:val="left" w:pos="1701"/>
      </w:tabs>
      <w:spacing w:before="60" w:after="60"/>
      <w:ind w:left="1701" w:hanging="340"/>
    </w:pPr>
  </w:style>
  <w:style w:type="paragraph" w:styleId="ListBullet3">
    <w:name w:val="List Bullet 3"/>
    <w:basedOn w:val="List3"/>
    <w:rsid w:val="003C7D61"/>
    <w:pPr>
      <w:numPr>
        <w:numId w:val="14"/>
      </w:numPr>
      <w:tabs>
        <w:tab w:val="clear" w:pos="1021"/>
      </w:tabs>
      <w:ind w:left="1037" w:hanging="357"/>
    </w:pPr>
  </w:style>
  <w:style w:type="paragraph" w:styleId="ListBullet4">
    <w:name w:val="List Bullet 4"/>
    <w:basedOn w:val="List4"/>
    <w:rsid w:val="003C7D61"/>
    <w:pPr>
      <w:numPr>
        <w:numId w:val="3"/>
      </w:numPr>
      <w:tabs>
        <w:tab w:val="clear" w:pos="1361"/>
      </w:tabs>
    </w:pPr>
  </w:style>
  <w:style w:type="paragraph" w:styleId="ListBullet5">
    <w:name w:val="List Bullet 5"/>
    <w:basedOn w:val="List5"/>
    <w:rsid w:val="003C7D61"/>
    <w:pPr>
      <w:numPr>
        <w:numId w:val="4"/>
      </w:numPr>
    </w:pPr>
  </w:style>
  <w:style w:type="paragraph" w:styleId="ListContinue2">
    <w:name w:val="List Continue 2"/>
    <w:basedOn w:val="List2"/>
    <w:rsid w:val="003C7D61"/>
    <w:pPr>
      <w:ind w:firstLine="0"/>
    </w:pPr>
  </w:style>
  <w:style w:type="paragraph" w:styleId="ListContinue3">
    <w:name w:val="List Continue 3"/>
    <w:basedOn w:val="List3"/>
    <w:rsid w:val="003C7D61"/>
    <w:pPr>
      <w:ind w:left="1021" w:firstLine="0"/>
    </w:pPr>
  </w:style>
  <w:style w:type="paragraph" w:styleId="ListContinue4">
    <w:name w:val="List Continue 4"/>
    <w:basedOn w:val="List4"/>
    <w:rsid w:val="003C7D61"/>
    <w:pPr>
      <w:ind w:firstLine="0"/>
    </w:pPr>
  </w:style>
  <w:style w:type="paragraph" w:styleId="ListContinue5">
    <w:name w:val="List Continue 5"/>
    <w:basedOn w:val="List5"/>
    <w:rsid w:val="003C7D61"/>
    <w:pPr>
      <w:ind w:firstLine="0"/>
    </w:pPr>
  </w:style>
  <w:style w:type="paragraph" w:styleId="ListNumber3">
    <w:name w:val="List Number 3"/>
    <w:basedOn w:val="List3"/>
    <w:rsid w:val="003C7D61"/>
    <w:pPr>
      <w:numPr>
        <w:numId w:val="5"/>
      </w:numPr>
    </w:pPr>
  </w:style>
  <w:style w:type="paragraph" w:styleId="ListNumber4">
    <w:name w:val="List Number 4"/>
    <w:basedOn w:val="List4"/>
    <w:rsid w:val="003C7D61"/>
    <w:pPr>
      <w:numPr>
        <w:numId w:val="6"/>
      </w:numPr>
    </w:pPr>
  </w:style>
  <w:style w:type="paragraph" w:styleId="ListNumber5">
    <w:name w:val="List Number 5"/>
    <w:basedOn w:val="List5"/>
    <w:rsid w:val="003C7D61"/>
    <w:pPr>
      <w:numPr>
        <w:numId w:val="7"/>
      </w:numPr>
    </w:pPr>
  </w:style>
  <w:style w:type="paragraph" w:styleId="BlockText">
    <w:name w:val="Block Text"/>
    <w:basedOn w:val="Normal"/>
    <w:rsid w:val="003C7D61"/>
    <w:pPr>
      <w:spacing w:after="120"/>
      <w:ind w:left="1440" w:right="1440"/>
    </w:pPr>
  </w:style>
  <w:style w:type="character" w:customStyle="1" w:styleId="Subscript">
    <w:name w:val="Subscript"/>
    <w:basedOn w:val="DefaultParagraphFont"/>
    <w:rsid w:val="003C7D61"/>
    <w:rPr>
      <w:sz w:val="16"/>
      <w:vertAlign w:val="subscript"/>
    </w:rPr>
  </w:style>
  <w:style w:type="character" w:customStyle="1" w:styleId="Superscript">
    <w:name w:val="Superscript"/>
    <w:basedOn w:val="DefaultParagraphFont"/>
    <w:rsid w:val="003C7D61"/>
    <w:rPr>
      <w:sz w:val="16"/>
      <w:vertAlign w:val="superscript"/>
    </w:rPr>
  </w:style>
  <w:style w:type="character" w:customStyle="1" w:styleId="Symbols">
    <w:name w:val="Symbols"/>
    <w:basedOn w:val="DefaultParagraphFont"/>
    <w:rsid w:val="003C7D61"/>
    <w:rPr>
      <w:rFonts w:ascii="Symbol" w:hAnsi="Symbol"/>
    </w:rPr>
  </w:style>
  <w:style w:type="character" w:customStyle="1" w:styleId="MenuOptions">
    <w:name w:val="Menu Options"/>
    <w:basedOn w:val="DefaultParagraphFont"/>
    <w:rsid w:val="003C7D61"/>
    <w:rPr>
      <w:rFonts w:ascii="Arial Narrow" w:hAnsi="Arial Narrow"/>
      <w:smallCaps/>
    </w:rPr>
  </w:style>
  <w:style w:type="character" w:customStyle="1" w:styleId="Buttons">
    <w:name w:val="Buttons"/>
    <w:basedOn w:val="DefaultParagraphFont"/>
    <w:rsid w:val="003C7D61"/>
    <w:rPr>
      <w:b/>
    </w:rPr>
  </w:style>
  <w:style w:type="character" w:customStyle="1" w:styleId="Underlined">
    <w:name w:val="Underlined"/>
    <w:basedOn w:val="DefaultParagraphFont"/>
    <w:rsid w:val="003C7D61"/>
    <w:rPr>
      <w:u w:val="single"/>
    </w:rPr>
  </w:style>
  <w:style w:type="paragraph" w:customStyle="1" w:styleId="TableBodyTextRight">
    <w:name w:val="Table Body Text Right"/>
    <w:basedOn w:val="TableBodyText"/>
    <w:rsid w:val="003C7D61"/>
    <w:pPr>
      <w:widowControl w:val="0"/>
      <w:autoSpaceDE w:val="0"/>
      <w:autoSpaceDN w:val="0"/>
      <w:adjustRightInd w:val="0"/>
      <w:jc w:val="right"/>
    </w:pPr>
    <w:rPr>
      <w:rFonts w:cs="Arial"/>
      <w:szCs w:val="18"/>
    </w:rPr>
  </w:style>
  <w:style w:type="paragraph" w:customStyle="1" w:styleId="CopyrightText">
    <w:name w:val="Copyright Text"/>
    <w:basedOn w:val="BodyText"/>
    <w:rsid w:val="003C7D61"/>
    <w:rPr>
      <w:sz w:val="18"/>
    </w:rPr>
  </w:style>
  <w:style w:type="paragraph" w:customStyle="1" w:styleId="BodySmallRight">
    <w:name w:val="Body Small Right"/>
    <w:basedOn w:val="BodyTextRight"/>
    <w:rsid w:val="003C7D61"/>
    <w:rPr>
      <w:sz w:val="18"/>
      <w:szCs w:val="18"/>
    </w:rPr>
  </w:style>
  <w:style w:type="paragraph" w:customStyle="1" w:styleId="MarginEdition">
    <w:name w:val="Margin Edition"/>
    <w:basedOn w:val="MarginNote"/>
    <w:rsid w:val="003C7D61"/>
    <w:pPr>
      <w:spacing w:before="0" w:after="0"/>
    </w:pPr>
    <w:rPr>
      <w:rFonts w:ascii="Times New Roman" w:hAnsi="Times New Roman"/>
      <w:color w:val="999999"/>
    </w:rPr>
  </w:style>
  <w:style w:type="paragraph" w:customStyle="1" w:styleId="Spacer">
    <w:name w:val="Spacer"/>
    <w:basedOn w:val="Normal"/>
    <w:rsid w:val="003C7D61"/>
    <w:rPr>
      <w:sz w:val="2"/>
      <w:szCs w:val="2"/>
    </w:rPr>
  </w:style>
  <w:style w:type="character" w:customStyle="1" w:styleId="Small">
    <w:name w:val="Small"/>
    <w:basedOn w:val="DefaultParagraphFont"/>
    <w:rsid w:val="003C7D61"/>
    <w:rPr>
      <w:sz w:val="16"/>
    </w:rPr>
  </w:style>
  <w:style w:type="paragraph" w:customStyle="1" w:styleId="WideTable">
    <w:name w:val="Wide Table"/>
    <w:basedOn w:val="Normal"/>
    <w:rsid w:val="003C7D61"/>
    <w:pPr>
      <w:ind w:left="-1418"/>
    </w:pPr>
    <w:rPr>
      <w:sz w:val="2"/>
      <w:szCs w:val="2"/>
    </w:rPr>
  </w:style>
  <w:style w:type="character" w:styleId="PageNumber">
    <w:name w:val="page number"/>
    <w:basedOn w:val="DefaultParagraphFont"/>
    <w:rsid w:val="003C7D61"/>
  </w:style>
  <w:style w:type="paragraph" w:styleId="Quote">
    <w:name w:val="Quote"/>
    <w:basedOn w:val="Heading1"/>
    <w:link w:val="QuoteChar"/>
    <w:qFormat/>
    <w:rsid w:val="003C7D61"/>
    <w:rPr>
      <w:b w:val="0"/>
      <w:sz w:val="72"/>
      <w:szCs w:val="72"/>
      <w:lang w:val="en-NZ"/>
    </w:rPr>
  </w:style>
  <w:style w:type="character" w:customStyle="1" w:styleId="QuoteChar">
    <w:name w:val="Quote Char"/>
    <w:basedOn w:val="DefaultParagraphFont"/>
    <w:link w:val="Quote"/>
    <w:rsid w:val="003C7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D61"/>
    <w:pPr>
      <w:pageBreakBefore/>
    </w:pPr>
  </w:style>
  <w:style w:type="paragraph" w:customStyle="1" w:styleId="Border">
    <w:name w:val="Border"/>
    <w:basedOn w:val="Normal"/>
    <w:qFormat/>
    <w:rsid w:val="003C7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D61"/>
    <w:rPr>
      <w:b/>
      <w:bCs/>
      <w:i/>
      <w:iCs/>
      <w:color w:val="auto"/>
    </w:rPr>
  </w:style>
  <w:style w:type="paragraph" w:styleId="IntenseQuote">
    <w:name w:val="Intense Quote"/>
    <w:basedOn w:val="Normal"/>
    <w:next w:val="Normal"/>
    <w:link w:val="IntenseQuoteChar"/>
    <w:uiPriority w:val="30"/>
    <w:qFormat/>
    <w:rsid w:val="003C7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D61"/>
    <w:rPr>
      <w:smallCaps/>
      <w:color w:val="auto"/>
      <w:u w:val="single"/>
    </w:rPr>
  </w:style>
  <w:style w:type="character" w:styleId="IntenseReference">
    <w:name w:val="Intense Reference"/>
    <w:basedOn w:val="DefaultParagraphFont"/>
    <w:uiPriority w:val="32"/>
    <w:qFormat/>
    <w:rsid w:val="003C7D61"/>
    <w:rPr>
      <w:b/>
      <w:bCs/>
      <w:smallCaps/>
      <w:color w:val="auto"/>
      <w:spacing w:val="5"/>
      <w:u w:val="single"/>
    </w:rPr>
  </w:style>
  <w:style w:type="paragraph" w:customStyle="1" w:styleId="2ColumnHeading">
    <w:name w:val="2Column Heading"/>
    <w:basedOn w:val="BodyText"/>
    <w:qFormat/>
    <w:rsid w:val="003C7D61"/>
    <w:pPr>
      <w:spacing w:after="60"/>
      <w:ind w:left="-2268"/>
    </w:pPr>
    <w:rPr>
      <w:b/>
    </w:rPr>
  </w:style>
  <w:style w:type="paragraph" w:customStyle="1" w:styleId="Heading1TOC">
    <w:name w:val="Heading1 TOC"/>
    <w:basedOn w:val="Normal"/>
    <w:qFormat/>
    <w:rsid w:val="003C7D61"/>
    <w:pPr>
      <w:spacing w:before="240" w:after="120"/>
    </w:pPr>
    <w:rPr>
      <w:rFonts w:ascii="Times New Roman" w:hAnsi="Times New Roman"/>
      <w:b/>
      <w:sz w:val="32"/>
    </w:rPr>
  </w:style>
  <w:style w:type="paragraph" w:customStyle="1" w:styleId="Heading2TOC">
    <w:name w:val="Heading2 TOC"/>
    <w:basedOn w:val="Normal"/>
    <w:qFormat/>
    <w:rsid w:val="003C7D61"/>
    <w:pPr>
      <w:spacing w:before="240" w:after="60"/>
    </w:pPr>
    <w:rPr>
      <w:rFonts w:ascii="Times New Roman" w:hAnsi="Times New Roman"/>
      <w:b/>
      <w:sz w:val="28"/>
    </w:rPr>
  </w:style>
  <w:style w:type="character" w:customStyle="1" w:styleId="Underline">
    <w:name w:val="Underline"/>
    <w:basedOn w:val="DefaultParagraphFont"/>
    <w:qFormat/>
    <w:rsid w:val="003C7D61"/>
    <w:rPr>
      <w:u w:val="single"/>
    </w:rPr>
  </w:style>
  <w:style w:type="character" w:customStyle="1" w:styleId="BoldandItalics">
    <w:name w:val="Bold and Italics"/>
    <w:qFormat/>
    <w:rsid w:val="003C7D61"/>
    <w:rPr>
      <w:b/>
      <w:i/>
      <w:u w:val="none"/>
    </w:rPr>
  </w:style>
  <w:style w:type="paragraph" w:styleId="BalloonText">
    <w:name w:val="Balloon Text"/>
    <w:basedOn w:val="Normal"/>
    <w:link w:val="BalloonTextChar"/>
    <w:rsid w:val="003C7D61"/>
    <w:rPr>
      <w:rFonts w:ascii="Tahoma" w:hAnsi="Tahoma" w:cs="Tahoma"/>
      <w:sz w:val="16"/>
      <w:szCs w:val="16"/>
    </w:rPr>
  </w:style>
  <w:style w:type="character" w:customStyle="1" w:styleId="BalloonTextChar">
    <w:name w:val="Balloon Text Char"/>
    <w:basedOn w:val="DefaultParagraphFont"/>
    <w:link w:val="BalloonText"/>
    <w:rsid w:val="003C7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D61"/>
    <w:rPr>
      <w:b/>
      <w:color w:val="660033"/>
      <w:spacing w:val="0"/>
    </w:rPr>
  </w:style>
  <w:style w:type="paragraph" w:customStyle="1" w:styleId="Nameditemlist">
    <w:name w:val="Named item list"/>
    <w:basedOn w:val="BodyText"/>
    <w:qFormat/>
    <w:rsid w:val="003C7D61"/>
    <w:pPr>
      <w:tabs>
        <w:tab w:val="left" w:pos="2835"/>
      </w:tabs>
      <w:ind w:left="2835" w:hanging="2835"/>
    </w:pPr>
  </w:style>
  <w:style w:type="paragraph" w:customStyle="1" w:styleId="BodyTextnopadding">
    <w:name w:val="Body Text no padding"/>
    <w:basedOn w:val="BodyText"/>
    <w:qFormat/>
    <w:rsid w:val="003C7D61"/>
    <w:pPr>
      <w:spacing w:before="0" w:after="0"/>
    </w:pPr>
  </w:style>
  <w:style w:type="paragraph" w:customStyle="1" w:styleId="BodyTextBold">
    <w:name w:val="Body Text Bold"/>
    <w:basedOn w:val="BodyText"/>
    <w:qFormat/>
    <w:rsid w:val="003C7D61"/>
    <w:rPr>
      <w:b/>
    </w:rPr>
  </w:style>
  <w:style w:type="character" w:styleId="Hyperlink">
    <w:name w:val="Hyperlink"/>
    <w:basedOn w:val="DefaultParagraphFont"/>
    <w:uiPriority w:val="99"/>
    <w:unhideWhenUsed/>
    <w:rsid w:val="00491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3814</Characters>
  <Application>Microsoft Office Word</Application>
  <DocSecurity>0</DocSecurity>
  <Lines>95</Lines>
  <Paragraphs>70</Paragraphs>
  <ScaleCrop>false</ScaleCrop>
  <Company>Author-it Software Corporation Ltd.</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HLTAUD005 Dispense hearing devices</dc:title>
  <dc:subject>Approved</dc:subject>
  <dc:creator>SkillsIQ</dc:creator>
  <cp:keywords>Release: 1</cp:keywords>
  <dc:description>Review Date: 12 April 2008</dc:description>
  <cp:lastModifiedBy>HSD_TPCMSd.prod</cp:lastModifiedBy>
  <cp:revision>3</cp:revision>
  <dcterms:created xsi:type="dcterms:W3CDTF">2023-07-01T04:23:00Z</dcterms:created>
  <dcterms:modified xsi:type="dcterms:W3CDTF">2023-07-01T04:23:00Z</dcterms:modified>
</cp:coreProperties>
</file>