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BF5" w:rsidP="00DA5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HLTAUD003 Assess and respond to occupational noise risk</w:t>
      </w:r>
      <w:r>
        <w:fldChar w:fldCharType="end"/>
      </w:r>
    </w:p>
    <w:p w:rsidR="00DA5BF5" w:rsidP="00DA5BF5">
      <w:pPr>
        <w:pStyle w:val="Version"/>
        <w:sectPr w:rsidSect="00BD3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367" w:rsidP="00BD3367">
      <w:pPr>
        <w:pStyle w:val="SuperHeading"/>
      </w:pPr>
      <w:r w:rsidRPr="00BD3367">
        <w:t>HLTAUD003 Assess and respond to occupational noise risk</w:t>
      </w:r>
    </w:p>
    <w:p w:rsidR="00000000" w:rsidRPr="00BD3367" w:rsidP="00BD3367">
      <w:pPr>
        <w:pStyle w:val="Heading1"/>
      </w:pPr>
      <w:bookmarkStart w:id="1" w:name="O_656092"/>
      <w:bookmarkEnd w:id="1"/>
      <w:r w:rsidRPr="00BD33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D3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rPr>
                <w:rStyle w:val="SpecialBold"/>
              </w:rPr>
              <w:t>Comments</w:t>
            </w:r>
          </w:p>
        </w:tc>
      </w:tr>
      <w:tr w:rsidTr="00BD3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 xml:space="preserve">This version was released in </w:t>
            </w:r>
            <w:r w:rsidRPr="00BD3367">
              <w:rPr>
                <w:rStyle w:val="Emphasis"/>
              </w:rPr>
              <w:t>HLT Health Training Package release 2.0</w:t>
            </w:r>
            <w:r w:rsidRPr="00BD3367">
              <w:t xml:space="preserve"> and meets the requirements of the 2012 Standards for Training Packages.</w:t>
            </w:r>
          </w:p>
          <w:p w:rsidR="00000000" w:rsidRPr="00BD3367" w:rsidP="00BD3367">
            <w:pPr>
              <w:pStyle w:val="BodyText"/>
            </w:pPr>
            <w:r w:rsidRPr="00BD3367">
              <w:t>Significant changes to the elements and performan</w:t>
            </w:r>
            <w:r w:rsidRPr="00BD3367">
              <w:t>ce criteria. New evidence requirements for assessment, including volume and frequency requirements. Significant change to knowledge evidence.</w:t>
            </w:r>
          </w:p>
        </w:tc>
      </w:tr>
    </w:tbl>
    <w:p w:rsidR="00DA5BF5" w:rsidP="00BD3367">
      <w:pPr>
        <w:pStyle w:val="BodyText"/>
      </w:pPr>
    </w:p>
    <w:p w:rsidR="00DA5BF5" w:rsidP="00BD3367">
      <w:pPr>
        <w:pStyle w:val="BodyText"/>
      </w:pPr>
    </w:p>
    <w:p w:rsidR="00000000" w:rsidRPr="00BD3367" w:rsidP="00BD3367">
      <w:pPr>
        <w:pStyle w:val="Heading1"/>
      </w:pPr>
      <w:bookmarkStart w:id="2" w:name="O_656093"/>
      <w:bookmarkEnd w:id="2"/>
      <w:r w:rsidRPr="00BD3367">
        <w:t>Application</w:t>
      </w:r>
    </w:p>
    <w:p w:rsidR="00000000" w:rsidRPr="00BD3367" w:rsidP="00DA5BF5">
      <w:pPr>
        <w:pStyle w:val="BodyText"/>
      </w:pPr>
      <w:r w:rsidRPr="00BD3367">
        <w:t xml:space="preserve">This unit describes the skills and knowledge required to determine and respond to </w:t>
      </w:r>
      <w:r w:rsidRPr="00BD3367">
        <w:t xml:space="preserve">occupational noise risk, including the testing of individuals at risk and developing strategies for employers. </w:t>
      </w:r>
    </w:p>
    <w:p w:rsidR="00000000" w:rsidRPr="00BD3367" w:rsidP="00DA5BF5">
      <w:pPr>
        <w:pStyle w:val="BodyText"/>
      </w:pPr>
      <w:r w:rsidRPr="00BD3367">
        <w:t>This unit applies to audiometrists working in an industrial context, who have a responsibility for promoting and managing good hearing health i</w:t>
      </w:r>
      <w:r w:rsidRPr="00BD3367">
        <w:t>n the workplace.</w:t>
      </w:r>
    </w:p>
    <w:p w:rsidR="00000000" w:rsidRPr="00DA5BF5" w:rsidP="00DA5BF5">
      <w:pPr>
        <w:pStyle w:val="BodyText"/>
        <w:rPr>
          <w:i/>
        </w:rPr>
      </w:pPr>
      <w:r w:rsidRPr="00DA5BF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D3367" w:rsidP="00BD3367">
      <w:pPr>
        <w:pStyle w:val="Heading1"/>
      </w:pPr>
      <w:bookmarkStart w:id="3" w:name="O_656097"/>
      <w:bookmarkEnd w:id="3"/>
      <w:r w:rsidRPr="00BD33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rPr>
                <w:rStyle w:val="SpecialBold"/>
              </w:rPr>
              <w:t>PERFORMANCE CRITERIA</w:t>
            </w: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1. Assess noise hazard risks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>1.1 Review features of the workplace that may impact on hearing loss</w:t>
            </w:r>
          </w:p>
          <w:p w:rsidR="00000000" w:rsidRPr="00BD3367" w:rsidP="00BD3367">
            <w:pPr>
              <w:pStyle w:val="BodyText"/>
            </w:pPr>
            <w:r w:rsidRPr="00BD3367">
              <w:t>1.2 Assess the level of hearing conservation risk based on established indicators and parameters</w:t>
            </w:r>
          </w:p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 xml:space="preserve">1.3 Identify and access sources of specialist expertise </w:t>
            </w:r>
            <w:r w:rsidRPr="00BD3367">
              <w:t>required to measure for risk in the workplace as required</w:t>
            </w: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>2. Develop strategies for noise injury ma</w:t>
            </w:r>
            <w:r w:rsidRPr="00BD3367">
              <w:t>nagement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>2.1 Identify strategies to mitigate hearing conservation risks</w:t>
            </w:r>
          </w:p>
          <w:p w:rsidR="00000000" w:rsidRPr="00BD3367" w:rsidP="00BD3367">
            <w:pPr>
              <w:pStyle w:val="BodyText"/>
            </w:pPr>
            <w:r w:rsidRPr="00BD3367">
              <w:t>2.2 Document strategies with clear recommendations</w:t>
            </w:r>
          </w:p>
          <w:p w:rsidR="00000000" w:rsidRPr="00BD3367" w:rsidP="00BD3367">
            <w:pPr>
              <w:pStyle w:val="BodyText"/>
            </w:pPr>
            <w:r w:rsidRPr="00BD3367">
              <w:t>2.3 Communicate identified strategies to employers</w:t>
            </w:r>
          </w:p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2.4 Provide accurate and current information and resources about noise hazard management to organisations</w:t>
            </w: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3. Conduct testing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>3.1 Prepare for and conduct hearing tests in accordance with the requirements of AS/NZ 1269</w:t>
            </w:r>
          </w:p>
          <w:p w:rsidR="00000000" w:rsidRPr="00BD3367" w:rsidP="00BD3367">
            <w:pPr>
              <w:pStyle w:val="BodyText"/>
            </w:pPr>
            <w:r w:rsidRPr="00BD3367">
              <w:t>3.2 Take steps to maximise test acc</w:t>
            </w:r>
            <w:r w:rsidRPr="00BD3367">
              <w:t>uracy, validity and reliability</w:t>
            </w:r>
          </w:p>
          <w:p w:rsidR="00000000" w:rsidRPr="00BD3367" w:rsidP="00BD3367">
            <w:pPr>
              <w:pStyle w:val="BodyText"/>
            </w:pPr>
            <w:r w:rsidRPr="00BD3367">
              <w:t xml:space="preserve">3.3 Determine that test results are reliable </w:t>
            </w:r>
          </w:p>
          <w:p w:rsidR="00000000" w:rsidRPr="00BD3367" w:rsidP="00BD3367">
            <w:pPr>
              <w:pStyle w:val="BodyText"/>
            </w:pPr>
            <w:r w:rsidRPr="00BD3367">
              <w:t>3.4 Conduct re-test, conduct further tests and/or refer client if test results are unreliable</w:t>
            </w:r>
          </w:p>
          <w:p w:rsidR="00000000" w:rsidRPr="00BD3367" w:rsidP="00BD3367">
            <w:pPr>
              <w:pStyle w:val="BodyText"/>
            </w:pPr>
            <w:r w:rsidRPr="00BD3367">
              <w:t>3.5 Record results in accordance with requirements of AS/NZ 1269</w:t>
            </w:r>
          </w:p>
          <w:p w:rsidR="00000000" w:rsidRPr="00BD3367" w:rsidP="00BD3367">
            <w:pPr>
              <w:pStyle w:val="BodyText"/>
            </w:pPr>
            <w:r w:rsidRPr="00BD3367">
              <w:t>3.6 Review and inte</w:t>
            </w:r>
            <w:r w:rsidRPr="00BD3367">
              <w:t>rpret results in accordance with the requirements of AS/NZ 1269</w:t>
            </w:r>
          </w:p>
          <w:p w:rsidR="00000000" w:rsidRPr="00BD3367" w:rsidP="00BD3367">
            <w:pPr>
              <w:pStyle w:val="BodyText"/>
            </w:pPr>
            <w:r w:rsidRPr="00BD3367">
              <w:t>3.7 Communicate outcome of tests clearly and simply to the client</w:t>
            </w:r>
          </w:p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3.8 Clean and store equipment in accordance with manufacturers’ requirements and infection control procedures</w:t>
            </w: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 xml:space="preserve">4. Identify </w:t>
            </w:r>
            <w:r w:rsidRPr="00BD3367">
              <w:t>those at risk of noise induced hearing loss (NIHL)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>4.1 Conduct monitoring audiometry in accordance with AS/NZ 1269</w:t>
            </w:r>
          </w:p>
          <w:p w:rsidR="00000000" w:rsidRPr="00BD3367" w:rsidP="00BD3367">
            <w:pPr>
              <w:pStyle w:val="BodyText"/>
            </w:pPr>
            <w:r w:rsidRPr="00BD3367">
              <w:t>4.2 Assess results against previous reference audiometry</w:t>
            </w:r>
          </w:p>
          <w:p w:rsidR="00000000" w:rsidRPr="00BD3367" w:rsidP="00BD3367">
            <w:pPr>
              <w:pStyle w:val="BodyText"/>
            </w:pPr>
            <w:r w:rsidRPr="00BD3367">
              <w:t>4.3 Advise client of any risk identified using language the client understands</w:t>
            </w:r>
          </w:p>
          <w:p w:rsidR="00000000" w:rsidRPr="00BD3367" w:rsidP="00BD3367">
            <w:pPr>
              <w:pStyle w:val="BodyText"/>
            </w:pPr>
            <w:r w:rsidRPr="00BD3367">
              <w:t>4.4 Advise employer of risks identified for the client</w:t>
            </w:r>
          </w:p>
          <w:p w:rsidR="00000000" w:rsidRPr="00BD3367" w:rsidP="00BD3367">
            <w:pPr>
              <w:pStyle w:val="BodyText"/>
            </w:pPr>
            <w:r w:rsidRPr="00BD3367">
              <w:t>4.5 Provide information on strategies that assist in mitigating risk for NIHL</w:t>
            </w:r>
          </w:p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4.6 Make referral to appropriate agency</w:t>
            </w: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ListContinue"/>
              <w:rPr>
                <w:lang w:val="en-NZ"/>
              </w:rPr>
            </w:pPr>
          </w:p>
        </w:tc>
      </w:tr>
      <w:tr w:rsidTr="00DA5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5. Monitor and review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 xml:space="preserve">5.1 Evaluate success of workplace strategies </w:t>
            </w:r>
            <w:r w:rsidRPr="00BD3367">
              <w:t>based on results of testing</w:t>
            </w:r>
          </w:p>
          <w:p w:rsidR="00000000" w:rsidRPr="00BD3367" w:rsidP="00BD3367">
            <w:pPr>
              <w:pStyle w:val="BodyText"/>
            </w:pPr>
            <w:r w:rsidRPr="00BD3367">
              <w:t>5.2 Adjust strategies and recommendations based on evaluation</w:t>
            </w:r>
          </w:p>
          <w:p w:rsidR="00000000" w:rsidRPr="00BD3367" w:rsidP="00BD3367">
            <w:pPr>
              <w:pStyle w:val="BodyText"/>
            </w:pPr>
            <w:r w:rsidRPr="00BD3367">
              <w:t>5.3 Provide updated information to employers</w:t>
            </w:r>
          </w:p>
        </w:tc>
      </w:tr>
    </w:tbl>
    <w:p w:rsidR="00DA5BF5" w:rsidP="00BD3367">
      <w:pPr>
        <w:pStyle w:val="ListContinue"/>
      </w:pPr>
    </w:p>
    <w:p w:rsidR="00DA5BF5" w:rsidP="00BD3367">
      <w:pPr>
        <w:pStyle w:val="ListContinue"/>
      </w:pPr>
    </w:p>
    <w:p w:rsidR="00000000" w:rsidRPr="00BD3367" w:rsidP="00BD3367">
      <w:pPr>
        <w:pStyle w:val="Heading1"/>
      </w:pPr>
      <w:bookmarkStart w:id="4" w:name="O_656098"/>
      <w:bookmarkEnd w:id="4"/>
      <w:r w:rsidRPr="00BD33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D3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BD3367">
              <w:t xml:space="preserve">skills) that are essential </w:t>
            </w:r>
            <w:r w:rsidRPr="00BD3367">
              <w:rPr>
                <w:rStyle w:val="Emphasis"/>
              </w:rPr>
              <w:t>to performance.</w:t>
            </w:r>
          </w:p>
        </w:tc>
      </w:tr>
      <w:tr w:rsidTr="00BD3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</w:p>
          <w:p w:rsidR="00000000" w:rsidRPr="00BD3367" w:rsidP="00BD3367">
            <w:pPr>
              <w:pStyle w:val="BodyText"/>
            </w:pPr>
            <w:r w:rsidRPr="00BD3367">
              <w:t>Foundation skills essential to performance are explicit in the performance criteria of this unit of competency.</w:t>
            </w:r>
          </w:p>
        </w:tc>
      </w:tr>
    </w:tbl>
    <w:p w:rsidR="00DA5BF5" w:rsidP="00BD3367">
      <w:pPr>
        <w:pStyle w:val="BodyText"/>
      </w:pPr>
    </w:p>
    <w:p w:rsidR="00DA5BF5" w:rsidP="00BD3367">
      <w:pPr>
        <w:pStyle w:val="BodyText"/>
      </w:pPr>
    </w:p>
    <w:p w:rsidR="00000000" w:rsidRPr="00BD3367" w:rsidP="00BD3367">
      <w:pPr>
        <w:pStyle w:val="Heading1"/>
      </w:pPr>
      <w:bookmarkStart w:id="5" w:name="O_656100"/>
      <w:bookmarkEnd w:id="5"/>
      <w:r w:rsidRPr="00BD3367">
        <w:t>Unit Mapping Information</w:t>
      </w:r>
    </w:p>
    <w:p w:rsidR="00000000" w:rsidRPr="00BD3367" w:rsidP="00DA5BF5">
      <w:pPr>
        <w:pStyle w:val="BodyText"/>
      </w:pPr>
      <w:r w:rsidRPr="00BD3367">
        <w:t xml:space="preserve">No equivalent unit. </w:t>
      </w:r>
    </w:p>
    <w:p w:rsidR="00000000" w:rsidRPr="00BD3367" w:rsidP="00BD3367">
      <w:pPr>
        <w:pStyle w:val="Heading1"/>
      </w:pPr>
      <w:bookmarkStart w:id="6" w:name="O_656107"/>
      <w:bookmarkEnd w:id="6"/>
      <w:r w:rsidRPr="00BD3367">
        <w:t>Links</w:t>
      </w:r>
    </w:p>
    <w:p w:rsidR="00000000" w:rsidRPr="00BD3367" w:rsidP="00DA5BF5">
      <w:pPr>
        <w:pStyle w:val="BodyText"/>
      </w:pPr>
      <w:r w:rsidRPr="00BD3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05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D3367" w:rsidP="00DA5BF5">
      <w:pPr>
        <w:pStyle w:val="BodyText"/>
        <w:sectPr w:rsidSect="00BD33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3367" w:rsidP="00BD3367">
      <w:pPr>
        <w:pStyle w:val="SuperHeading"/>
      </w:pPr>
      <w:r w:rsidRPr="00BD3367">
        <w:t>Assessment Requirements for HLTAUD003 Assess and respond to occupational noise risk</w:t>
      </w:r>
    </w:p>
    <w:p w:rsidR="00000000" w:rsidRPr="00BD3367" w:rsidP="00BD3367">
      <w:pPr>
        <w:pStyle w:val="Heading1"/>
      </w:pPr>
      <w:bookmarkStart w:id="7" w:name="O_656102"/>
      <w:bookmarkEnd w:id="7"/>
      <w:r w:rsidRPr="00BD33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D3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rPr>
                <w:rStyle w:val="SpecialBold"/>
              </w:rPr>
              <w:t>Comments</w:t>
            </w:r>
          </w:p>
        </w:tc>
      </w:tr>
      <w:tr w:rsidTr="00BD3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67">
            <w:pPr>
              <w:pStyle w:val="BodyText"/>
              <w:rPr>
                <w:lang w:val="en-NZ"/>
              </w:rPr>
            </w:pPr>
            <w:r w:rsidRPr="00BD336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67" w:rsidP="00BD3367">
            <w:pPr>
              <w:pStyle w:val="BodyText"/>
            </w:pPr>
            <w:r w:rsidRPr="00BD3367">
              <w:t xml:space="preserve">This version was released in </w:t>
            </w:r>
            <w:r w:rsidRPr="00BD3367">
              <w:rPr>
                <w:rStyle w:val="Emphasis"/>
              </w:rPr>
              <w:t>HLT Health Training Package release 2.0</w:t>
            </w:r>
            <w:r w:rsidRPr="00BD3367">
              <w:t xml:space="preserve"> and meets the requirements of the 2012 Standards for Training Packages.</w:t>
            </w:r>
          </w:p>
          <w:p w:rsidR="00000000" w:rsidRPr="00BD3367" w:rsidP="00BD3367">
            <w:pPr>
              <w:pStyle w:val="BodyText"/>
            </w:pPr>
            <w:r w:rsidRPr="00BD3367">
              <w:t>Significant changes to the elements and performance criteria. New evidence requirements for assessment, including volume and frequency requireme</w:t>
            </w:r>
            <w:r w:rsidRPr="00BD3367">
              <w:t>nts. Significant change to knowledge evidence.</w:t>
            </w:r>
          </w:p>
        </w:tc>
      </w:tr>
    </w:tbl>
    <w:p w:rsidR="00000000" w:rsidRPr="00BD3367" w:rsidP="00BD3367">
      <w:pPr>
        <w:pStyle w:val="BodyText"/>
      </w:pPr>
    </w:p>
    <w:p w:rsidR="00000000" w:rsidRPr="00BD3367" w:rsidP="00BD3367">
      <w:pPr>
        <w:pStyle w:val="AllowPageBreak"/>
      </w:pPr>
    </w:p>
    <w:p w:rsidR="00000000" w:rsidRPr="00BD3367" w:rsidP="00BD3367">
      <w:pPr>
        <w:pStyle w:val="Heading1"/>
      </w:pPr>
      <w:bookmarkStart w:id="8" w:name="O_656103"/>
      <w:bookmarkEnd w:id="8"/>
      <w:r w:rsidRPr="00BD3367">
        <w:t>Performance Evidence</w:t>
      </w:r>
    </w:p>
    <w:p w:rsidR="00000000" w:rsidRPr="00BD3367" w:rsidP="00DA5BF5">
      <w:pPr>
        <w:pStyle w:val="BodyText"/>
      </w:pPr>
      <w:r w:rsidRPr="00BD3367">
        <w:t xml:space="preserve">The candidate must show evidence of the ability to complete tasks outlined in elements and performance criteria of this unit, manage tasks and manage contingencies </w:t>
      </w:r>
      <w:r w:rsidRPr="00BD3367">
        <w:t>in the context of the job role. There must be evidence that the candidate has:</w:t>
      </w:r>
    </w:p>
    <w:p w:rsidR="00000000" w:rsidRPr="00BD3367" w:rsidP="00BD3367">
      <w:pPr>
        <w:pStyle w:val="ListBullet"/>
      </w:pPr>
      <w:r w:rsidRPr="00BD3367">
        <w:t>assessed the occupational noise risk in at least 1 workplace and developed and communicated strategies to mitigate those risks</w:t>
      </w:r>
    </w:p>
    <w:p w:rsidR="00000000" w:rsidRPr="00BD3367" w:rsidP="00BD3367">
      <w:pPr>
        <w:pStyle w:val="ListBullet"/>
      </w:pPr>
      <w:r w:rsidRPr="00BD3367">
        <w:t>followed the requirements of AS/NZ 1269 to conduc</w:t>
      </w:r>
      <w:r w:rsidRPr="00BD3367">
        <w:t>t testing on at least 10 different clients in an industrial context</w:t>
      </w:r>
    </w:p>
    <w:p w:rsidR="00000000" w:rsidRPr="00BD3367" w:rsidP="00BD3367">
      <w:pPr>
        <w:pStyle w:val="AllowPageBreak"/>
      </w:pPr>
    </w:p>
    <w:p w:rsidR="00000000" w:rsidRPr="00BD3367" w:rsidP="00BD3367">
      <w:pPr>
        <w:pStyle w:val="Heading1"/>
      </w:pPr>
      <w:bookmarkStart w:id="9" w:name="O_656104"/>
      <w:bookmarkEnd w:id="9"/>
      <w:r w:rsidRPr="00BD3367">
        <w:t>Knowledge Evidence</w:t>
      </w:r>
    </w:p>
    <w:p w:rsidR="00000000" w:rsidRPr="00BD3367" w:rsidP="00DA5BF5">
      <w:pPr>
        <w:pStyle w:val="BodyText"/>
      </w:pPr>
      <w:r w:rsidRPr="00BD3367">
        <w:t>The candidate must be able to demonstrate essential knowledge required to effectively complete tasks outlined in elements and performance criteria of th</w:t>
      </w:r>
      <w:r w:rsidRPr="00BD3367">
        <w:t>is unit, manage tasks and manage contingencies in the context of the work role. This includes knowledge of:</w:t>
      </w:r>
    </w:p>
    <w:p w:rsidR="00000000" w:rsidRPr="00BD3367" w:rsidP="00BD3367">
      <w:pPr>
        <w:pStyle w:val="ListBullet"/>
      </w:pPr>
      <w:r w:rsidRPr="00BD3367">
        <w:t>contexts for testing for industrial hearing loss</w:t>
      </w:r>
    </w:p>
    <w:p w:rsidR="00000000" w:rsidRPr="00BD3367" w:rsidP="00BD3367">
      <w:pPr>
        <w:pStyle w:val="ListBullet2"/>
      </w:pPr>
      <w:r w:rsidRPr="00BD3367">
        <w:t>types of client</w:t>
      </w:r>
    </w:p>
    <w:p w:rsidR="00000000" w:rsidRPr="00BD3367" w:rsidP="00BD3367">
      <w:pPr>
        <w:pStyle w:val="ListBullet2"/>
      </w:pPr>
      <w:r w:rsidRPr="00BD3367">
        <w:t>work situations that lead to the need for industrial hearing tests</w:t>
      </w:r>
    </w:p>
    <w:p w:rsidR="00000000" w:rsidRPr="00BD3367" w:rsidP="00BD3367">
      <w:pPr>
        <w:pStyle w:val="ListBullet"/>
      </w:pPr>
      <w:r w:rsidRPr="00BD3367">
        <w:t>legal and ethical considerations (national and state/territory) for conduct of hearing assessments:</w:t>
      </w:r>
    </w:p>
    <w:p w:rsidR="00000000" w:rsidRPr="00BD3367" w:rsidP="00BD3367">
      <w:pPr>
        <w:pStyle w:val="ListBullet2"/>
      </w:pPr>
      <w:r w:rsidRPr="00BD3367">
        <w:t>duty of care</w:t>
      </w:r>
    </w:p>
    <w:p w:rsidR="00000000" w:rsidRPr="00BD3367" w:rsidP="00BD3367">
      <w:pPr>
        <w:pStyle w:val="ListBullet2"/>
      </w:pPr>
      <w:r w:rsidRPr="00BD3367">
        <w:t>informed consent</w:t>
      </w:r>
    </w:p>
    <w:p w:rsidR="00000000" w:rsidRPr="00BD3367" w:rsidP="00BD3367">
      <w:pPr>
        <w:pStyle w:val="ListBullet2"/>
      </w:pPr>
      <w:r w:rsidRPr="00BD3367">
        <w:t>privacy, confidentiality and disclosure</w:t>
      </w:r>
    </w:p>
    <w:p w:rsidR="00000000" w:rsidRPr="00BD3367" w:rsidP="00BD3367">
      <w:pPr>
        <w:pStyle w:val="ListBullet2"/>
      </w:pPr>
      <w:r w:rsidRPr="00BD3367">
        <w:t>records management</w:t>
      </w:r>
    </w:p>
    <w:p w:rsidR="00000000" w:rsidRPr="00BD3367" w:rsidP="00BD3367">
      <w:pPr>
        <w:pStyle w:val="ListBullet2"/>
      </w:pPr>
      <w:r w:rsidRPr="00BD3367">
        <w:t>work role boundaries, responsibilities and limitations:</w:t>
      </w:r>
    </w:p>
    <w:p w:rsidR="00000000" w:rsidRPr="00BD3367" w:rsidP="00BD3367">
      <w:pPr>
        <w:pStyle w:val="ListBullet3"/>
      </w:pPr>
      <w:r w:rsidRPr="00BD3367">
        <w:t>boundarie</w:t>
      </w:r>
      <w:r w:rsidRPr="00BD3367">
        <w:t>s of audiometrist role</w:t>
      </w:r>
    </w:p>
    <w:p w:rsidR="00000000" w:rsidRPr="00BD3367" w:rsidP="00BD3367">
      <w:pPr>
        <w:pStyle w:val="ListBullet3"/>
      </w:pPr>
      <w:r w:rsidRPr="00BD3367">
        <w:t>generalist and specialist functions</w:t>
      </w:r>
    </w:p>
    <w:p w:rsidR="00000000" w:rsidRPr="00BD3367" w:rsidP="00BD3367">
      <w:pPr>
        <w:pStyle w:val="ListBullet3"/>
      </w:pPr>
      <w:r w:rsidRPr="00BD3367">
        <w:t>relationship between audiometry and other health professionals</w:t>
      </w:r>
    </w:p>
    <w:p w:rsidR="00000000" w:rsidRPr="00BD3367" w:rsidP="00BD3367">
      <w:pPr>
        <w:pStyle w:val="ListBullet3"/>
      </w:pPr>
      <w:r w:rsidRPr="00BD3367">
        <w:t>role of employers and other organisations</w:t>
      </w:r>
    </w:p>
    <w:p w:rsidR="00000000" w:rsidRPr="00BD3367" w:rsidP="00BD3367">
      <w:pPr>
        <w:pStyle w:val="ListBullet3"/>
      </w:pPr>
      <w:r w:rsidRPr="00BD3367">
        <w:t>hearing conservation (protectors, environment, noise dosing)</w:t>
      </w:r>
    </w:p>
    <w:p w:rsidR="00000000" w:rsidRPr="00BD3367" w:rsidP="00BD3367">
      <w:pPr>
        <w:pStyle w:val="ListBullet3"/>
      </w:pPr>
      <w:r w:rsidRPr="00BD3367">
        <w:t>indicators for referral</w:t>
      </w:r>
    </w:p>
    <w:p w:rsidR="00000000" w:rsidRPr="00BD3367" w:rsidP="00BD3367">
      <w:pPr>
        <w:pStyle w:val="ListBullet"/>
      </w:pPr>
      <w:r w:rsidRPr="00BD3367">
        <w:t xml:space="preserve">requirements of all sections of AS/NZ 1269 </w:t>
      </w:r>
    </w:p>
    <w:p w:rsidR="00000000" w:rsidRPr="00BD3367" w:rsidP="00BD3367">
      <w:pPr>
        <w:pStyle w:val="ListBullet"/>
      </w:pPr>
      <w:r w:rsidRPr="00BD3367">
        <w:t xml:space="preserve">risk factors for occupational noise and strategies to mitigate those </w:t>
      </w:r>
    </w:p>
    <w:p w:rsidR="00000000" w:rsidRPr="00BD3367" w:rsidP="00BD3367">
      <w:pPr>
        <w:pStyle w:val="ListBullet"/>
      </w:pPr>
      <w:r w:rsidRPr="00BD3367">
        <w:t xml:space="preserve">sources of information on occupational noise risk </w:t>
      </w:r>
    </w:p>
    <w:p w:rsidR="00000000" w:rsidRPr="00BD3367" w:rsidP="00BD3367">
      <w:pPr>
        <w:pStyle w:val="ListBullet"/>
      </w:pPr>
      <w:r w:rsidRPr="00BD3367">
        <w:t>methods of testing for industrial hearing assessment:</w:t>
      </w:r>
    </w:p>
    <w:p w:rsidR="00000000" w:rsidRPr="00BD3367" w:rsidP="00BD3367">
      <w:pPr>
        <w:pStyle w:val="ListBullet2"/>
      </w:pPr>
      <w:r w:rsidRPr="00BD3367">
        <w:t>monitoring assessment</w:t>
      </w:r>
    </w:p>
    <w:p w:rsidR="00000000" w:rsidRPr="00BD3367" w:rsidP="00BD3367">
      <w:pPr>
        <w:pStyle w:val="ListBullet2"/>
      </w:pPr>
      <w:r w:rsidRPr="00BD3367">
        <w:t>reference assessments</w:t>
      </w:r>
    </w:p>
    <w:p w:rsidR="00000000" w:rsidRPr="00BD3367" w:rsidP="00BD3367">
      <w:pPr>
        <w:pStyle w:val="ListBullet2"/>
      </w:pPr>
      <w:r w:rsidRPr="00BD3367">
        <w:t>manual/automated</w:t>
      </w:r>
    </w:p>
    <w:p w:rsidR="00000000" w:rsidRPr="00BD3367" w:rsidP="00BD3367">
      <w:pPr>
        <w:pStyle w:val="ListBullet2"/>
      </w:pPr>
      <w:r w:rsidRPr="00BD3367">
        <w:t>noise level measurements</w:t>
      </w:r>
    </w:p>
    <w:p w:rsidR="00000000" w:rsidRPr="00BD3367" w:rsidP="00BD3367">
      <w:pPr>
        <w:pStyle w:val="AllowPageBreak"/>
      </w:pPr>
    </w:p>
    <w:p w:rsidR="00000000" w:rsidRPr="00BD3367" w:rsidP="00BD3367">
      <w:pPr>
        <w:pStyle w:val="Heading1"/>
      </w:pPr>
      <w:bookmarkStart w:id="10" w:name="O_656105"/>
      <w:bookmarkEnd w:id="10"/>
      <w:r w:rsidRPr="00BD3367">
        <w:t>Assessment Conditions</w:t>
      </w:r>
    </w:p>
    <w:p w:rsidR="00000000" w:rsidRPr="00BD3367" w:rsidP="00DA5BF5">
      <w:pPr>
        <w:pStyle w:val="BodyText"/>
      </w:pPr>
      <w:r w:rsidRPr="00BD3367">
        <w:t>Skills must have been demonstrated in the workplace or in a simulated environment that reflects workplace conditions. The following conditions must be me</w:t>
      </w:r>
      <w:r w:rsidRPr="00BD3367">
        <w:t xml:space="preserve">t for this unit: </w:t>
      </w:r>
    </w:p>
    <w:p w:rsidR="00000000" w:rsidRPr="00BD3367" w:rsidP="00BD3367">
      <w:pPr>
        <w:pStyle w:val="ListBullet"/>
      </w:pPr>
      <w:r w:rsidRPr="00BD3367">
        <w:t xml:space="preserve">use of suitable facilities, equipment and resources, including: </w:t>
      </w:r>
    </w:p>
    <w:p w:rsidR="00000000" w:rsidRPr="00BD3367" w:rsidP="00BD3367">
      <w:pPr>
        <w:pStyle w:val="ListBullet2"/>
      </w:pPr>
      <w:r w:rsidRPr="00BD3367">
        <w:t>equipment that meets requirements of AS/NZ 1269</w:t>
      </w:r>
    </w:p>
    <w:p w:rsidR="00000000" w:rsidRPr="00BD3367" w:rsidP="00BD3367">
      <w:pPr>
        <w:pStyle w:val="ListBullet2"/>
      </w:pPr>
      <w:r w:rsidRPr="00BD3367">
        <w:t>documentation that meets notation standards</w:t>
      </w:r>
    </w:p>
    <w:p w:rsidR="00000000" w:rsidRPr="00BD3367" w:rsidP="00BD3367">
      <w:pPr>
        <w:pStyle w:val="ListBullet"/>
      </w:pPr>
      <w:r w:rsidRPr="00BD3367">
        <w:t xml:space="preserve">modelling of industry operating conditions, including: </w:t>
      </w:r>
    </w:p>
    <w:p w:rsidR="00000000" w:rsidRPr="00BD3367" w:rsidP="00BD3367">
      <w:pPr>
        <w:pStyle w:val="ListBullet2"/>
      </w:pPr>
      <w:r w:rsidRPr="00BD3367">
        <w:t>integration of proble</w:t>
      </w:r>
      <w:r w:rsidRPr="00BD3367">
        <w:t>m solving activities</w:t>
      </w:r>
    </w:p>
    <w:p w:rsidR="00000000" w:rsidRPr="00BD3367" w:rsidP="00BD3367">
      <w:pPr>
        <w:pStyle w:val="ListBullet2"/>
      </w:pPr>
      <w:r w:rsidRPr="00BD3367">
        <w:t>time constraints for completion of testing</w:t>
      </w:r>
    </w:p>
    <w:p w:rsidR="00000000" w:rsidRPr="00BD3367" w:rsidP="00BD3367">
      <w:pPr>
        <w:pStyle w:val="ListBullet2"/>
      </w:pPr>
      <w:r w:rsidRPr="00BD3367">
        <w:t>provision of services to general public</w:t>
      </w:r>
    </w:p>
    <w:p w:rsidR="00000000" w:rsidRPr="00BD3367" w:rsidP="00BD3367">
      <w:pPr>
        <w:pStyle w:val="BodyText"/>
      </w:pPr>
    </w:p>
    <w:p w:rsidR="00000000" w:rsidRPr="00BD3367" w:rsidP="00DA5BF5">
      <w:pPr>
        <w:pStyle w:val="BodyText"/>
      </w:pPr>
      <w:r w:rsidRPr="00BD3367">
        <w:t>Assessors must satisfy the Standards for Registered Training Organisations (RTOs) 2015/AQTF mandatory competency requirements for assessors.</w:t>
      </w:r>
    </w:p>
    <w:p w:rsidR="00000000" w:rsidRPr="00BD3367" w:rsidP="00BD3367">
      <w:pPr>
        <w:pStyle w:val="Heading1"/>
      </w:pPr>
      <w:bookmarkStart w:id="11" w:name="O_656108"/>
      <w:bookmarkEnd w:id="11"/>
      <w:r w:rsidRPr="00BD3367">
        <w:t>Links</w:t>
      </w:r>
    </w:p>
    <w:p w:rsidR="00000000" w:rsidRPr="00BD3367" w:rsidP="00DA5BF5">
      <w:pPr>
        <w:pStyle w:val="BodyText"/>
      </w:pPr>
      <w:r w:rsidRPr="00BD3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05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D3367" w:rsidP="00BD3367"/>
    <w:sectPr w:rsidSect="00BD33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 w:rsidRPr="00DA5BF5" w:rsidP="00DA5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F5" w:rsidP="00BD3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BF5" w:rsidP="00BD3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A5BF5" w:rsidP="00BD33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 w:rsidP="00BD3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BF5">
      <w:t>Approved</w:t>
    </w:r>
    <w:r w:rsidR="00DA5B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B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BF5">
      <w:rPr>
        <w:noProof/>
      </w:rPr>
      <w:t>4</w:t>
    </w:r>
    <w:r>
      <w:rPr>
        <w:noProof/>
      </w:rPr>
      <w:fldChar w:fldCharType="end"/>
    </w:r>
  </w:p>
  <w:p w:rsidR="00BD3367" w:rsidP="00BD3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B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BF5">
      <w:t>HumanAbility</w:t>
    </w:r>
    <w:r w:rsidR="00DA5BF5">
      <w:fldChar w:fldCharType="end"/>
    </w:r>
  </w:p>
  <w:p w:rsidR="00BD3367" w:rsidP="00BD3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367" w:rsidRPr="00DA5BF5" w:rsidP="00DA5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F5" w:rsidRPr="002D2AF8" w:rsidP="00BD3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HLTAUD003 Assess and respond to occupational noise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BF5" w:rsidP="00BD33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67" w:rsidRPr="002D2AF8" w:rsidP="00BD3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BF5">
      <w:t>HLTAUD003 Assess and respond to occupational noise risk</w:t>
    </w:r>
    <w:r w:rsidR="00DA5B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BF5">
      <w:rPr>
        <w:noProof/>
      </w:rPr>
      <w:t>2 March 2025</w:t>
    </w:r>
    <w:r>
      <w:fldChar w:fldCharType="end"/>
    </w:r>
  </w:p>
  <w:p w:rsidR="00BD3367" w:rsidP="00BD3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A8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CF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68D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367"/>
  </w:style>
  <w:style w:type="character" w:customStyle="1" w:styleId="Heading1Char">
    <w:name w:val="Heading 1 Char"/>
    <w:basedOn w:val="DefaultParagraphFont"/>
    <w:link w:val="Heading1"/>
    <w:rsid w:val="00BD3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3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367"/>
    <w:rPr>
      <w:b/>
      <w:spacing w:val="0"/>
    </w:rPr>
  </w:style>
  <w:style w:type="paragraph" w:styleId="ListBullet2">
    <w:name w:val="List Bullet 2"/>
    <w:basedOn w:val="List2"/>
    <w:rsid w:val="00BD33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3367"/>
    <w:rPr>
      <w:i/>
    </w:rPr>
  </w:style>
  <w:style w:type="paragraph" w:customStyle="1" w:styleId="SuperHeading">
    <w:name w:val="SuperHeading"/>
    <w:basedOn w:val="Normal"/>
    <w:rsid w:val="00BD3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BD3367"/>
    <w:pPr>
      <w:ind w:firstLine="0"/>
    </w:pPr>
  </w:style>
  <w:style w:type="paragraph" w:styleId="ListBullet3">
    <w:name w:val="List Bullet 3"/>
    <w:basedOn w:val="List3"/>
    <w:rsid w:val="00BD33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3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3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367"/>
  </w:style>
  <w:style w:type="paragraph" w:styleId="TableofFigures">
    <w:name w:val="table of figures"/>
    <w:basedOn w:val="Normal"/>
    <w:next w:val="Normal"/>
    <w:semiHidden/>
    <w:rsid w:val="00BD3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3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3367"/>
    <w:rPr>
      <w:rFonts w:ascii="Wingdings" w:hAnsi="Wingdings"/>
    </w:rPr>
  </w:style>
  <w:style w:type="paragraph" w:customStyle="1" w:styleId="TableHeading">
    <w:name w:val="Table Heading"/>
    <w:basedOn w:val="HeadingBase"/>
    <w:rsid w:val="00BD3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367"/>
    <w:rPr>
      <w:color w:val="0033CC"/>
      <w:u w:val="none"/>
    </w:rPr>
  </w:style>
  <w:style w:type="paragraph" w:customStyle="1" w:styleId="BodyTextRight">
    <w:name w:val="Body Text Right"/>
    <w:basedOn w:val="BodyText"/>
    <w:rsid w:val="00BD3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3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367"/>
    <w:rPr>
      <w:sz w:val="32"/>
    </w:rPr>
  </w:style>
  <w:style w:type="paragraph" w:customStyle="1" w:styleId="HeadingProcedure">
    <w:name w:val="Heading Procedure"/>
    <w:basedOn w:val="HeadingBase"/>
    <w:next w:val="Normal"/>
    <w:rsid w:val="00BD3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367"/>
    <w:pPr>
      <w:spacing w:before="60" w:after="60"/>
    </w:pPr>
  </w:style>
  <w:style w:type="paragraph" w:customStyle="1" w:styleId="ListNote">
    <w:name w:val="List Note"/>
    <w:basedOn w:val="List"/>
    <w:rsid w:val="00BD3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367"/>
    <w:rPr>
      <w:rFonts w:ascii="Courier New" w:hAnsi="Courier New"/>
    </w:rPr>
  </w:style>
  <w:style w:type="paragraph" w:customStyle="1" w:styleId="NoteBullet">
    <w:name w:val="Note Bullet"/>
    <w:basedOn w:val="Note"/>
    <w:rsid w:val="00BD3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3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3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367"/>
    <w:rPr>
      <w:b/>
      <w:smallCaps/>
    </w:rPr>
  </w:style>
  <w:style w:type="paragraph" w:customStyle="1" w:styleId="TableListNumber">
    <w:name w:val="Table List Number"/>
    <w:basedOn w:val="ListNumber"/>
    <w:rsid w:val="00BD3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367"/>
    <w:pPr>
      <w:numPr>
        <w:numId w:val="10"/>
      </w:numPr>
    </w:pPr>
  </w:style>
  <w:style w:type="paragraph" w:customStyle="1" w:styleId="ListAlpha2">
    <w:name w:val="List Alpha 2"/>
    <w:basedOn w:val="List2"/>
    <w:rsid w:val="00BD3367"/>
    <w:pPr>
      <w:numPr>
        <w:numId w:val="9"/>
      </w:numPr>
    </w:pPr>
  </w:style>
  <w:style w:type="paragraph" w:styleId="List2">
    <w:name w:val="List 2"/>
    <w:basedOn w:val="BodyText"/>
    <w:rsid w:val="00BD3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3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33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3367"/>
    <w:pPr>
      <w:numPr>
        <w:numId w:val="5"/>
      </w:numPr>
    </w:pPr>
  </w:style>
  <w:style w:type="paragraph" w:styleId="ListContinue2">
    <w:name w:val="List Continue 2"/>
    <w:basedOn w:val="List2"/>
    <w:rsid w:val="00BD3367"/>
    <w:pPr>
      <w:ind w:firstLine="0"/>
    </w:pPr>
  </w:style>
  <w:style w:type="paragraph" w:styleId="ListContinue3">
    <w:name w:val="List Continue 3"/>
    <w:basedOn w:val="List3"/>
    <w:rsid w:val="00BD3367"/>
    <w:pPr>
      <w:ind w:left="1021" w:firstLine="0"/>
    </w:pPr>
  </w:style>
  <w:style w:type="paragraph" w:styleId="ListContinue4">
    <w:name w:val="List Continue 4"/>
    <w:basedOn w:val="List4"/>
    <w:rsid w:val="00BD3367"/>
    <w:pPr>
      <w:ind w:firstLine="0"/>
    </w:pPr>
  </w:style>
  <w:style w:type="paragraph" w:styleId="ListContinue5">
    <w:name w:val="List Continue 5"/>
    <w:basedOn w:val="List5"/>
    <w:rsid w:val="00BD3367"/>
    <w:pPr>
      <w:ind w:firstLine="0"/>
    </w:pPr>
  </w:style>
  <w:style w:type="paragraph" w:styleId="ListNumber3">
    <w:name w:val="List Number 3"/>
    <w:basedOn w:val="List3"/>
    <w:rsid w:val="00BD3367"/>
    <w:pPr>
      <w:numPr>
        <w:numId w:val="6"/>
      </w:numPr>
    </w:pPr>
  </w:style>
  <w:style w:type="paragraph" w:styleId="ListNumber4">
    <w:name w:val="List Number 4"/>
    <w:basedOn w:val="List4"/>
    <w:rsid w:val="00BD3367"/>
    <w:pPr>
      <w:numPr>
        <w:numId w:val="7"/>
      </w:numPr>
    </w:pPr>
  </w:style>
  <w:style w:type="paragraph" w:styleId="ListNumber5">
    <w:name w:val="List Number 5"/>
    <w:basedOn w:val="List5"/>
    <w:rsid w:val="00BD3367"/>
    <w:pPr>
      <w:numPr>
        <w:numId w:val="8"/>
      </w:numPr>
    </w:pPr>
  </w:style>
  <w:style w:type="paragraph" w:styleId="BlockText">
    <w:name w:val="Block Text"/>
    <w:basedOn w:val="Normal"/>
    <w:rsid w:val="00BD3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367"/>
    <w:rPr>
      <w:sz w:val="16"/>
      <w:vertAlign w:val="superscript"/>
    </w:rPr>
  </w:style>
  <w:style w:type="character" w:customStyle="1" w:styleId="Symbols">
    <w:name w:val="Symbols"/>
    <w:basedOn w:val="DefaultParagraphFont"/>
    <w:rsid w:val="00BD3367"/>
    <w:rPr>
      <w:rFonts w:ascii="Symbol" w:hAnsi="Symbol"/>
    </w:rPr>
  </w:style>
  <w:style w:type="character" w:customStyle="1" w:styleId="MenuOptions">
    <w:name w:val="Menu Options"/>
    <w:basedOn w:val="DefaultParagraphFont"/>
    <w:rsid w:val="00BD3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367"/>
    <w:rPr>
      <w:b/>
    </w:rPr>
  </w:style>
  <w:style w:type="character" w:customStyle="1" w:styleId="Underlined">
    <w:name w:val="Underlined"/>
    <w:basedOn w:val="DefaultParagraphFont"/>
    <w:rsid w:val="00BD3367"/>
    <w:rPr>
      <w:u w:val="single"/>
    </w:rPr>
  </w:style>
  <w:style w:type="paragraph" w:customStyle="1" w:styleId="TableBodyTextRight">
    <w:name w:val="Table Body Text Right"/>
    <w:basedOn w:val="TableBodyText"/>
    <w:rsid w:val="00BD3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367"/>
    <w:rPr>
      <w:sz w:val="18"/>
    </w:rPr>
  </w:style>
  <w:style w:type="paragraph" w:customStyle="1" w:styleId="BodySmallRight">
    <w:name w:val="Body Small Right"/>
    <w:basedOn w:val="BodyTextRight"/>
    <w:rsid w:val="00BD3367"/>
    <w:rPr>
      <w:sz w:val="18"/>
      <w:szCs w:val="18"/>
    </w:rPr>
  </w:style>
  <w:style w:type="paragraph" w:customStyle="1" w:styleId="MarginEdition">
    <w:name w:val="Margin Edition"/>
    <w:basedOn w:val="MarginNote"/>
    <w:rsid w:val="00BD3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367"/>
    <w:rPr>
      <w:sz w:val="2"/>
      <w:szCs w:val="2"/>
    </w:rPr>
  </w:style>
  <w:style w:type="character" w:customStyle="1" w:styleId="Small">
    <w:name w:val="Small"/>
    <w:basedOn w:val="DefaultParagraphFont"/>
    <w:rsid w:val="00BD3367"/>
    <w:rPr>
      <w:sz w:val="16"/>
    </w:rPr>
  </w:style>
  <w:style w:type="paragraph" w:customStyle="1" w:styleId="WideTable">
    <w:name w:val="Wide Table"/>
    <w:basedOn w:val="Normal"/>
    <w:rsid w:val="00BD3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367"/>
  </w:style>
  <w:style w:type="paragraph" w:styleId="Quote">
    <w:name w:val="Quote"/>
    <w:basedOn w:val="Heading1"/>
    <w:link w:val="QuoteChar"/>
    <w:qFormat/>
    <w:rsid w:val="00BD3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367"/>
    <w:pPr>
      <w:pageBreakBefore/>
    </w:pPr>
  </w:style>
  <w:style w:type="paragraph" w:customStyle="1" w:styleId="Border">
    <w:name w:val="Border"/>
    <w:basedOn w:val="Normal"/>
    <w:qFormat/>
    <w:rsid w:val="00BD3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367"/>
    <w:rPr>
      <w:u w:val="single"/>
    </w:rPr>
  </w:style>
  <w:style w:type="character" w:customStyle="1" w:styleId="BoldandItalics">
    <w:name w:val="Bold and Italics"/>
    <w:qFormat/>
    <w:rsid w:val="00BD3367"/>
    <w:rPr>
      <w:b/>
      <w:i/>
      <w:u w:val="none"/>
    </w:rPr>
  </w:style>
  <w:style w:type="paragraph" w:styleId="BalloonText">
    <w:name w:val="Balloon Text"/>
    <w:basedOn w:val="Normal"/>
    <w:link w:val="BalloonTextChar"/>
    <w:rsid w:val="00BD3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367"/>
    <w:pPr>
      <w:spacing w:before="0" w:after="0"/>
    </w:pPr>
  </w:style>
  <w:style w:type="paragraph" w:customStyle="1" w:styleId="BodyTextBold">
    <w:name w:val="Body Text Bold"/>
    <w:basedOn w:val="BodyText"/>
    <w:qFormat/>
    <w:rsid w:val="00BD3367"/>
    <w:rPr>
      <w:b/>
    </w:rPr>
  </w:style>
  <w:style w:type="character" w:styleId="Hyperlink">
    <w:name w:val="Hyperlink"/>
    <w:basedOn w:val="DefaultParagraphFont"/>
    <w:uiPriority w:val="99"/>
    <w:unhideWhenUsed/>
    <w:rsid w:val="00DA5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6009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HLTAUD003 Assess and respond to occupational noise risk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