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3D66" w:rsidP="00783D66">
      <w:pPr>
        <w:pStyle w:val="Title"/>
      </w:pPr>
      <w:r>
        <w:fldChar w:fldCharType="begin"/>
      </w:r>
      <w:r>
        <w:instrText xml:space="preserve"> TITLE   \* MERGEFORMAT </w:instrText>
      </w:r>
      <w:r>
        <w:fldChar w:fldCharType="separate"/>
      </w:r>
      <w:r>
        <w:t>HLTAUD002 Conduct play audiometry</w:t>
      </w:r>
      <w:r>
        <w:fldChar w:fldCharType="end"/>
      </w:r>
    </w:p>
    <w:p w:rsidR="00783D66" w:rsidP="00783D66">
      <w:pPr>
        <w:pStyle w:val="Version"/>
        <w:sectPr w:rsidSect="004E309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3093" w:rsidP="004E3093">
      <w:pPr>
        <w:pStyle w:val="SuperHeading"/>
      </w:pPr>
      <w:r w:rsidRPr="004E3093">
        <w:t>HLTAUD002 Conduct play audiometry</w:t>
      </w:r>
    </w:p>
    <w:p w:rsidR="00000000" w:rsidRPr="004E3093" w:rsidP="004E3093">
      <w:pPr>
        <w:pStyle w:val="Heading1"/>
      </w:pPr>
      <w:bookmarkStart w:id="1" w:name="O_656073"/>
      <w:bookmarkEnd w:id="1"/>
      <w:r w:rsidRPr="004E3093">
        <w:t>Modification History</w:t>
      </w:r>
    </w:p>
    <w:tbl>
      <w:tblPr>
        <w:tblW w:w="0" w:type="auto"/>
        <w:tblLayout w:type="fixed"/>
        <w:tblCellMar>
          <w:left w:w="62" w:type="dxa"/>
          <w:right w:w="62" w:type="dxa"/>
        </w:tblCellMar>
        <w:tblLook w:val="0000"/>
      </w:tblPr>
      <w:tblGrid>
        <w:gridCol w:w="2790"/>
        <w:gridCol w:w="6344"/>
      </w:tblGrid>
      <w:tr w:rsidTr="004E309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093" w:rsidP="004E3093">
            <w:pPr>
              <w:pStyle w:val="BodyText"/>
            </w:pPr>
            <w:r w:rsidRPr="004E3093">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093">
            <w:pPr>
              <w:pStyle w:val="BodyText"/>
              <w:rPr>
                <w:lang w:val="en-NZ"/>
              </w:rPr>
            </w:pPr>
            <w:r w:rsidRPr="004E3093">
              <w:rPr>
                <w:rStyle w:val="SpecialBold"/>
              </w:rPr>
              <w:t>Comments</w:t>
            </w:r>
          </w:p>
        </w:tc>
      </w:tr>
      <w:tr w:rsidTr="004E309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093">
            <w:pPr>
              <w:pStyle w:val="BodyText"/>
              <w:rPr>
                <w:lang w:val="en-NZ"/>
              </w:rPr>
            </w:pPr>
            <w:r w:rsidRPr="004E3093">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093" w:rsidP="004E3093">
            <w:pPr>
              <w:pStyle w:val="BodyText"/>
            </w:pPr>
            <w:r w:rsidRPr="004E3093">
              <w:t xml:space="preserve">This version was released in </w:t>
            </w:r>
            <w:r w:rsidRPr="004E3093">
              <w:rPr>
                <w:rStyle w:val="Emphasis"/>
              </w:rPr>
              <w:t>HLT Health Training Package release 2.0</w:t>
            </w:r>
            <w:r w:rsidRPr="004E3093">
              <w:t xml:space="preserve"> and meets the requirements of the 2012 Standards for Training Packages.</w:t>
            </w:r>
          </w:p>
          <w:p w:rsidR="00000000" w:rsidRPr="004E3093" w:rsidP="004E3093">
            <w:pPr>
              <w:pStyle w:val="BodyText"/>
            </w:pPr>
            <w:r w:rsidRPr="004E3093">
              <w:t>Significant changes to the elements and performance criteria. New</w:t>
            </w:r>
            <w:r w:rsidRPr="004E3093">
              <w:t xml:space="preserve"> evidence requirements for assessment, including volume and frequency requirements. Significant change to knowledge evidence.</w:t>
            </w:r>
          </w:p>
        </w:tc>
      </w:tr>
    </w:tbl>
    <w:p w:rsidR="00783D66" w:rsidP="004E3093">
      <w:pPr>
        <w:pStyle w:val="BodyText"/>
      </w:pPr>
    </w:p>
    <w:p w:rsidR="00783D66" w:rsidP="004E3093">
      <w:pPr>
        <w:pStyle w:val="BodyText"/>
      </w:pPr>
    </w:p>
    <w:p w:rsidR="00000000" w:rsidRPr="004E3093" w:rsidP="004E3093">
      <w:pPr>
        <w:pStyle w:val="Heading1"/>
      </w:pPr>
      <w:bookmarkStart w:id="2" w:name="O_656074"/>
      <w:bookmarkEnd w:id="2"/>
      <w:r w:rsidRPr="004E3093">
        <w:t>Application</w:t>
      </w:r>
    </w:p>
    <w:p w:rsidR="00000000" w:rsidRPr="004E3093" w:rsidP="00783D66">
      <w:pPr>
        <w:pStyle w:val="BodyText"/>
      </w:pPr>
      <w:r w:rsidRPr="004E3093">
        <w:t>This unit describes the skills and knowledge required to prepare for and conduct play pure tone au</w:t>
      </w:r>
      <w:r w:rsidRPr="004E3093">
        <w:t>diometry tests for school age children without any developmental delay, using standard test protocols.</w:t>
      </w:r>
    </w:p>
    <w:p w:rsidR="00000000" w:rsidRPr="004E3093" w:rsidP="00783D66">
      <w:pPr>
        <w:pStyle w:val="BodyText"/>
      </w:pPr>
      <w:r w:rsidRPr="004E3093">
        <w:t>This unit applies to any person who assesses school aged children’s hearing. This may include audiometrists, allied health assistants who support audiol</w:t>
      </w:r>
      <w:r w:rsidRPr="004E3093">
        <w:t>ogists in health care organisations, nurses and Aboriginal and Torres Strait Islander health workers.</w:t>
      </w:r>
    </w:p>
    <w:p w:rsidR="00783D66" w:rsidRPr="00783D66" w:rsidP="00783D66">
      <w:pPr>
        <w:pStyle w:val="BodyText"/>
        <w:rPr>
          <w:i/>
        </w:rPr>
      </w:pPr>
      <w:r w:rsidRPr="00783D66">
        <w:rPr>
          <w:rStyle w:val="Emphasis"/>
        </w:rPr>
        <w:t>The skills in this unit must be applied in accordance with Commonwealth and State/Territory legislation, Australian/New Zealand standards and industry co</w:t>
      </w:r>
      <w:r w:rsidRPr="00783D66">
        <w:rPr>
          <w:rStyle w:val="Emphasis"/>
        </w:rPr>
        <w:t>des of practice.</w:t>
      </w:r>
    </w:p>
    <w:p w:rsidR="00000000" w:rsidRPr="004E3093" w:rsidP="004E3093">
      <w:pPr>
        <w:pStyle w:val="Heading1"/>
      </w:pPr>
      <w:bookmarkStart w:id="3" w:name="O_656078"/>
      <w:bookmarkEnd w:id="3"/>
      <w:r w:rsidRPr="004E3093">
        <w:t>Elements and Performance Criteria</w:t>
      </w:r>
    </w:p>
    <w:tbl>
      <w:tblPr>
        <w:tblW w:w="0" w:type="auto"/>
        <w:tblLayout w:type="fixed"/>
        <w:tblCellMar>
          <w:left w:w="62" w:type="dxa"/>
          <w:right w:w="62" w:type="dxa"/>
        </w:tblCellMar>
        <w:tblLook w:val="0000"/>
      </w:tblPr>
      <w:tblGrid>
        <w:gridCol w:w="3261"/>
        <w:gridCol w:w="5702"/>
      </w:tblGrid>
      <w:tr w:rsidTr="004E3093">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4E3093" w:rsidP="004E3093">
            <w:pPr>
              <w:pStyle w:val="BodyText"/>
            </w:pPr>
            <w:r w:rsidRPr="004E3093">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4E3093">
            <w:pPr>
              <w:pStyle w:val="BodyText"/>
              <w:rPr>
                <w:lang w:val="en-NZ"/>
              </w:rPr>
            </w:pPr>
            <w:r w:rsidRPr="004E3093">
              <w:rPr>
                <w:rStyle w:val="SpecialBold"/>
              </w:rPr>
              <w:t>PERFORMANCE CRITERIA</w:t>
            </w:r>
          </w:p>
        </w:tc>
      </w:tr>
      <w:tr w:rsidTr="004E3093">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4E3093" w:rsidP="004E3093">
            <w:pPr>
              <w:pStyle w:val="BodyText"/>
            </w:pPr>
            <w:r w:rsidRPr="004E3093">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4E3093">
            <w:pPr>
              <w:pStyle w:val="BodyText"/>
              <w:rPr>
                <w:lang w:val="en-NZ"/>
              </w:rPr>
            </w:pPr>
            <w:r w:rsidRPr="004E3093">
              <w:rPr>
                <w:rStyle w:val="Emphasis"/>
              </w:rPr>
              <w:t>Performance criteria describe the performance needed to demonstrate achievement of the element.</w:t>
            </w:r>
          </w:p>
        </w:tc>
      </w:tr>
      <w:tr w:rsidTr="004E309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4E3093">
            <w:pPr>
              <w:pStyle w:val="BodyText"/>
              <w:rPr>
                <w:lang w:val="en-NZ"/>
              </w:rPr>
            </w:pPr>
            <w:r w:rsidRPr="004E3093">
              <w:t>1. Prepare for tests</w:t>
            </w:r>
          </w:p>
        </w:tc>
        <w:tc>
          <w:tcPr>
            <w:tcW w:w="5702" w:type="dxa"/>
            <w:tcBorders>
              <w:top w:val="nil"/>
              <w:left w:val="nil"/>
              <w:bottom w:val="nil"/>
              <w:right w:val="nil"/>
            </w:tcBorders>
            <w:tcMar>
              <w:top w:w="0" w:type="dxa"/>
              <w:left w:w="62" w:type="dxa"/>
              <w:bottom w:w="0" w:type="dxa"/>
              <w:right w:w="62" w:type="dxa"/>
            </w:tcMar>
          </w:tcPr>
          <w:p w:rsidR="00000000" w:rsidRPr="004E3093" w:rsidP="004E3093">
            <w:pPr>
              <w:pStyle w:val="BodyText"/>
            </w:pPr>
            <w:r w:rsidRPr="004E3093">
              <w:t>1.1 Ensure information</w:t>
            </w:r>
            <w:r w:rsidRPr="004E3093">
              <w:rPr>
                <w:rStyle w:val="Emphasis"/>
              </w:rPr>
              <w:t>,</w:t>
            </w:r>
            <w:r w:rsidRPr="004E3093">
              <w:t xml:space="preserve"> including required forms, is accessible and ready for use</w:t>
            </w:r>
          </w:p>
          <w:p w:rsidR="00000000" w:rsidRPr="004E3093" w:rsidP="004E3093">
            <w:pPr>
              <w:pStyle w:val="BodyText"/>
            </w:pPr>
            <w:r w:rsidRPr="004E3093">
              <w:t xml:space="preserve">1.2 Achieve required ambient noise levels in preparation </w:t>
            </w:r>
            <w:r w:rsidRPr="004E3093">
              <w:t>of testing environment</w:t>
            </w:r>
          </w:p>
          <w:p w:rsidR="00000000" w:rsidRPr="004E3093" w:rsidP="004E3093">
            <w:pPr>
              <w:pStyle w:val="BodyText"/>
            </w:pPr>
            <w:r w:rsidRPr="004E3093">
              <w:t xml:space="preserve">1.3 Prepare, calibrate and check equipment and instruments </w:t>
            </w:r>
          </w:p>
          <w:p w:rsidR="00000000" w:rsidP="004E3093">
            <w:pPr>
              <w:pStyle w:val="BodyText"/>
              <w:rPr>
                <w:lang w:val="en-NZ"/>
              </w:rPr>
            </w:pPr>
            <w:r w:rsidRPr="004E3093">
              <w:t>1.4 Ensure personal protective equ</w:t>
            </w:r>
            <w:r w:rsidRPr="004E3093">
              <w:t xml:space="preserve">ipment is available and used </w:t>
            </w:r>
          </w:p>
        </w:tc>
      </w:tr>
      <w:tr w:rsidTr="004E309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E3093">
            <w:pPr>
              <w:pStyle w:val="BodyText"/>
              <w:rPr>
                <w:lang w:val="en-NZ"/>
              </w:rPr>
            </w:pPr>
          </w:p>
        </w:tc>
      </w:tr>
      <w:tr w:rsidTr="004E309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4E3093" w:rsidP="004E3093">
            <w:pPr>
              <w:pStyle w:val="BodyText"/>
            </w:pPr>
            <w:r w:rsidRPr="004E3093">
              <w:t xml:space="preserve">2. Establish a positive relationship with child and carer </w:t>
            </w:r>
          </w:p>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4E3093" w:rsidP="004E3093">
            <w:pPr>
              <w:pStyle w:val="BodyText"/>
            </w:pPr>
            <w:r w:rsidRPr="004E3093">
              <w:t>2.1 Explain the test procedure clearly and simply to the child</w:t>
            </w:r>
          </w:p>
          <w:p w:rsidR="00000000" w:rsidRPr="004E3093" w:rsidP="004E3093">
            <w:pPr>
              <w:pStyle w:val="BodyText"/>
            </w:pPr>
            <w:r w:rsidRPr="004E3093">
              <w:t>2.2 Gain consent from carer where applicable</w:t>
            </w:r>
          </w:p>
          <w:p w:rsidR="00000000" w:rsidRPr="004E3093" w:rsidP="004E3093">
            <w:pPr>
              <w:pStyle w:val="BodyText"/>
            </w:pPr>
            <w:r w:rsidRPr="004E3093">
              <w:t>2.3 Give child the opportunity to ask questions and discuss concerns</w:t>
            </w:r>
          </w:p>
          <w:p w:rsidR="00000000" w:rsidRPr="004E3093" w:rsidP="004E3093">
            <w:pPr>
              <w:pStyle w:val="BodyText"/>
            </w:pPr>
            <w:r w:rsidRPr="004E3093">
              <w:t>2.4 Identify and meet special needs of child</w:t>
            </w:r>
          </w:p>
          <w:p w:rsidR="00000000" w:rsidP="004E3093">
            <w:pPr>
              <w:pStyle w:val="BodyText"/>
              <w:rPr>
                <w:lang w:val="en-NZ"/>
              </w:rPr>
            </w:pPr>
            <w:r w:rsidRPr="004E3093">
              <w:t xml:space="preserve">2.5 Maintain confidentiality of client information </w:t>
            </w:r>
          </w:p>
        </w:tc>
      </w:tr>
      <w:tr w:rsidTr="004E309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E3093">
            <w:pPr>
              <w:pStyle w:val="BodyText"/>
              <w:rPr>
                <w:lang w:val="en-NZ"/>
              </w:rPr>
            </w:pPr>
          </w:p>
        </w:tc>
      </w:tr>
      <w:tr w:rsidTr="004E309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4E3093" w:rsidP="004E3093">
            <w:pPr>
              <w:pStyle w:val="BodyText"/>
            </w:pPr>
            <w:r w:rsidRPr="004E3093">
              <w:t>3. Conduct otoscopy</w:t>
            </w:r>
          </w:p>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4E3093" w:rsidP="004E3093">
            <w:pPr>
              <w:pStyle w:val="BodyText"/>
            </w:pPr>
            <w:r w:rsidRPr="004E3093">
              <w:t>3.1 Follow personal hygiene and infection control procedures</w:t>
            </w:r>
          </w:p>
          <w:p w:rsidR="00000000" w:rsidRPr="004E3093" w:rsidP="004E3093">
            <w:pPr>
              <w:pStyle w:val="BodyText"/>
            </w:pPr>
            <w:r w:rsidRPr="004E3093">
              <w:t xml:space="preserve">3.2 </w:t>
            </w:r>
            <w:r w:rsidRPr="004E3093">
              <w:t>Conduct otoscopy in a non-threatening manner and produce valid, reliable and accurate results in accordance with relevant policy and procedures</w:t>
            </w:r>
          </w:p>
          <w:p w:rsidR="00000000" w:rsidRPr="004E3093" w:rsidP="004E3093">
            <w:pPr>
              <w:pStyle w:val="BodyText"/>
            </w:pPr>
            <w:r w:rsidRPr="004E3093">
              <w:t xml:space="preserve">3.3 Identify and respond to any abnormalities of the ear canal </w:t>
            </w:r>
          </w:p>
          <w:p w:rsidR="00000000" w:rsidRPr="004E3093" w:rsidP="004E3093">
            <w:pPr>
              <w:pStyle w:val="BodyText"/>
            </w:pPr>
            <w:r w:rsidRPr="004E3093">
              <w:t>3.4 Identify contra-indications for proceeding w</w:t>
            </w:r>
            <w:r w:rsidRPr="004E3093">
              <w:t xml:space="preserve">ith further hearing assessments </w:t>
            </w:r>
          </w:p>
          <w:p w:rsidR="00000000" w:rsidP="004E3093">
            <w:pPr>
              <w:pStyle w:val="BodyText"/>
              <w:rPr>
                <w:lang w:val="en-NZ"/>
              </w:rPr>
            </w:pPr>
            <w:r w:rsidRPr="004E3093">
              <w:t>3.5 Make referral</w:t>
            </w:r>
            <w:r w:rsidRPr="004E3093">
              <w:rPr>
                <w:rStyle w:val="Emphasis"/>
              </w:rPr>
              <w:t xml:space="preserve"> </w:t>
            </w:r>
            <w:r w:rsidRPr="004E3093">
              <w:t>to appropriate agency for further assessment and treatment if required</w:t>
            </w:r>
          </w:p>
        </w:tc>
      </w:tr>
      <w:tr w:rsidTr="004E309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E3093">
            <w:pPr>
              <w:pStyle w:val="BodyText"/>
              <w:rPr>
                <w:lang w:val="en-NZ"/>
              </w:rPr>
            </w:pPr>
          </w:p>
        </w:tc>
      </w:tr>
      <w:tr w:rsidTr="004E309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4E3093">
            <w:pPr>
              <w:pStyle w:val="BodyText"/>
              <w:rPr>
                <w:lang w:val="en-NZ"/>
              </w:rPr>
            </w:pPr>
            <w:r w:rsidRPr="004E3093">
              <w:t>4. Complete hearing test</w:t>
            </w:r>
          </w:p>
        </w:tc>
        <w:tc>
          <w:tcPr>
            <w:tcW w:w="5702" w:type="dxa"/>
            <w:tcBorders>
              <w:top w:val="nil"/>
              <w:left w:val="nil"/>
              <w:bottom w:val="nil"/>
              <w:right w:val="nil"/>
            </w:tcBorders>
            <w:tcMar>
              <w:top w:w="0" w:type="dxa"/>
              <w:left w:w="62" w:type="dxa"/>
              <w:bottom w:w="0" w:type="dxa"/>
              <w:right w:w="62" w:type="dxa"/>
            </w:tcMar>
          </w:tcPr>
          <w:p w:rsidR="00000000" w:rsidRPr="004E3093" w:rsidP="004E3093">
            <w:pPr>
              <w:pStyle w:val="BodyText"/>
            </w:pPr>
            <w:r w:rsidRPr="004E3093">
              <w:t>4.1 Follow personal hygiene and infection control procedures</w:t>
            </w:r>
          </w:p>
          <w:p w:rsidR="00000000" w:rsidRPr="004E3093" w:rsidP="004E3093">
            <w:pPr>
              <w:pStyle w:val="BodyText"/>
            </w:pPr>
            <w:r w:rsidRPr="004E3093">
              <w:t>4.2 Conduct play audiometry following procedures for correct use of equipment</w:t>
            </w:r>
          </w:p>
          <w:p w:rsidR="00000000" w:rsidRPr="004E3093" w:rsidP="004E3093">
            <w:pPr>
              <w:pStyle w:val="BodyText"/>
            </w:pPr>
            <w:r w:rsidRPr="004E3093">
              <w:t>4.3 Produce valid, reliable and accurate results in accordance with relevant policy and procedures (threshold or pass/fail screening)</w:t>
            </w:r>
          </w:p>
          <w:p w:rsidR="00000000" w:rsidRPr="004E3093" w:rsidP="004E3093">
            <w:pPr>
              <w:pStyle w:val="BodyText"/>
            </w:pPr>
            <w:r w:rsidRPr="004E3093">
              <w:t>4.4 Take steps to maximise test accuracy, va</w:t>
            </w:r>
            <w:r w:rsidRPr="004E3093">
              <w:t>lidity and reliability</w:t>
            </w:r>
          </w:p>
          <w:p w:rsidR="00000000" w:rsidRPr="004E3093" w:rsidP="004E3093">
            <w:pPr>
              <w:pStyle w:val="BodyText"/>
            </w:pPr>
            <w:r w:rsidRPr="004E3093">
              <w:t>4.5 Identify unreliable results and complete re-test according to standard protocols</w:t>
            </w:r>
          </w:p>
          <w:p w:rsidR="00000000" w:rsidRPr="004E3093" w:rsidP="004E3093">
            <w:pPr>
              <w:pStyle w:val="BodyText"/>
            </w:pPr>
            <w:r w:rsidRPr="004E3093">
              <w:t>4.6 Conduct screening tympanometry in accordance with required procedures</w:t>
            </w:r>
          </w:p>
          <w:p w:rsidR="00000000" w:rsidRPr="004E3093" w:rsidP="004E3093">
            <w:pPr>
              <w:pStyle w:val="BodyText"/>
            </w:pPr>
            <w:r w:rsidRPr="004E3093">
              <w:t xml:space="preserve">4.7 Record results in accordance with relevant policies and procedures </w:t>
            </w:r>
          </w:p>
          <w:p w:rsidR="00000000" w:rsidP="004E3093">
            <w:pPr>
              <w:pStyle w:val="BodyText"/>
              <w:rPr>
                <w:lang w:val="en-NZ"/>
              </w:rPr>
            </w:pPr>
            <w:r w:rsidRPr="004E3093">
              <w:t>4.</w:t>
            </w:r>
            <w:r w:rsidRPr="004E3093">
              <w:t>8 Clean and store equipment in accordance with manufacturers’ requirements and infection control procedures</w:t>
            </w:r>
          </w:p>
        </w:tc>
      </w:tr>
      <w:tr w:rsidTr="004E309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4E3093">
            <w:pPr>
              <w:pStyle w:val="BodyText"/>
              <w:rPr>
                <w:lang w:val="en-NZ"/>
              </w:rPr>
            </w:pPr>
          </w:p>
        </w:tc>
        <w:tc>
          <w:tcPr>
            <w:tcW w:w="5702" w:type="dxa"/>
            <w:tcBorders>
              <w:top w:val="nil"/>
              <w:left w:val="nil"/>
              <w:bottom w:val="nil"/>
              <w:right w:val="nil"/>
            </w:tcBorders>
            <w:tcMar>
              <w:top w:w="0" w:type="dxa"/>
              <w:left w:w="62" w:type="dxa"/>
              <w:bottom w:w="0" w:type="dxa"/>
              <w:right w:w="62" w:type="dxa"/>
            </w:tcMar>
          </w:tcPr>
          <w:p w:rsidR="00000000" w:rsidP="004E3093">
            <w:pPr>
              <w:pStyle w:val="ListContinue"/>
              <w:rPr>
                <w:lang w:val="en-NZ"/>
              </w:rPr>
            </w:pPr>
          </w:p>
        </w:tc>
      </w:tr>
      <w:tr w:rsidTr="004E309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4E3093">
            <w:pPr>
              <w:pStyle w:val="BodyText"/>
              <w:rPr>
                <w:lang w:val="en-NZ"/>
              </w:rPr>
            </w:pPr>
            <w:r w:rsidRPr="004E3093">
              <w:t>5. Review test results with child and their carer</w:t>
            </w:r>
          </w:p>
        </w:tc>
        <w:tc>
          <w:tcPr>
            <w:tcW w:w="5702" w:type="dxa"/>
            <w:tcBorders>
              <w:top w:val="nil"/>
              <w:left w:val="nil"/>
              <w:bottom w:val="nil"/>
              <w:right w:val="nil"/>
            </w:tcBorders>
            <w:tcMar>
              <w:top w:w="0" w:type="dxa"/>
              <w:left w:w="62" w:type="dxa"/>
              <w:bottom w:w="0" w:type="dxa"/>
              <w:right w:w="62" w:type="dxa"/>
            </w:tcMar>
          </w:tcPr>
          <w:p w:rsidR="00000000" w:rsidRPr="004E3093" w:rsidP="004E3093">
            <w:pPr>
              <w:pStyle w:val="BodyText"/>
            </w:pPr>
            <w:r w:rsidRPr="004E3093">
              <w:t>5.1 Examine results and determine outcome from data obtained</w:t>
            </w:r>
          </w:p>
          <w:p w:rsidR="00000000" w:rsidRPr="004E3093" w:rsidP="004E3093">
            <w:pPr>
              <w:pStyle w:val="BodyText"/>
            </w:pPr>
            <w:r w:rsidRPr="004E3093">
              <w:t>5.2 Communicate outcome of tests</w:t>
            </w:r>
            <w:r w:rsidRPr="004E3093">
              <w:t xml:space="preserve"> clearly and simply to the child and their carer </w:t>
            </w:r>
          </w:p>
          <w:p w:rsidR="00000000" w:rsidRPr="004E3093" w:rsidP="004E3093">
            <w:pPr>
              <w:pStyle w:val="BodyText"/>
            </w:pPr>
            <w:r w:rsidRPr="004E3093">
              <w:t>5.3 Discuss options for further tests with carer</w:t>
            </w:r>
          </w:p>
          <w:p w:rsidR="00000000" w:rsidRPr="004E3093" w:rsidP="004E3093">
            <w:pPr>
              <w:pStyle w:val="BodyText"/>
            </w:pPr>
            <w:r w:rsidRPr="004E3093">
              <w:t>5.4 Give child and carer the opportunity to ask questions and discuss areas of concern</w:t>
            </w:r>
          </w:p>
          <w:p w:rsidR="00000000" w:rsidP="004E3093">
            <w:pPr>
              <w:pStyle w:val="BodyText"/>
              <w:rPr>
                <w:lang w:val="en-NZ"/>
              </w:rPr>
            </w:pPr>
            <w:r w:rsidRPr="004E3093">
              <w:t>5.5 Document and file test results in accordance with relevant policies and procedures</w:t>
            </w:r>
          </w:p>
        </w:tc>
      </w:tr>
      <w:tr w:rsidTr="004E309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4E3093">
            <w:pPr>
              <w:pStyle w:val="BodyText"/>
              <w:rPr>
                <w:lang w:val="en-NZ"/>
              </w:rPr>
            </w:pPr>
          </w:p>
        </w:tc>
        <w:tc>
          <w:tcPr>
            <w:tcW w:w="5702" w:type="dxa"/>
            <w:tcBorders>
              <w:top w:val="nil"/>
              <w:left w:val="nil"/>
              <w:bottom w:val="nil"/>
              <w:right w:val="nil"/>
            </w:tcBorders>
            <w:tcMar>
              <w:top w:w="0" w:type="dxa"/>
              <w:left w:w="62" w:type="dxa"/>
              <w:bottom w:w="0" w:type="dxa"/>
              <w:right w:w="62" w:type="dxa"/>
            </w:tcMar>
          </w:tcPr>
          <w:p w:rsidR="00000000" w:rsidP="004E3093">
            <w:pPr>
              <w:pStyle w:val="ListContinue"/>
              <w:rPr>
                <w:lang w:val="en-NZ"/>
              </w:rPr>
            </w:pPr>
          </w:p>
        </w:tc>
      </w:tr>
      <w:tr w:rsidTr="004E309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4E3093">
            <w:pPr>
              <w:pStyle w:val="BodyText"/>
              <w:rPr>
                <w:lang w:val="en-NZ"/>
              </w:rPr>
            </w:pPr>
            <w:r w:rsidRPr="004E3093">
              <w:t>6. Refer client to appropriate facility</w:t>
            </w:r>
          </w:p>
        </w:tc>
        <w:tc>
          <w:tcPr>
            <w:tcW w:w="5702" w:type="dxa"/>
            <w:tcBorders>
              <w:top w:val="nil"/>
              <w:left w:val="nil"/>
              <w:bottom w:val="nil"/>
              <w:right w:val="nil"/>
            </w:tcBorders>
            <w:tcMar>
              <w:top w:w="0" w:type="dxa"/>
              <w:left w:w="62" w:type="dxa"/>
              <w:bottom w:w="0" w:type="dxa"/>
              <w:right w:w="62" w:type="dxa"/>
            </w:tcMar>
          </w:tcPr>
          <w:p w:rsidR="00000000" w:rsidRPr="004E3093" w:rsidP="004E3093">
            <w:pPr>
              <w:pStyle w:val="BodyText"/>
            </w:pPr>
            <w:r w:rsidRPr="004E3093">
              <w:t>6.1 Make referral to appropriate agency if required</w:t>
            </w:r>
          </w:p>
          <w:p w:rsidR="00000000" w:rsidRPr="004E3093" w:rsidP="004E3093">
            <w:pPr>
              <w:pStyle w:val="BodyText"/>
            </w:pPr>
            <w:r w:rsidRPr="004E3093">
              <w:t>6.2 Establish contact with referral agency and provide key client inform</w:t>
            </w:r>
            <w:r w:rsidRPr="004E3093">
              <w:t xml:space="preserve">ation </w:t>
            </w:r>
          </w:p>
          <w:p w:rsidR="00000000" w:rsidRPr="004E3093" w:rsidP="004E3093">
            <w:pPr>
              <w:pStyle w:val="BodyText"/>
            </w:pPr>
            <w:r w:rsidRPr="004E3093">
              <w:t>6.3 Discuss relevant issues and concerns with relevant personnel at facility</w:t>
            </w:r>
          </w:p>
          <w:p w:rsidR="00000000" w:rsidRPr="004E3093" w:rsidP="004E3093">
            <w:pPr>
              <w:pStyle w:val="BodyText"/>
            </w:pPr>
            <w:r w:rsidRPr="004E3093">
              <w:t>6.4 Follow up referral to ensure continuity of case management</w:t>
            </w:r>
          </w:p>
        </w:tc>
      </w:tr>
    </w:tbl>
    <w:p w:rsidR="00783D66" w:rsidP="004E3093">
      <w:pPr>
        <w:pStyle w:val="ListContinue"/>
      </w:pPr>
    </w:p>
    <w:p w:rsidR="00783D66" w:rsidP="004E3093">
      <w:pPr>
        <w:pStyle w:val="ListContinue"/>
      </w:pPr>
    </w:p>
    <w:p w:rsidR="00000000" w:rsidRPr="004E3093" w:rsidP="004E3093">
      <w:pPr>
        <w:pStyle w:val="Heading1"/>
      </w:pPr>
      <w:bookmarkStart w:id="4" w:name="O_656079"/>
      <w:bookmarkEnd w:id="4"/>
      <w:r w:rsidRPr="004E3093">
        <w:t>Foundation Skills</w:t>
      </w:r>
    </w:p>
    <w:tbl>
      <w:tblPr>
        <w:tblW w:w="0" w:type="auto"/>
        <w:tblLayout w:type="fixed"/>
        <w:tblCellMar>
          <w:left w:w="62" w:type="dxa"/>
          <w:right w:w="62" w:type="dxa"/>
        </w:tblCellMar>
        <w:tblLook w:val="0000"/>
      </w:tblPr>
      <w:tblGrid>
        <w:gridCol w:w="8964"/>
      </w:tblGrid>
      <w:tr w:rsidTr="004E3093">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4E3093">
            <w:pPr>
              <w:pStyle w:val="BodyText"/>
              <w:rPr>
                <w:lang w:val="en-NZ"/>
              </w:rPr>
            </w:pPr>
            <w:r w:rsidRPr="004E3093">
              <w:rPr>
                <w:rStyle w:val="Emphasis"/>
              </w:rPr>
              <w:t xml:space="preserve">The Foundation Skills describe those required skills (language, literacy, numeracy and employment </w:t>
            </w:r>
            <w:r w:rsidRPr="004E3093">
              <w:t xml:space="preserve">skills) that are essential </w:t>
            </w:r>
            <w:r w:rsidRPr="004E3093">
              <w:rPr>
                <w:rStyle w:val="Emphasis"/>
              </w:rPr>
              <w:t>to performance.</w:t>
            </w:r>
          </w:p>
        </w:tc>
      </w:tr>
      <w:tr w:rsidTr="004E3093">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4E3093" w:rsidP="004E3093">
            <w:pPr>
              <w:pStyle w:val="BodyText"/>
            </w:pPr>
          </w:p>
          <w:p w:rsidR="00000000" w:rsidRPr="004E3093" w:rsidP="004E3093">
            <w:pPr>
              <w:pStyle w:val="BodyText"/>
            </w:pPr>
            <w:r w:rsidRPr="004E3093">
              <w:t>Foundation skills essential to performance are explicit in the performance criteria of this unit of competency.</w:t>
            </w:r>
          </w:p>
        </w:tc>
      </w:tr>
    </w:tbl>
    <w:p w:rsidR="00783D66" w:rsidP="004E3093">
      <w:pPr>
        <w:pStyle w:val="BodyText"/>
      </w:pPr>
    </w:p>
    <w:p w:rsidR="00783D66" w:rsidP="004E3093">
      <w:pPr>
        <w:pStyle w:val="BodyText"/>
      </w:pPr>
    </w:p>
    <w:p w:rsidR="00000000" w:rsidRPr="004E3093" w:rsidP="004E3093">
      <w:pPr>
        <w:pStyle w:val="Heading1"/>
      </w:pPr>
      <w:bookmarkStart w:id="5" w:name="O_656081"/>
      <w:bookmarkEnd w:id="5"/>
      <w:r w:rsidRPr="004E3093">
        <w:t>Unit Mapping Information</w:t>
      </w:r>
    </w:p>
    <w:p w:rsidR="00000000" w:rsidRPr="004E3093" w:rsidP="00783D66">
      <w:pPr>
        <w:pStyle w:val="BodyText"/>
      </w:pPr>
      <w:r w:rsidRPr="004E3093">
        <w:t xml:space="preserve">No equivalent unit. </w:t>
      </w:r>
    </w:p>
    <w:p w:rsidR="00000000" w:rsidRPr="004E3093" w:rsidP="004E3093">
      <w:pPr>
        <w:pStyle w:val="Heading1"/>
      </w:pPr>
      <w:bookmarkStart w:id="6" w:name="O_656088"/>
      <w:bookmarkEnd w:id="6"/>
      <w:r w:rsidRPr="004E3093">
        <w:t>Links</w:t>
      </w:r>
    </w:p>
    <w:p w:rsidR="00000000" w:rsidRPr="004E3093" w:rsidP="00783D66">
      <w:pPr>
        <w:pStyle w:val="BodyText"/>
      </w:pPr>
      <w:r w:rsidRPr="004E3093">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7605D0">
        <w:rPr>
          <w:rStyle w:val="Hyperlink"/>
        </w:rPr>
        <w:t>https://vetnet.gov.au/Pages/TrainingDocs.aspx?q=ced1390f-48d9-4ab0-bd50-b015e5485705</w:t>
      </w:r>
      <w:r>
        <w:fldChar w:fldCharType="end"/>
      </w:r>
    </w:p>
    <w:p w:rsidR="00000000" w:rsidRPr="004E3093" w:rsidP="00783D66">
      <w:pPr>
        <w:pStyle w:val="BodyText"/>
        <w:sectPr w:rsidSect="004E3093">
          <w:headerReference w:type="default" r:id="rId10"/>
          <w:footerReference w:type="default" r:id="rId11"/>
          <w:pgSz w:w="11908" w:h="16833"/>
          <w:pgMar w:top="1702" w:right="1418" w:bottom="1702" w:left="1418" w:header="992" w:footer="992" w:gutter="0"/>
          <w:cols w:space="720"/>
          <w:noEndnote/>
          <w:docGrid w:linePitch="299"/>
        </w:sectPr>
      </w:pPr>
    </w:p>
    <w:p w:rsidR="00000000" w:rsidRPr="004E3093" w:rsidP="004E3093">
      <w:pPr>
        <w:pStyle w:val="SuperHeading"/>
      </w:pPr>
      <w:r w:rsidRPr="004E3093">
        <w:t>Assessment Requirements for HLTAUD002 Conduct play audiometry</w:t>
      </w:r>
    </w:p>
    <w:p w:rsidR="00000000" w:rsidRPr="004E3093" w:rsidP="004E3093">
      <w:pPr>
        <w:pStyle w:val="Heading1"/>
      </w:pPr>
      <w:bookmarkStart w:id="7" w:name="O_656083"/>
      <w:bookmarkEnd w:id="7"/>
      <w:r w:rsidRPr="004E3093">
        <w:t>Modification History</w:t>
      </w:r>
    </w:p>
    <w:tbl>
      <w:tblPr>
        <w:tblW w:w="0" w:type="auto"/>
        <w:tblLayout w:type="fixed"/>
        <w:tblCellMar>
          <w:left w:w="62" w:type="dxa"/>
          <w:right w:w="62" w:type="dxa"/>
        </w:tblCellMar>
        <w:tblLook w:val="0000"/>
      </w:tblPr>
      <w:tblGrid>
        <w:gridCol w:w="2790"/>
        <w:gridCol w:w="6344"/>
      </w:tblGrid>
      <w:tr w:rsidTr="004E309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093" w:rsidP="004E3093">
            <w:pPr>
              <w:pStyle w:val="BodyText"/>
            </w:pPr>
            <w:r w:rsidRPr="004E3093">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093">
            <w:pPr>
              <w:pStyle w:val="BodyText"/>
              <w:rPr>
                <w:lang w:val="en-NZ"/>
              </w:rPr>
            </w:pPr>
            <w:r w:rsidRPr="004E3093">
              <w:rPr>
                <w:rStyle w:val="SpecialBold"/>
              </w:rPr>
              <w:t>Comments</w:t>
            </w:r>
          </w:p>
        </w:tc>
      </w:tr>
      <w:tr w:rsidTr="004E309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093">
            <w:pPr>
              <w:pStyle w:val="BodyText"/>
              <w:rPr>
                <w:lang w:val="en-NZ"/>
              </w:rPr>
            </w:pPr>
            <w:r w:rsidRPr="004E3093">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093" w:rsidP="004E3093">
            <w:pPr>
              <w:pStyle w:val="BodyText"/>
            </w:pPr>
            <w:r w:rsidRPr="004E3093">
              <w:t xml:space="preserve">This version was released in </w:t>
            </w:r>
            <w:r w:rsidRPr="004E3093">
              <w:rPr>
                <w:rStyle w:val="Emphasis"/>
              </w:rPr>
              <w:t>HLT Health Training Package release 2.0</w:t>
            </w:r>
            <w:r w:rsidRPr="004E3093">
              <w:t xml:space="preserve"> and meets the requirements of the 2012 Standards for Training Packages.</w:t>
            </w:r>
          </w:p>
          <w:p w:rsidR="00000000" w:rsidRPr="004E3093" w:rsidP="004E3093">
            <w:pPr>
              <w:pStyle w:val="BodyText"/>
            </w:pPr>
            <w:r w:rsidRPr="004E3093">
              <w:t>Significant changes to the elements and performance criteria. New evidence requirements for assessment, including volume and frequency requirements. Significant change to knowledge ev</w:t>
            </w:r>
            <w:r w:rsidRPr="004E3093">
              <w:t>idence.</w:t>
            </w:r>
          </w:p>
        </w:tc>
      </w:tr>
    </w:tbl>
    <w:p w:rsidR="00783D66" w:rsidP="004E3093">
      <w:pPr>
        <w:pStyle w:val="BodyText"/>
      </w:pPr>
    </w:p>
    <w:p w:rsidR="00783D66" w:rsidP="004E3093">
      <w:pPr>
        <w:pStyle w:val="BodyText"/>
      </w:pPr>
    </w:p>
    <w:p w:rsidR="00000000" w:rsidRPr="004E3093" w:rsidP="004E3093">
      <w:pPr>
        <w:pStyle w:val="Heading1"/>
      </w:pPr>
      <w:bookmarkStart w:id="8" w:name="O_656084"/>
      <w:bookmarkEnd w:id="8"/>
      <w:r w:rsidRPr="004E3093">
        <w:t>Performance Evidence</w:t>
      </w:r>
    </w:p>
    <w:p w:rsidR="00000000" w:rsidRPr="004E3093" w:rsidP="00783D66">
      <w:pPr>
        <w:pStyle w:val="BodyText"/>
      </w:pPr>
      <w:r w:rsidRPr="004E3093">
        <w:t xml:space="preserve">The candidate must show evidence of the ability to complete tasks outlined in elements and performance criteria of this unit, manage tasks and manage contingencies in the context of the job role. There must </w:t>
      </w:r>
      <w:r w:rsidRPr="004E3093">
        <w:t>be evidence that the candidate has:</w:t>
      </w:r>
    </w:p>
    <w:p w:rsidR="00000000" w:rsidRPr="004E3093" w:rsidP="004E3093">
      <w:pPr>
        <w:pStyle w:val="ListBullet"/>
      </w:pPr>
      <w:r w:rsidRPr="004E3093">
        <w:t>followed established procedures and protocols to independently conduct pure tone play audiometry tests for at least 10 different children aged 4-6 years, recognising and responding appropriately when a child is not givi</w:t>
      </w:r>
      <w:r w:rsidRPr="004E3093">
        <w:t>ng true thresholds</w:t>
      </w:r>
    </w:p>
    <w:p w:rsidR="00000000" w:rsidRPr="004E3093" w:rsidP="004E3093">
      <w:pPr>
        <w:pStyle w:val="ListBullet"/>
      </w:pPr>
      <w:r w:rsidRPr="004E3093">
        <w:t>communicated effectively with children and carers using a client centred approach</w:t>
      </w:r>
    </w:p>
    <w:p w:rsidR="00000000" w:rsidRPr="004E3093" w:rsidP="004E3093">
      <w:pPr>
        <w:pStyle w:val="AllowPageBreak"/>
      </w:pPr>
    </w:p>
    <w:p w:rsidR="00000000" w:rsidRPr="004E3093" w:rsidP="004E3093">
      <w:pPr>
        <w:pStyle w:val="Heading1"/>
      </w:pPr>
      <w:bookmarkStart w:id="9" w:name="O_656085"/>
      <w:bookmarkEnd w:id="9"/>
      <w:r w:rsidRPr="004E3093">
        <w:t>Knowledge Evidence</w:t>
      </w:r>
    </w:p>
    <w:p w:rsidR="00000000" w:rsidRPr="004E3093" w:rsidP="00783D66">
      <w:pPr>
        <w:pStyle w:val="BodyText"/>
      </w:pPr>
      <w:r w:rsidRPr="004E3093">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4E3093">
        <w:t>of:</w:t>
      </w:r>
    </w:p>
    <w:p w:rsidR="00000000" w:rsidRPr="004E3093" w:rsidP="004E3093">
      <w:pPr>
        <w:pStyle w:val="ListBullet"/>
      </w:pPr>
      <w:r w:rsidRPr="004E3093">
        <w:t>legal and ethical considerations (national and state/territory) for testing children’s hearing:</w:t>
      </w:r>
    </w:p>
    <w:p w:rsidR="00000000" w:rsidRPr="004E3093" w:rsidP="004E3093">
      <w:pPr>
        <w:pStyle w:val="ListBullet2"/>
      </w:pPr>
      <w:r w:rsidRPr="004E3093">
        <w:t>children in the workplace</w:t>
      </w:r>
    </w:p>
    <w:p w:rsidR="00000000" w:rsidRPr="004E3093" w:rsidP="004E3093">
      <w:pPr>
        <w:pStyle w:val="ListBullet2"/>
      </w:pPr>
      <w:r w:rsidRPr="004E3093">
        <w:t>duty of care</w:t>
      </w:r>
    </w:p>
    <w:p w:rsidR="00000000" w:rsidRPr="004E3093" w:rsidP="004E3093">
      <w:pPr>
        <w:pStyle w:val="ListBullet2"/>
      </w:pPr>
      <w:r w:rsidRPr="004E3093">
        <w:t>informed consent</w:t>
      </w:r>
    </w:p>
    <w:p w:rsidR="00000000" w:rsidRPr="004E3093" w:rsidP="004E3093">
      <w:pPr>
        <w:pStyle w:val="ListBullet2"/>
      </w:pPr>
      <w:r w:rsidRPr="004E3093">
        <w:t>policy frameworks – Australian Government Office of Hearing Services requirements</w:t>
      </w:r>
    </w:p>
    <w:p w:rsidR="00000000" w:rsidRPr="004E3093" w:rsidP="004E3093">
      <w:pPr>
        <w:pStyle w:val="ListBullet2"/>
      </w:pPr>
      <w:r w:rsidRPr="004E3093">
        <w:t>privacy, confide</w:t>
      </w:r>
      <w:r w:rsidRPr="004E3093">
        <w:t>ntiality and disclosure</w:t>
      </w:r>
    </w:p>
    <w:p w:rsidR="00000000" w:rsidRPr="004E3093" w:rsidP="004E3093">
      <w:pPr>
        <w:pStyle w:val="ListBullet2"/>
      </w:pPr>
      <w:r w:rsidRPr="004E3093">
        <w:t>records management</w:t>
      </w:r>
    </w:p>
    <w:p w:rsidR="00000000" w:rsidRPr="004E3093" w:rsidP="004E3093">
      <w:pPr>
        <w:pStyle w:val="ListBullet2"/>
      </w:pPr>
      <w:r w:rsidRPr="004E3093">
        <w:t>reporting requirements</w:t>
      </w:r>
    </w:p>
    <w:p w:rsidR="00000000" w:rsidRPr="004E3093" w:rsidP="004E3093">
      <w:pPr>
        <w:pStyle w:val="ListBullet2"/>
      </w:pPr>
      <w:r w:rsidRPr="004E3093">
        <w:t>work role boundaries – responsibilities and limitations:</w:t>
      </w:r>
    </w:p>
    <w:p w:rsidR="00000000" w:rsidRPr="004E3093" w:rsidP="004E3093">
      <w:pPr>
        <w:pStyle w:val="ListBullet3"/>
      </w:pPr>
      <w:r w:rsidRPr="004E3093">
        <w:t>boundaries of audiometrist role, including no role in diagnostics</w:t>
      </w:r>
    </w:p>
    <w:p w:rsidR="00000000" w:rsidRPr="004E3093" w:rsidP="004E3093">
      <w:pPr>
        <w:pStyle w:val="ListBullet3"/>
      </w:pPr>
      <w:r w:rsidRPr="004E3093">
        <w:t>relationship between audiometry and other health professionals</w:t>
      </w:r>
    </w:p>
    <w:p w:rsidR="00000000" w:rsidRPr="004E3093" w:rsidP="004E3093">
      <w:pPr>
        <w:pStyle w:val="ListBullet3"/>
      </w:pPr>
      <w:r w:rsidRPr="004E3093">
        <w:t>role of the family/carer</w:t>
      </w:r>
    </w:p>
    <w:p w:rsidR="00000000" w:rsidRPr="004E3093" w:rsidP="004E3093">
      <w:pPr>
        <w:pStyle w:val="ListBullet3"/>
      </w:pPr>
      <w:r w:rsidRPr="004E3093">
        <w:t>indicators for referral</w:t>
      </w:r>
    </w:p>
    <w:p w:rsidR="00000000" w:rsidRPr="004E3093" w:rsidP="004E3093">
      <w:pPr>
        <w:pStyle w:val="ListBullet"/>
      </w:pPr>
      <w:r w:rsidRPr="004E3093">
        <w:t>stages of normal childhood speech and hearing development:</w:t>
      </w:r>
    </w:p>
    <w:p w:rsidR="00000000" w:rsidRPr="004E3093" w:rsidP="004E3093">
      <w:pPr>
        <w:pStyle w:val="ListBullet2"/>
      </w:pPr>
      <w:r w:rsidRPr="004E3093">
        <w:t>milestones</w:t>
      </w:r>
    </w:p>
    <w:p w:rsidR="00000000" w:rsidRPr="004E3093" w:rsidP="004E3093">
      <w:pPr>
        <w:pStyle w:val="ListBullet2"/>
      </w:pPr>
      <w:r w:rsidRPr="004E3093">
        <w:t>variations from the norm</w:t>
      </w:r>
    </w:p>
    <w:p w:rsidR="00000000" w:rsidRPr="004E3093" w:rsidP="004E3093">
      <w:pPr>
        <w:pStyle w:val="ListBullet"/>
      </w:pPr>
      <w:r w:rsidRPr="004E3093">
        <w:t>key milestones in children’s cognitive development and how to assess these to facilitate testing</w:t>
      </w:r>
    </w:p>
    <w:p w:rsidR="00000000" w:rsidRPr="004E3093" w:rsidP="004E3093">
      <w:pPr>
        <w:pStyle w:val="ListBullet"/>
      </w:pPr>
      <w:r w:rsidRPr="004E3093">
        <w:t>anatomy of children’s ears and the implications for otoscopy</w:t>
      </w:r>
    </w:p>
    <w:p w:rsidR="00000000" w:rsidRPr="004E3093" w:rsidP="004E3093">
      <w:pPr>
        <w:pStyle w:val="ListBullet"/>
      </w:pPr>
      <w:r w:rsidRPr="004E3093">
        <w:t>play audiometry techniques:</w:t>
      </w:r>
    </w:p>
    <w:p w:rsidR="00000000" w:rsidRPr="004E3093" w:rsidP="004E3093">
      <w:pPr>
        <w:pStyle w:val="ListBullet2"/>
      </w:pPr>
      <w:r w:rsidRPr="004E3093">
        <w:t>conditioning</w:t>
      </w:r>
    </w:p>
    <w:p w:rsidR="00000000" w:rsidRPr="004E3093" w:rsidP="004E3093">
      <w:pPr>
        <w:pStyle w:val="ListBullet2"/>
      </w:pPr>
      <w:r w:rsidRPr="004E3093">
        <w:t>reliability and validity</w:t>
      </w:r>
    </w:p>
    <w:p w:rsidR="00000000" w:rsidRPr="004E3093" w:rsidP="004E3093">
      <w:pPr>
        <w:pStyle w:val="ListBullet2"/>
      </w:pPr>
      <w:r w:rsidRPr="004E3093">
        <w:t>visual cues</w:t>
      </w:r>
    </w:p>
    <w:p w:rsidR="00000000" w:rsidRPr="004E3093" w:rsidP="004E3093">
      <w:pPr>
        <w:pStyle w:val="ListBullet2"/>
      </w:pPr>
      <w:r w:rsidRPr="004E3093">
        <w:t>non-organic hearing loss</w:t>
      </w:r>
    </w:p>
    <w:p w:rsidR="00000000" w:rsidRPr="004E3093" w:rsidP="004E3093">
      <w:pPr>
        <w:pStyle w:val="ListBullet"/>
      </w:pPr>
      <w:r w:rsidRPr="004E3093">
        <w:t>techniques for managing children during testing:</w:t>
      </w:r>
    </w:p>
    <w:p w:rsidR="00000000" w:rsidRPr="004E3093" w:rsidP="004E3093">
      <w:pPr>
        <w:pStyle w:val="ListBullet2"/>
      </w:pPr>
      <w:r w:rsidRPr="004E3093">
        <w:t>focusing attention to task</w:t>
      </w:r>
    </w:p>
    <w:p w:rsidR="00000000" w:rsidRPr="004E3093" w:rsidP="004E3093">
      <w:pPr>
        <w:pStyle w:val="ListBullet2"/>
      </w:pPr>
      <w:r w:rsidRPr="004E3093">
        <w:t>distraction</w:t>
      </w:r>
    </w:p>
    <w:p w:rsidR="00000000" w:rsidRPr="004E3093" w:rsidP="004E3093">
      <w:pPr>
        <w:pStyle w:val="ListBullet2"/>
      </w:pPr>
      <w:r w:rsidRPr="004E3093">
        <w:t>e</w:t>
      </w:r>
      <w:r w:rsidRPr="004E3093">
        <w:t>ngagement</w:t>
      </w:r>
    </w:p>
    <w:p w:rsidR="00000000" w:rsidRPr="004E3093" w:rsidP="004E3093">
      <w:pPr>
        <w:pStyle w:val="ListBullet"/>
      </w:pPr>
      <w:r w:rsidRPr="004E3093">
        <w:t>factors to consider when working with families during the testing process</w:t>
      </w:r>
    </w:p>
    <w:p w:rsidR="00000000" w:rsidRPr="004E3093" w:rsidP="004E3093">
      <w:pPr>
        <w:pStyle w:val="AllowPageBreak"/>
      </w:pPr>
    </w:p>
    <w:p w:rsidR="00000000" w:rsidRPr="004E3093" w:rsidP="004E3093">
      <w:pPr>
        <w:pStyle w:val="Heading1"/>
      </w:pPr>
      <w:bookmarkStart w:id="10" w:name="O_656086"/>
      <w:bookmarkEnd w:id="10"/>
      <w:r w:rsidRPr="004E3093">
        <w:t>Assessment Conditions</w:t>
      </w:r>
    </w:p>
    <w:p w:rsidR="00000000" w:rsidRPr="004E3093" w:rsidP="00783D66">
      <w:pPr>
        <w:pStyle w:val="BodyText"/>
      </w:pPr>
      <w:r w:rsidRPr="004E3093">
        <w:t xml:space="preserve">Skills must have been demonstrated in the workplace or in a simulated environment that reflects workplace conditions. The following conditions must be met for this unit: </w:t>
      </w:r>
    </w:p>
    <w:p w:rsidR="00000000" w:rsidRPr="004E3093" w:rsidP="004E3093">
      <w:pPr>
        <w:pStyle w:val="ListBullet"/>
      </w:pPr>
      <w:r w:rsidRPr="004E3093">
        <w:t xml:space="preserve">use of suitable facilities, equipment and resources, including: </w:t>
      </w:r>
    </w:p>
    <w:p w:rsidR="00000000" w:rsidRPr="004E3093" w:rsidP="004E3093">
      <w:pPr>
        <w:pStyle w:val="ListBullet2"/>
      </w:pPr>
      <w:r w:rsidRPr="004E3093">
        <w:t>appropriate testin</w:t>
      </w:r>
      <w:r w:rsidRPr="004E3093">
        <w:t>g environment</w:t>
      </w:r>
    </w:p>
    <w:p w:rsidR="00000000" w:rsidRPr="004E3093" w:rsidP="004E3093">
      <w:pPr>
        <w:pStyle w:val="ListBullet2"/>
      </w:pPr>
      <w:r w:rsidRPr="004E3093">
        <w:t xml:space="preserve">age appropriate toys </w:t>
      </w:r>
    </w:p>
    <w:p w:rsidR="00000000" w:rsidRPr="004E3093" w:rsidP="004E3093">
      <w:pPr>
        <w:pStyle w:val="ListBullet"/>
      </w:pPr>
      <w:r w:rsidRPr="004E3093">
        <w:t xml:space="preserve">modelling of industry operating conditions, including: </w:t>
      </w:r>
    </w:p>
    <w:p w:rsidR="00000000" w:rsidRPr="004E3093" w:rsidP="004E3093">
      <w:pPr>
        <w:pStyle w:val="ListBullet2"/>
      </w:pPr>
      <w:r w:rsidRPr="004E3093">
        <w:t>integration of problem solving activities</w:t>
      </w:r>
    </w:p>
    <w:p w:rsidR="00000000" w:rsidRPr="004E3093" w:rsidP="004E3093">
      <w:pPr>
        <w:pStyle w:val="ListBullet2"/>
      </w:pPr>
      <w:r w:rsidRPr="004E3093">
        <w:t>time constraints for completion of testing</w:t>
      </w:r>
    </w:p>
    <w:p w:rsidR="00000000" w:rsidRPr="004E3093" w:rsidP="004E3093">
      <w:pPr>
        <w:pStyle w:val="ListBullet2"/>
      </w:pPr>
      <w:r w:rsidRPr="004E3093">
        <w:t>provision of services to general public</w:t>
      </w:r>
    </w:p>
    <w:p w:rsidR="00000000" w:rsidRPr="004E3093" w:rsidP="004E3093">
      <w:pPr>
        <w:pStyle w:val="BodyText"/>
      </w:pPr>
    </w:p>
    <w:p w:rsidR="00000000" w:rsidRPr="004E3093" w:rsidP="00783D66">
      <w:pPr>
        <w:pStyle w:val="BodyText"/>
      </w:pPr>
      <w:r w:rsidRPr="004E3093">
        <w:t>Assessors must satisfy the Standards for Registered Training Organisations (RTOs) 2015/AQTF mandatory competency requirements for assessors.</w:t>
      </w:r>
    </w:p>
    <w:p w:rsidR="00000000" w:rsidRPr="004E3093" w:rsidP="004E3093">
      <w:pPr>
        <w:pStyle w:val="Heading1"/>
      </w:pPr>
      <w:bookmarkStart w:id="11" w:name="O_656089"/>
      <w:bookmarkEnd w:id="11"/>
      <w:r w:rsidRPr="004E3093">
        <w:t>Links</w:t>
      </w:r>
    </w:p>
    <w:p w:rsidR="00000000" w:rsidRPr="004E3093" w:rsidP="00783D66">
      <w:pPr>
        <w:pStyle w:val="BodyText"/>
      </w:pPr>
      <w:r w:rsidRPr="004E3093">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7605D0">
        <w:rPr>
          <w:rStyle w:val="Hyperlink"/>
        </w:rPr>
        <w:t>https://vetnet.gov.au/Pages/TrainingDocs.aspx?q=ced1390f-48d9-4ab0-bd50-b015e5485705</w:t>
      </w:r>
      <w:r>
        <w:fldChar w:fldCharType="end"/>
      </w:r>
    </w:p>
    <w:p w:rsidR="00000000" w:rsidRPr="004E3093" w:rsidP="004E3093"/>
    <w:sectPr w:rsidSect="004E309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0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093" w:rsidRPr="00783D66" w:rsidP="00783D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0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D66" w:rsidP="004E30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83D66" w:rsidP="004E309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783D66" w:rsidP="004E309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093" w:rsidP="004E3093">
    <w:pPr>
      <w:pStyle w:val="Footer"/>
      <w:framePr w:wrap="around"/>
    </w:pPr>
    <w:r>
      <w:fldChar w:fldCharType="begin"/>
    </w:r>
    <w:r>
      <w:instrText xml:space="preserve"> DOCPROPERTY  Subject  \* MERGEFORMAT </w:instrText>
    </w:r>
    <w:r>
      <w:fldChar w:fldCharType="separate"/>
    </w:r>
    <w:r w:rsidR="00783D66">
      <w:t>Approved</w:t>
    </w:r>
    <w:r w:rsidR="00783D66">
      <w:fldChar w:fldCharType="end"/>
    </w:r>
    <w:r>
      <w:tab/>
      <w:t xml:space="preserve">Page </w:t>
    </w:r>
    <w:r>
      <w:fldChar w:fldCharType="begin"/>
    </w:r>
    <w:r>
      <w:instrText xml:space="preserve"> PAGE  \* Arabic  \* MERGEFORMAT </w:instrText>
    </w:r>
    <w:r>
      <w:fldChar w:fldCharType="separate"/>
    </w:r>
    <w:r w:rsidR="00783D6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83D66">
      <w:rPr>
        <w:noProof/>
      </w:rPr>
      <w:t>5</w:t>
    </w:r>
    <w:r>
      <w:rPr>
        <w:noProof/>
      </w:rPr>
      <w:fldChar w:fldCharType="end"/>
    </w:r>
  </w:p>
  <w:p w:rsidR="004E3093" w:rsidP="004E3093">
    <w:pPr>
      <w:pStyle w:val="Footer"/>
      <w:framePr w:wrap="around"/>
    </w:pPr>
    <w:r>
      <w:t xml:space="preserve">© Commonwealth of Australia, </w:t>
    </w:r>
    <w:r>
      <w:fldChar w:fldCharType="begin"/>
    </w:r>
    <w:r>
      <w:instrText xml:space="preserve"> DATE  \@ "yyyy"  \* MERGEFORMAT </w:instrText>
    </w:r>
    <w:r>
      <w:fldChar w:fldCharType="separate"/>
    </w:r>
    <w:r w:rsidR="00783D66">
      <w:rPr>
        <w:noProof/>
      </w:rPr>
      <w:t>2025</w:t>
    </w:r>
    <w:r>
      <w:fldChar w:fldCharType="end"/>
    </w:r>
    <w:r>
      <w:tab/>
    </w:r>
    <w:r>
      <w:fldChar w:fldCharType="begin"/>
    </w:r>
    <w:r>
      <w:instrText xml:space="preserve"> DOCPROPERTY  Author  \* MERGEFORMAT </w:instrText>
    </w:r>
    <w:r>
      <w:fldChar w:fldCharType="separate"/>
    </w:r>
    <w:r w:rsidR="00783D66">
      <w:t>HumanAbility</w:t>
    </w:r>
    <w:r w:rsidR="00783D66">
      <w:fldChar w:fldCharType="end"/>
    </w:r>
  </w:p>
  <w:p w:rsidR="004E3093" w:rsidP="004E30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0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D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3093" w:rsidRPr="00783D66" w:rsidP="00783D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0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D66" w:rsidRPr="002D2AF8" w:rsidP="004E3093">
    <w:pPr>
      <w:pStyle w:val="Header"/>
      <w:framePr w:wrap="around"/>
    </w:pPr>
    <w:r>
      <w:fldChar w:fldCharType="begin"/>
    </w:r>
    <w:r>
      <w:instrText xml:space="preserve"> TITLE   \* MERGEFORMAT </w:instrText>
    </w:r>
    <w:r>
      <w:fldChar w:fldCharType="separate"/>
    </w:r>
    <w:r>
      <w:t>HLTAUD002 Conduct play audiometry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83D66" w:rsidP="004E309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093" w:rsidRPr="002D2AF8" w:rsidP="004E3093">
    <w:pPr>
      <w:pStyle w:val="Header"/>
      <w:framePr w:wrap="around"/>
    </w:pPr>
    <w:r>
      <w:fldChar w:fldCharType="begin"/>
    </w:r>
    <w:r>
      <w:instrText xml:space="preserve"> TITLE   \* MERGEFORMAT </w:instrText>
    </w:r>
    <w:r>
      <w:fldChar w:fldCharType="separate"/>
    </w:r>
    <w:r w:rsidR="00783D66">
      <w:t>HLTAUD002 Conduct play audiometry</w:t>
    </w:r>
    <w:r w:rsidR="00783D66">
      <w:fldChar w:fldCharType="end"/>
    </w:r>
    <w:r>
      <w:tab/>
      <w:t xml:space="preserve">Date this document was generated: </w:t>
    </w:r>
    <w:r>
      <w:fldChar w:fldCharType="begin"/>
    </w:r>
    <w:r>
      <w:instrText xml:space="preserve"> CREATEDATE  \@ "d MMMM yyyy"  \* MERGEFORMAT </w:instrText>
    </w:r>
    <w:r>
      <w:fldChar w:fldCharType="separate"/>
    </w:r>
    <w:r w:rsidR="00783D66">
      <w:rPr>
        <w:noProof/>
      </w:rPr>
      <w:t>2 March 2025</w:t>
    </w:r>
    <w:r>
      <w:fldChar w:fldCharType="end"/>
    </w:r>
  </w:p>
  <w:p w:rsidR="004E3093" w:rsidP="004E30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948B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E2C92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62F8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30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3093"/>
    <w:pPr>
      <w:spacing w:before="360" w:after="60"/>
      <w:outlineLvl w:val="0"/>
    </w:pPr>
    <w:rPr>
      <w:sz w:val="32"/>
    </w:rPr>
  </w:style>
  <w:style w:type="paragraph" w:styleId="Heading2">
    <w:name w:val="heading 2"/>
    <w:basedOn w:val="HeadingBase"/>
    <w:next w:val="BodyText"/>
    <w:link w:val="Heading2Char"/>
    <w:qFormat/>
    <w:rsid w:val="004E3093"/>
    <w:pPr>
      <w:keepLines/>
      <w:spacing w:before="240" w:after="120"/>
      <w:outlineLvl w:val="1"/>
    </w:pPr>
    <w:rPr>
      <w:sz w:val="28"/>
      <w:szCs w:val="40"/>
    </w:rPr>
  </w:style>
  <w:style w:type="paragraph" w:styleId="Heading3">
    <w:name w:val="heading 3"/>
    <w:basedOn w:val="HeadingBase"/>
    <w:next w:val="BodyText"/>
    <w:link w:val="Heading3Char"/>
    <w:qFormat/>
    <w:rsid w:val="004E3093"/>
    <w:pPr>
      <w:spacing w:before="180" w:after="120"/>
      <w:outlineLvl w:val="2"/>
    </w:pPr>
    <w:rPr>
      <w:spacing w:val="-10"/>
      <w:kern w:val="32"/>
    </w:rPr>
  </w:style>
  <w:style w:type="paragraph" w:styleId="Heading4">
    <w:name w:val="heading 4"/>
    <w:basedOn w:val="HeadingBase"/>
    <w:next w:val="BodyText"/>
    <w:link w:val="Heading4Char"/>
    <w:qFormat/>
    <w:rsid w:val="004E3093"/>
    <w:pPr>
      <w:spacing w:before="160" w:after="120"/>
      <w:outlineLvl w:val="3"/>
    </w:pPr>
    <w:rPr>
      <w:sz w:val="22"/>
    </w:rPr>
  </w:style>
  <w:style w:type="paragraph" w:styleId="Heading5">
    <w:name w:val="heading 5"/>
    <w:basedOn w:val="HeadingBase"/>
    <w:next w:val="Normal"/>
    <w:link w:val="Heading5Char"/>
    <w:qFormat/>
    <w:rsid w:val="004E3093"/>
    <w:pPr>
      <w:spacing w:before="80"/>
      <w:outlineLvl w:val="4"/>
    </w:pPr>
    <w:rPr>
      <w:color w:val="918585"/>
      <w:sz w:val="20"/>
    </w:rPr>
  </w:style>
  <w:style w:type="paragraph" w:styleId="Heading6">
    <w:name w:val="heading 6"/>
    <w:basedOn w:val="HeadingBase"/>
    <w:next w:val="Normal"/>
    <w:link w:val="Heading6Char"/>
    <w:qFormat/>
    <w:rsid w:val="004E3093"/>
    <w:pPr>
      <w:spacing w:before="60"/>
      <w:outlineLvl w:val="5"/>
    </w:pPr>
    <w:rPr>
      <w:color w:val="918585"/>
      <w:sz w:val="20"/>
    </w:rPr>
  </w:style>
  <w:style w:type="paragraph" w:styleId="Heading7">
    <w:name w:val="heading 7"/>
    <w:basedOn w:val="Normal"/>
    <w:next w:val="Normal"/>
    <w:link w:val="Heading7Char"/>
    <w:qFormat/>
    <w:rsid w:val="004E3093"/>
    <w:pPr>
      <w:ind w:left="720"/>
      <w:outlineLvl w:val="6"/>
    </w:pPr>
    <w:rPr>
      <w:i/>
    </w:rPr>
  </w:style>
  <w:style w:type="paragraph" w:styleId="Heading8">
    <w:name w:val="heading 8"/>
    <w:basedOn w:val="Normal"/>
    <w:next w:val="Normal"/>
    <w:link w:val="Heading8Char"/>
    <w:qFormat/>
    <w:rsid w:val="004E3093"/>
    <w:pPr>
      <w:ind w:left="720"/>
      <w:outlineLvl w:val="7"/>
    </w:pPr>
    <w:rPr>
      <w:i/>
    </w:rPr>
  </w:style>
  <w:style w:type="paragraph" w:styleId="Heading9">
    <w:name w:val="heading 9"/>
    <w:basedOn w:val="Normal"/>
    <w:next w:val="Normal"/>
    <w:link w:val="Heading9Char"/>
    <w:qFormat/>
    <w:rsid w:val="004E3093"/>
    <w:pPr>
      <w:ind w:left="720"/>
      <w:outlineLvl w:val="8"/>
    </w:pPr>
    <w:rPr>
      <w:i/>
    </w:rPr>
  </w:style>
  <w:style w:type="character" w:default="1" w:styleId="DefaultParagraphFont">
    <w:name w:val="Default Paragraph Font"/>
    <w:uiPriority w:val="1"/>
    <w:unhideWhenUsed/>
    <w:rsid w:val="004E30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3093"/>
  </w:style>
  <w:style w:type="character" w:customStyle="1" w:styleId="Heading1Char">
    <w:name w:val="Heading 1 Char"/>
    <w:basedOn w:val="DefaultParagraphFont"/>
    <w:link w:val="Heading1"/>
    <w:rsid w:val="004E3093"/>
    <w:rPr>
      <w:rFonts w:ascii="Times New Roman" w:eastAsia="Times New Roman" w:hAnsi="Times New Roman" w:cs="Times New Roman"/>
      <w:b/>
      <w:sz w:val="32"/>
      <w:szCs w:val="20"/>
      <w:lang w:eastAsia="en-US"/>
    </w:rPr>
  </w:style>
  <w:style w:type="paragraph" w:styleId="BodyText">
    <w:name w:val="Body Text"/>
    <w:basedOn w:val="Normal"/>
    <w:link w:val="BodyTextChar"/>
    <w:rsid w:val="004E30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3093"/>
    <w:rPr>
      <w:rFonts w:ascii="Times New Roman" w:eastAsia="Times New Roman" w:hAnsi="Times New Roman" w:cs="Times New Roman"/>
      <w:sz w:val="24"/>
      <w:lang w:eastAsia="en-US"/>
    </w:rPr>
  </w:style>
  <w:style w:type="paragraph" w:styleId="ListBullet">
    <w:name w:val="List Bullet"/>
    <w:basedOn w:val="List"/>
    <w:rsid w:val="004E3093"/>
    <w:pPr>
      <w:numPr>
        <w:numId w:val="13"/>
      </w:numPr>
      <w:tabs>
        <w:tab w:val="clear" w:pos="340"/>
      </w:tabs>
      <w:spacing w:before="40" w:after="40"/>
    </w:pPr>
  </w:style>
  <w:style w:type="character" w:customStyle="1" w:styleId="SpecialBold">
    <w:name w:val="Special Bold"/>
    <w:basedOn w:val="DefaultParagraphFont"/>
    <w:rsid w:val="004E3093"/>
    <w:rPr>
      <w:b/>
      <w:spacing w:val="0"/>
    </w:rPr>
  </w:style>
  <w:style w:type="paragraph" w:styleId="ListBullet2">
    <w:name w:val="List Bullet 2"/>
    <w:basedOn w:val="List2"/>
    <w:rsid w:val="004E3093"/>
    <w:pPr>
      <w:numPr>
        <w:numId w:val="14"/>
      </w:numPr>
      <w:tabs>
        <w:tab w:val="clear" w:pos="680"/>
      </w:tabs>
    </w:pPr>
  </w:style>
  <w:style w:type="character" w:styleId="Emphasis">
    <w:name w:val="Emphasis"/>
    <w:basedOn w:val="DefaultParagraphFont"/>
    <w:qFormat/>
    <w:rsid w:val="004E3093"/>
    <w:rPr>
      <w:i/>
    </w:rPr>
  </w:style>
  <w:style w:type="paragraph" w:customStyle="1" w:styleId="SuperHeading">
    <w:name w:val="SuperHeading"/>
    <w:basedOn w:val="Normal"/>
    <w:rsid w:val="004E3093"/>
    <w:pPr>
      <w:spacing w:before="240" w:after="120"/>
      <w:outlineLvl w:val="0"/>
    </w:pPr>
    <w:rPr>
      <w:rFonts w:ascii="Times New Roman" w:hAnsi="Times New Roman"/>
      <w:b/>
      <w:sz w:val="32"/>
    </w:rPr>
  </w:style>
  <w:style w:type="paragraph" w:customStyle="1" w:styleId="AllowPageBreak">
    <w:name w:val="AllowPageBreak"/>
    <w:rsid w:val="004E3093"/>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4E3093"/>
    <w:pPr>
      <w:ind w:firstLine="0"/>
    </w:pPr>
  </w:style>
  <w:style w:type="paragraph" w:styleId="ListBullet3">
    <w:name w:val="List Bullet 3"/>
    <w:basedOn w:val="List3"/>
    <w:rsid w:val="004E3093"/>
    <w:pPr>
      <w:numPr>
        <w:numId w:val="3"/>
      </w:numPr>
      <w:tabs>
        <w:tab w:val="clear" w:pos="1021"/>
      </w:tabs>
      <w:ind w:left="1037" w:hanging="357"/>
    </w:pPr>
  </w:style>
  <w:style w:type="character" w:customStyle="1" w:styleId="Heading2Char">
    <w:name w:val="Heading 2 Char"/>
    <w:basedOn w:val="DefaultParagraphFont"/>
    <w:link w:val="Heading2"/>
    <w:rsid w:val="004E30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30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30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30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30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30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30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3093"/>
    <w:rPr>
      <w:rFonts w:ascii="Courier New" w:eastAsia="Times New Roman" w:hAnsi="Courier New" w:cs="Times New Roman"/>
      <w:i/>
      <w:szCs w:val="20"/>
      <w:lang w:eastAsia="en-US"/>
    </w:rPr>
  </w:style>
  <w:style w:type="paragraph" w:customStyle="1" w:styleId="HeadingBase">
    <w:name w:val="Heading Base"/>
    <w:rsid w:val="004E30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3093"/>
    <w:pPr>
      <w:tabs>
        <w:tab w:val="right" w:leader="dot" w:pos="9072"/>
      </w:tabs>
      <w:ind w:left="567"/>
    </w:pPr>
    <w:rPr>
      <w:szCs w:val="22"/>
    </w:rPr>
  </w:style>
  <w:style w:type="paragraph" w:customStyle="1" w:styleId="TOCBase">
    <w:name w:val="TOC Base"/>
    <w:rsid w:val="004E30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3093"/>
    <w:pPr>
      <w:tabs>
        <w:tab w:val="right" w:leader="dot" w:pos="9072"/>
      </w:tabs>
      <w:spacing w:before="40" w:after="40"/>
      <w:ind w:left="284"/>
    </w:pPr>
    <w:rPr>
      <w:rFonts w:ascii="Times New Roman" w:hAnsi="Times New Roman"/>
    </w:rPr>
  </w:style>
  <w:style w:type="paragraph" w:styleId="TOC1">
    <w:name w:val="toc 1"/>
    <w:basedOn w:val="TOCBase"/>
    <w:next w:val="Normal"/>
    <w:rsid w:val="004E30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30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3093"/>
    <w:rPr>
      <w:rFonts w:ascii="Times New Roman" w:eastAsia="Times New Roman" w:hAnsi="Times New Roman" w:cs="Times New Roman"/>
      <w:sz w:val="16"/>
      <w:lang w:eastAsia="en-US"/>
    </w:rPr>
  </w:style>
  <w:style w:type="paragraph" w:styleId="Title">
    <w:name w:val="Title"/>
    <w:basedOn w:val="HeadingBase"/>
    <w:link w:val="TitleChar"/>
    <w:qFormat/>
    <w:rsid w:val="004E3093"/>
    <w:pPr>
      <w:spacing w:before="5040"/>
      <w:jc w:val="center"/>
    </w:pPr>
    <w:rPr>
      <w:sz w:val="48"/>
      <w:szCs w:val="72"/>
      <w:lang w:val="en-US"/>
    </w:rPr>
  </w:style>
  <w:style w:type="character" w:customStyle="1" w:styleId="TitleChar">
    <w:name w:val="Title Char"/>
    <w:basedOn w:val="DefaultParagraphFont"/>
    <w:link w:val="Title"/>
    <w:rsid w:val="004E30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3093"/>
    <w:pPr>
      <w:tabs>
        <w:tab w:val="left" w:pos="3600"/>
        <w:tab w:val="left" w:pos="3958"/>
      </w:tabs>
    </w:pPr>
  </w:style>
  <w:style w:type="paragraph" w:styleId="List">
    <w:name w:val="List"/>
    <w:basedOn w:val="BodyText"/>
    <w:next w:val="BodyText"/>
    <w:rsid w:val="004E3093"/>
    <w:pPr>
      <w:tabs>
        <w:tab w:val="left" w:pos="340"/>
      </w:tabs>
      <w:spacing w:before="60" w:after="60"/>
      <w:ind w:left="340" w:hanging="340"/>
    </w:pPr>
  </w:style>
  <w:style w:type="paragraph" w:customStyle="1" w:styleId="Note">
    <w:name w:val="Note"/>
    <w:basedOn w:val="BodyText"/>
    <w:rsid w:val="004E30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3093"/>
    <w:pPr>
      <w:framePr w:wrap="auto" w:hAnchor="text" w:y="6049"/>
    </w:pPr>
    <w:rPr>
      <w:color w:val="000000"/>
      <w:sz w:val="40"/>
    </w:rPr>
  </w:style>
  <w:style w:type="paragraph" w:customStyle="1" w:styleId="TOCTitle">
    <w:name w:val="TOCTitle"/>
    <w:basedOn w:val="Heading1"/>
    <w:rsid w:val="004E3093"/>
    <w:pPr>
      <w:spacing w:after="240"/>
      <w:jc w:val="center"/>
      <w:outlineLvl w:val="9"/>
    </w:pPr>
    <w:rPr>
      <w:caps/>
    </w:rPr>
  </w:style>
  <w:style w:type="paragraph" w:customStyle="1" w:styleId="Version">
    <w:name w:val="Version"/>
    <w:rsid w:val="004E30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3093"/>
    <w:pPr>
      <w:keepNext w:val="0"/>
      <w:tabs>
        <w:tab w:val="right" w:pos="4176"/>
      </w:tabs>
      <w:ind w:left="198" w:hanging="198"/>
    </w:pPr>
    <w:rPr>
      <w:rFonts w:ascii="Garamond" w:hAnsi="Garamond"/>
    </w:rPr>
  </w:style>
  <w:style w:type="paragraph" w:styleId="IndexHeading">
    <w:name w:val="index heading"/>
    <w:basedOn w:val="Normal"/>
    <w:next w:val="Index1"/>
    <w:semiHidden/>
    <w:rsid w:val="004E3093"/>
    <w:pPr>
      <w:spacing w:before="120" w:after="120"/>
    </w:pPr>
    <w:rPr>
      <w:rFonts w:ascii="Arial" w:hAnsi="Arial"/>
      <w:b/>
      <w:color w:val="918585"/>
      <w:sz w:val="24"/>
    </w:rPr>
  </w:style>
  <w:style w:type="paragraph" w:styleId="Header">
    <w:name w:val="header"/>
    <w:basedOn w:val="Normal"/>
    <w:link w:val="HeaderChar"/>
    <w:rsid w:val="004E30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3093"/>
    <w:rPr>
      <w:rFonts w:ascii="Times New Roman" w:eastAsia="Times New Roman" w:hAnsi="Times New Roman" w:cs="Times New Roman"/>
      <w:sz w:val="16"/>
      <w:szCs w:val="20"/>
      <w:lang w:val="en-GB" w:eastAsia="en-US"/>
    </w:rPr>
  </w:style>
  <w:style w:type="paragraph" w:customStyle="1" w:styleId="Chapter">
    <w:name w:val="Chapter"/>
    <w:basedOn w:val="Normal"/>
    <w:rsid w:val="004E3093"/>
    <w:pPr>
      <w:spacing w:before="240"/>
    </w:pPr>
    <w:rPr>
      <w:rFonts w:ascii="Times New Roman" w:hAnsi="Times New Roman"/>
      <w:smallCaps/>
      <w:spacing w:val="80"/>
      <w:sz w:val="28"/>
    </w:rPr>
  </w:style>
  <w:style w:type="paragraph" w:customStyle="1" w:styleId="InChapter">
    <w:name w:val="InChapter"/>
    <w:basedOn w:val="Heading3"/>
    <w:rsid w:val="004E3093"/>
    <w:pPr>
      <w:spacing w:after="240"/>
      <w:outlineLvl w:val="9"/>
    </w:pPr>
    <w:rPr>
      <w:noProof/>
    </w:rPr>
  </w:style>
  <w:style w:type="paragraph" w:styleId="Index2">
    <w:name w:val="index 2"/>
    <w:basedOn w:val="Normal"/>
    <w:next w:val="Normal"/>
    <w:semiHidden/>
    <w:rsid w:val="004E3093"/>
    <w:pPr>
      <w:tabs>
        <w:tab w:val="right" w:pos="4176"/>
      </w:tabs>
      <w:ind w:left="568" w:hanging="284"/>
    </w:pPr>
    <w:rPr>
      <w:rFonts w:ascii="Garamond" w:hAnsi="Garamond"/>
    </w:rPr>
  </w:style>
  <w:style w:type="paragraph" w:customStyle="1" w:styleId="Byline">
    <w:name w:val="Byline"/>
    <w:rsid w:val="004E30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3093"/>
    <w:pPr>
      <w:tabs>
        <w:tab w:val="clear" w:pos="3600"/>
        <w:tab w:val="clear" w:pos="3958"/>
      </w:tabs>
      <w:jc w:val="right"/>
    </w:pPr>
  </w:style>
  <w:style w:type="paragraph" w:styleId="Caption">
    <w:name w:val="caption"/>
    <w:basedOn w:val="BodyText"/>
    <w:next w:val="Normal"/>
    <w:qFormat/>
    <w:rsid w:val="004E3093"/>
    <w:pPr>
      <w:framePr w:w="2268" w:hSpace="181" w:vSpace="181" w:wrap="around" w:vAnchor="text" w:hAnchor="page" w:x="1135" w:y="285" w:anchorLock="1"/>
    </w:pPr>
    <w:rPr>
      <w:i/>
    </w:rPr>
  </w:style>
  <w:style w:type="paragraph" w:customStyle="1" w:styleId="MiniTOCTitle">
    <w:name w:val="MiniTOCTitle"/>
    <w:basedOn w:val="Heading4"/>
    <w:rsid w:val="004E3093"/>
    <w:pPr>
      <w:spacing w:before="240"/>
      <w:outlineLvl w:val="9"/>
    </w:pPr>
    <w:rPr>
      <w:noProof/>
      <w:sz w:val="24"/>
    </w:rPr>
  </w:style>
  <w:style w:type="paragraph" w:customStyle="1" w:styleId="MiniTOCItem">
    <w:name w:val="MiniTOCItem"/>
    <w:basedOn w:val="ListBullet"/>
    <w:rsid w:val="004E3093"/>
    <w:pPr>
      <w:numPr>
        <w:numId w:val="0"/>
      </w:numPr>
      <w:tabs>
        <w:tab w:val="right" w:leader="dot" w:pos="6521"/>
      </w:tabs>
      <w:spacing w:before="0" w:after="0"/>
    </w:pPr>
  </w:style>
  <w:style w:type="paragraph" w:customStyle="1" w:styleId="TOFTitle">
    <w:name w:val="TOFTitle"/>
    <w:basedOn w:val="TOCTitle"/>
    <w:rsid w:val="004E3093"/>
  </w:style>
  <w:style w:type="paragraph" w:styleId="TableofFigures">
    <w:name w:val="table of figures"/>
    <w:basedOn w:val="Normal"/>
    <w:next w:val="Normal"/>
    <w:semiHidden/>
    <w:rsid w:val="004E3093"/>
    <w:pPr>
      <w:tabs>
        <w:tab w:val="right" w:leader="dot" w:pos="9072"/>
      </w:tabs>
      <w:ind w:left="970" w:hanging="403"/>
    </w:pPr>
    <w:rPr>
      <w:rFonts w:ascii="Times New Roman" w:hAnsi="Times New Roman"/>
      <w:b/>
    </w:rPr>
  </w:style>
  <w:style w:type="paragraph" w:styleId="ListNumber">
    <w:name w:val="List Number"/>
    <w:basedOn w:val="List"/>
    <w:rsid w:val="004E3093"/>
    <w:pPr>
      <w:numPr>
        <w:numId w:val="16"/>
      </w:numPr>
      <w:tabs>
        <w:tab w:val="clear" w:pos="340"/>
      </w:tabs>
    </w:pPr>
  </w:style>
  <w:style w:type="character" w:customStyle="1" w:styleId="WingdingSymbols">
    <w:name w:val="Wingding Symbols"/>
    <w:rsid w:val="004E3093"/>
    <w:rPr>
      <w:rFonts w:ascii="Wingdings" w:hAnsi="Wingdings"/>
    </w:rPr>
  </w:style>
  <w:style w:type="paragraph" w:customStyle="1" w:styleId="TableHeading">
    <w:name w:val="Table Heading"/>
    <w:basedOn w:val="HeadingBase"/>
    <w:rsid w:val="004E3093"/>
    <w:pPr>
      <w:keepLines/>
      <w:pBdr>
        <w:bottom w:val="single" w:sz="6" w:space="1" w:color="918585"/>
      </w:pBdr>
      <w:spacing w:before="240"/>
    </w:pPr>
  </w:style>
  <w:style w:type="character" w:customStyle="1" w:styleId="HotSpot">
    <w:name w:val="HotSpot"/>
    <w:rsid w:val="004E3093"/>
    <w:rPr>
      <w:color w:val="0033CC"/>
      <w:u w:val="none"/>
    </w:rPr>
  </w:style>
  <w:style w:type="paragraph" w:customStyle="1" w:styleId="BodyTextRight">
    <w:name w:val="Body Text Right"/>
    <w:basedOn w:val="BodyText"/>
    <w:rsid w:val="004E3093"/>
    <w:pPr>
      <w:spacing w:before="0" w:after="0"/>
      <w:jc w:val="right"/>
    </w:pPr>
  </w:style>
  <w:style w:type="paragraph" w:styleId="Index3">
    <w:name w:val="index 3"/>
    <w:basedOn w:val="ListNumber2"/>
    <w:next w:val="Normal"/>
    <w:semiHidden/>
    <w:rsid w:val="004E3093"/>
    <w:pPr>
      <w:numPr>
        <w:numId w:val="0"/>
      </w:numPr>
      <w:tabs>
        <w:tab w:val="right" w:leader="dot" w:pos="4176"/>
      </w:tabs>
    </w:pPr>
  </w:style>
  <w:style w:type="paragraph" w:styleId="ListNumber2">
    <w:name w:val="List Number 2"/>
    <w:basedOn w:val="List2"/>
    <w:rsid w:val="004E3093"/>
    <w:pPr>
      <w:numPr>
        <w:numId w:val="11"/>
      </w:numPr>
      <w:tabs>
        <w:tab w:val="clear" w:pos="1060"/>
      </w:tabs>
    </w:pPr>
  </w:style>
  <w:style w:type="paragraph" w:customStyle="1" w:styleId="MarginNote">
    <w:name w:val="Margin Note"/>
    <w:basedOn w:val="BodyText"/>
    <w:rsid w:val="004E30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30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30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3093"/>
    <w:rPr>
      <w:sz w:val="32"/>
    </w:rPr>
  </w:style>
  <w:style w:type="paragraph" w:customStyle="1" w:styleId="HeadingProcedure">
    <w:name w:val="Heading Procedure"/>
    <w:basedOn w:val="HeadingBase"/>
    <w:next w:val="Normal"/>
    <w:rsid w:val="004E3093"/>
    <w:pPr>
      <w:tabs>
        <w:tab w:val="left" w:pos="0"/>
      </w:tabs>
      <w:spacing w:before="120" w:after="60"/>
    </w:pPr>
    <w:rPr>
      <w:i/>
      <w:color w:val="918585"/>
      <w:sz w:val="22"/>
    </w:rPr>
  </w:style>
  <w:style w:type="paragraph" w:customStyle="1" w:styleId="TableBodyText">
    <w:name w:val="Table Body Text"/>
    <w:basedOn w:val="BodyText"/>
    <w:rsid w:val="004E3093"/>
    <w:pPr>
      <w:spacing w:before="60" w:after="60"/>
    </w:pPr>
  </w:style>
  <w:style w:type="paragraph" w:customStyle="1" w:styleId="ListNote">
    <w:name w:val="List Note"/>
    <w:basedOn w:val="List"/>
    <w:rsid w:val="004E3093"/>
    <w:pPr>
      <w:pBdr>
        <w:top w:val="single" w:sz="6" w:space="2" w:color="918585"/>
        <w:bottom w:val="single" w:sz="6" w:space="2" w:color="918585"/>
      </w:pBdr>
      <w:tabs>
        <w:tab w:val="left" w:pos="1021"/>
      </w:tabs>
      <w:ind w:firstLine="0"/>
    </w:pPr>
  </w:style>
  <w:style w:type="paragraph" w:customStyle="1" w:styleId="Warning">
    <w:name w:val="Warning"/>
    <w:basedOn w:val="BodyText"/>
    <w:rsid w:val="004E3093"/>
    <w:pPr>
      <w:shd w:val="clear" w:color="auto" w:fill="D9D9D9"/>
      <w:tabs>
        <w:tab w:val="left" w:pos="992"/>
      </w:tabs>
      <w:ind w:left="119" w:right="119"/>
    </w:pPr>
    <w:rPr>
      <w:sz w:val="20"/>
    </w:rPr>
  </w:style>
  <w:style w:type="paragraph" w:customStyle="1" w:styleId="MarginIcons">
    <w:name w:val="Margin Icons"/>
    <w:basedOn w:val="BodyText"/>
    <w:rsid w:val="004E30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3093"/>
    <w:rPr>
      <w:rFonts w:ascii="Courier New" w:hAnsi="Courier New"/>
    </w:rPr>
  </w:style>
  <w:style w:type="paragraph" w:customStyle="1" w:styleId="NoteBullet">
    <w:name w:val="Note Bullet"/>
    <w:basedOn w:val="Note"/>
    <w:rsid w:val="004E3093"/>
    <w:pPr>
      <w:tabs>
        <w:tab w:val="clear" w:pos="680"/>
      </w:tabs>
      <w:spacing w:before="60" w:after="60"/>
    </w:pPr>
  </w:style>
  <w:style w:type="paragraph" w:customStyle="1" w:styleId="SubHeading2">
    <w:name w:val="SubHeading2"/>
    <w:basedOn w:val="HeadingBase"/>
    <w:rsid w:val="004E3093"/>
    <w:pPr>
      <w:spacing w:before="240" w:after="60"/>
    </w:pPr>
    <w:rPr>
      <w:sz w:val="20"/>
    </w:rPr>
  </w:style>
  <w:style w:type="paragraph" w:customStyle="1" w:styleId="SubHeading1">
    <w:name w:val="SubHeading1"/>
    <w:basedOn w:val="HeadingBase"/>
    <w:rsid w:val="004E3093"/>
    <w:pPr>
      <w:spacing w:before="240" w:after="60"/>
    </w:pPr>
    <w:rPr>
      <w:color w:val="918585"/>
      <w:sz w:val="22"/>
    </w:rPr>
  </w:style>
  <w:style w:type="paragraph" w:customStyle="1" w:styleId="SideHeading">
    <w:name w:val="Side Heading"/>
    <w:basedOn w:val="HeadingBase"/>
    <w:rsid w:val="004E30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3093"/>
    <w:pPr>
      <w:numPr>
        <w:numId w:val="12"/>
      </w:numPr>
    </w:pPr>
  </w:style>
  <w:style w:type="paragraph" w:styleId="PlainText">
    <w:name w:val="Plain Text"/>
    <w:basedOn w:val="Normal"/>
    <w:link w:val="PlainTextChar"/>
    <w:rsid w:val="004E3093"/>
    <w:rPr>
      <w:sz w:val="20"/>
    </w:rPr>
  </w:style>
  <w:style w:type="character" w:customStyle="1" w:styleId="PlainTextChar">
    <w:name w:val="Plain Text Char"/>
    <w:basedOn w:val="DefaultParagraphFont"/>
    <w:link w:val="PlainText"/>
    <w:rsid w:val="004E3093"/>
    <w:rPr>
      <w:rFonts w:ascii="Courier New" w:eastAsia="Times New Roman" w:hAnsi="Courier New" w:cs="Times New Roman"/>
      <w:sz w:val="20"/>
      <w:szCs w:val="20"/>
      <w:lang w:eastAsia="en-US"/>
    </w:rPr>
  </w:style>
  <w:style w:type="character" w:customStyle="1" w:styleId="MenuOption">
    <w:name w:val="Menu Option"/>
    <w:basedOn w:val="DefaultParagraphFont"/>
    <w:rsid w:val="004E3093"/>
    <w:rPr>
      <w:b/>
      <w:smallCaps/>
    </w:rPr>
  </w:style>
  <w:style w:type="paragraph" w:customStyle="1" w:styleId="TableListNumber">
    <w:name w:val="Table List Number"/>
    <w:basedOn w:val="ListNumber"/>
    <w:rsid w:val="004E3093"/>
    <w:pPr>
      <w:numPr>
        <w:numId w:val="0"/>
      </w:numPr>
    </w:pPr>
  </w:style>
  <w:style w:type="paragraph" w:styleId="TOC4">
    <w:name w:val="toc 4"/>
    <w:basedOn w:val="TOCBase"/>
    <w:next w:val="Normal"/>
    <w:semiHidden/>
    <w:rsid w:val="004E3093"/>
    <w:pPr>
      <w:tabs>
        <w:tab w:val="right" w:leader="dot" w:pos="9071"/>
      </w:tabs>
      <w:ind w:left="1701"/>
    </w:pPr>
  </w:style>
  <w:style w:type="paragraph" w:customStyle="1" w:styleId="ListAlpha">
    <w:name w:val="List Alpha"/>
    <w:basedOn w:val="List"/>
    <w:rsid w:val="004E3093"/>
    <w:pPr>
      <w:numPr>
        <w:numId w:val="10"/>
      </w:numPr>
    </w:pPr>
  </w:style>
  <w:style w:type="paragraph" w:customStyle="1" w:styleId="ListAlpha2">
    <w:name w:val="List Alpha 2"/>
    <w:basedOn w:val="List2"/>
    <w:rsid w:val="004E3093"/>
    <w:pPr>
      <w:numPr>
        <w:numId w:val="9"/>
      </w:numPr>
    </w:pPr>
  </w:style>
  <w:style w:type="paragraph" w:styleId="List2">
    <w:name w:val="List 2"/>
    <w:basedOn w:val="BodyText"/>
    <w:rsid w:val="004E3093"/>
    <w:pPr>
      <w:tabs>
        <w:tab w:val="left" w:pos="680"/>
      </w:tabs>
      <w:spacing w:before="60" w:after="60"/>
      <w:ind w:left="680" w:hanging="340"/>
    </w:pPr>
  </w:style>
  <w:style w:type="paragraph" w:styleId="List3">
    <w:name w:val="List 3"/>
    <w:basedOn w:val="BodyText"/>
    <w:rsid w:val="004E3093"/>
    <w:pPr>
      <w:tabs>
        <w:tab w:val="left" w:pos="1021"/>
      </w:tabs>
      <w:spacing w:before="60" w:after="60"/>
      <w:ind w:left="1020" w:hanging="340"/>
    </w:pPr>
  </w:style>
  <w:style w:type="paragraph" w:styleId="List4">
    <w:name w:val="List 4"/>
    <w:basedOn w:val="BodyText"/>
    <w:rsid w:val="004E3093"/>
    <w:pPr>
      <w:tabs>
        <w:tab w:val="left" w:pos="1361"/>
      </w:tabs>
      <w:spacing w:before="60" w:after="60"/>
      <w:ind w:left="1361" w:hanging="340"/>
    </w:pPr>
  </w:style>
  <w:style w:type="paragraph" w:styleId="List5">
    <w:name w:val="List 5"/>
    <w:basedOn w:val="BodyText"/>
    <w:rsid w:val="004E3093"/>
    <w:pPr>
      <w:tabs>
        <w:tab w:val="left" w:pos="1701"/>
      </w:tabs>
      <w:spacing w:before="60" w:after="60"/>
      <w:ind w:left="1701" w:hanging="340"/>
    </w:pPr>
  </w:style>
  <w:style w:type="paragraph" w:styleId="ListBullet4">
    <w:name w:val="List Bullet 4"/>
    <w:basedOn w:val="List4"/>
    <w:rsid w:val="004E3093"/>
    <w:pPr>
      <w:numPr>
        <w:numId w:val="4"/>
      </w:numPr>
      <w:tabs>
        <w:tab w:val="clear" w:pos="1361"/>
      </w:tabs>
    </w:pPr>
  </w:style>
  <w:style w:type="paragraph" w:styleId="ListBullet5">
    <w:name w:val="List Bullet 5"/>
    <w:basedOn w:val="List5"/>
    <w:rsid w:val="004E3093"/>
    <w:pPr>
      <w:numPr>
        <w:numId w:val="5"/>
      </w:numPr>
    </w:pPr>
  </w:style>
  <w:style w:type="paragraph" w:styleId="ListContinue2">
    <w:name w:val="List Continue 2"/>
    <w:basedOn w:val="List2"/>
    <w:rsid w:val="004E3093"/>
    <w:pPr>
      <w:ind w:firstLine="0"/>
    </w:pPr>
  </w:style>
  <w:style w:type="paragraph" w:styleId="ListContinue3">
    <w:name w:val="List Continue 3"/>
    <w:basedOn w:val="List3"/>
    <w:rsid w:val="004E3093"/>
    <w:pPr>
      <w:ind w:left="1021" w:firstLine="0"/>
    </w:pPr>
  </w:style>
  <w:style w:type="paragraph" w:styleId="ListContinue4">
    <w:name w:val="List Continue 4"/>
    <w:basedOn w:val="List4"/>
    <w:rsid w:val="004E3093"/>
    <w:pPr>
      <w:ind w:firstLine="0"/>
    </w:pPr>
  </w:style>
  <w:style w:type="paragraph" w:styleId="ListContinue5">
    <w:name w:val="List Continue 5"/>
    <w:basedOn w:val="List5"/>
    <w:rsid w:val="004E3093"/>
    <w:pPr>
      <w:ind w:firstLine="0"/>
    </w:pPr>
  </w:style>
  <w:style w:type="paragraph" w:styleId="ListNumber3">
    <w:name w:val="List Number 3"/>
    <w:basedOn w:val="List3"/>
    <w:rsid w:val="004E3093"/>
    <w:pPr>
      <w:numPr>
        <w:numId w:val="6"/>
      </w:numPr>
    </w:pPr>
  </w:style>
  <w:style w:type="paragraph" w:styleId="ListNumber4">
    <w:name w:val="List Number 4"/>
    <w:basedOn w:val="List4"/>
    <w:rsid w:val="004E3093"/>
    <w:pPr>
      <w:numPr>
        <w:numId w:val="7"/>
      </w:numPr>
    </w:pPr>
  </w:style>
  <w:style w:type="paragraph" w:styleId="ListNumber5">
    <w:name w:val="List Number 5"/>
    <w:basedOn w:val="List5"/>
    <w:rsid w:val="004E3093"/>
    <w:pPr>
      <w:numPr>
        <w:numId w:val="8"/>
      </w:numPr>
    </w:pPr>
  </w:style>
  <w:style w:type="paragraph" w:styleId="BlockText">
    <w:name w:val="Block Text"/>
    <w:basedOn w:val="Normal"/>
    <w:rsid w:val="004E3093"/>
    <w:pPr>
      <w:spacing w:after="120"/>
      <w:ind w:left="1440" w:right="1440"/>
    </w:pPr>
  </w:style>
  <w:style w:type="character" w:customStyle="1" w:styleId="Subscript">
    <w:name w:val="Subscript"/>
    <w:basedOn w:val="DefaultParagraphFont"/>
    <w:rsid w:val="004E3093"/>
    <w:rPr>
      <w:sz w:val="16"/>
      <w:vertAlign w:val="subscript"/>
    </w:rPr>
  </w:style>
  <w:style w:type="character" w:customStyle="1" w:styleId="Superscript">
    <w:name w:val="Superscript"/>
    <w:basedOn w:val="DefaultParagraphFont"/>
    <w:rsid w:val="004E3093"/>
    <w:rPr>
      <w:sz w:val="16"/>
      <w:vertAlign w:val="superscript"/>
    </w:rPr>
  </w:style>
  <w:style w:type="character" w:customStyle="1" w:styleId="Symbols">
    <w:name w:val="Symbols"/>
    <w:basedOn w:val="DefaultParagraphFont"/>
    <w:rsid w:val="004E3093"/>
    <w:rPr>
      <w:rFonts w:ascii="Symbol" w:hAnsi="Symbol"/>
    </w:rPr>
  </w:style>
  <w:style w:type="character" w:customStyle="1" w:styleId="MenuOptions">
    <w:name w:val="Menu Options"/>
    <w:basedOn w:val="DefaultParagraphFont"/>
    <w:rsid w:val="004E3093"/>
    <w:rPr>
      <w:rFonts w:ascii="Arial Narrow" w:hAnsi="Arial Narrow"/>
      <w:smallCaps/>
    </w:rPr>
  </w:style>
  <w:style w:type="character" w:customStyle="1" w:styleId="Buttons">
    <w:name w:val="Buttons"/>
    <w:basedOn w:val="DefaultParagraphFont"/>
    <w:rsid w:val="004E3093"/>
    <w:rPr>
      <w:b/>
    </w:rPr>
  </w:style>
  <w:style w:type="character" w:customStyle="1" w:styleId="Underlined">
    <w:name w:val="Underlined"/>
    <w:basedOn w:val="DefaultParagraphFont"/>
    <w:rsid w:val="004E3093"/>
    <w:rPr>
      <w:u w:val="single"/>
    </w:rPr>
  </w:style>
  <w:style w:type="paragraph" w:customStyle="1" w:styleId="TableBodyTextRight">
    <w:name w:val="Table Body Text Right"/>
    <w:basedOn w:val="TableBodyText"/>
    <w:rsid w:val="004E3093"/>
    <w:pPr>
      <w:widowControl w:val="0"/>
      <w:autoSpaceDE w:val="0"/>
      <w:autoSpaceDN w:val="0"/>
      <w:adjustRightInd w:val="0"/>
      <w:jc w:val="right"/>
    </w:pPr>
    <w:rPr>
      <w:rFonts w:cs="Arial"/>
      <w:szCs w:val="18"/>
    </w:rPr>
  </w:style>
  <w:style w:type="paragraph" w:customStyle="1" w:styleId="CopyrightText">
    <w:name w:val="Copyright Text"/>
    <w:basedOn w:val="BodyText"/>
    <w:rsid w:val="004E3093"/>
    <w:rPr>
      <w:sz w:val="18"/>
    </w:rPr>
  </w:style>
  <w:style w:type="paragraph" w:customStyle="1" w:styleId="BodySmallRight">
    <w:name w:val="Body Small Right"/>
    <w:basedOn w:val="BodyTextRight"/>
    <w:rsid w:val="004E3093"/>
    <w:rPr>
      <w:sz w:val="18"/>
      <w:szCs w:val="18"/>
    </w:rPr>
  </w:style>
  <w:style w:type="paragraph" w:customStyle="1" w:styleId="MarginEdition">
    <w:name w:val="Margin Edition"/>
    <w:basedOn w:val="MarginNote"/>
    <w:rsid w:val="004E3093"/>
    <w:pPr>
      <w:spacing w:before="0" w:after="0"/>
    </w:pPr>
    <w:rPr>
      <w:rFonts w:ascii="Times New Roman" w:hAnsi="Times New Roman"/>
      <w:color w:val="999999"/>
    </w:rPr>
  </w:style>
  <w:style w:type="paragraph" w:customStyle="1" w:styleId="Spacer">
    <w:name w:val="Spacer"/>
    <w:basedOn w:val="Normal"/>
    <w:rsid w:val="004E3093"/>
    <w:rPr>
      <w:sz w:val="2"/>
      <w:szCs w:val="2"/>
    </w:rPr>
  </w:style>
  <w:style w:type="character" w:customStyle="1" w:styleId="Small">
    <w:name w:val="Small"/>
    <w:basedOn w:val="DefaultParagraphFont"/>
    <w:rsid w:val="004E3093"/>
    <w:rPr>
      <w:sz w:val="16"/>
    </w:rPr>
  </w:style>
  <w:style w:type="paragraph" w:customStyle="1" w:styleId="WideTable">
    <w:name w:val="Wide Table"/>
    <w:basedOn w:val="Normal"/>
    <w:rsid w:val="004E3093"/>
    <w:pPr>
      <w:ind w:left="-1418"/>
    </w:pPr>
    <w:rPr>
      <w:sz w:val="2"/>
      <w:szCs w:val="2"/>
    </w:rPr>
  </w:style>
  <w:style w:type="character" w:styleId="PageNumber">
    <w:name w:val="page number"/>
    <w:basedOn w:val="DefaultParagraphFont"/>
    <w:rsid w:val="004E3093"/>
  </w:style>
  <w:style w:type="paragraph" w:styleId="Quote">
    <w:name w:val="Quote"/>
    <w:basedOn w:val="Heading1"/>
    <w:link w:val="QuoteChar"/>
    <w:qFormat/>
    <w:rsid w:val="004E3093"/>
    <w:rPr>
      <w:b w:val="0"/>
      <w:sz w:val="72"/>
      <w:szCs w:val="72"/>
      <w:lang w:val="en-NZ"/>
    </w:rPr>
  </w:style>
  <w:style w:type="character" w:customStyle="1" w:styleId="QuoteChar">
    <w:name w:val="Quote Char"/>
    <w:basedOn w:val="DefaultParagraphFont"/>
    <w:link w:val="Quote"/>
    <w:rsid w:val="004E30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3093"/>
    <w:pPr>
      <w:pageBreakBefore/>
    </w:pPr>
  </w:style>
  <w:style w:type="paragraph" w:customStyle="1" w:styleId="Border">
    <w:name w:val="Border"/>
    <w:basedOn w:val="Normal"/>
    <w:qFormat/>
    <w:rsid w:val="004E30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3093"/>
    <w:rPr>
      <w:b/>
      <w:bCs/>
      <w:i/>
      <w:iCs/>
      <w:color w:val="auto"/>
    </w:rPr>
  </w:style>
  <w:style w:type="paragraph" w:styleId="IntenseQuote">
    <w:name w:val="Intense Quote"/>
    <w:basedOn w:val="Normal"/>
    <w:next w:val="Normal"/>
    <w:link w:val="IntenseQuoteChar"/>
    <w:uiPriority w:val="30"/>
    <w:qFormat/>
    <w:rsid w:val="004E30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30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3093"/>
    <w:rPr>
      <w:smallCaps/>
      <w:color w:val="auto"/>
      <w:u w:val="single"/>
    </w:rPr>
  </w:style>
  <w:style w:type="character" w:styleId="IntenseReference">
    <w:name w:val="Intense Reference"/>
    <w:basedOn w:val="DefaultParagraphFont"/>
    <w:uiPriority w:val="32"/>
    <w:qFormat/>
    <w:rsid w:val="004E3093"/>
    <w:rPr>
      <w:b/>
      <w:bCs/>
      <w:smallCaps/>
      <w:color w:val="auto"/>
      <w:spacing w:val="5"/>
      <w:u w:val="single"/>
    </w:rPr>
  </w:style>
  <w:style w:type="paragraph" w:customStyle="1" w:styleId="2ColumnHeading">
    <w:name w:val="2Column Heading"/>
    <w:basedOn w:val="BodyText"/>
    <w:qFormat/>
    <w:rsid w:val="004E3093"/>
    <w:pPr>
      <w:spacing w:after="60"/>
      <w:ind w:left="-2268"/>
    </w:pPr>
    <w:rPr>
      <w:b/>
    </w:rPr>
  </w:style>
  <w:style w:type="paragraph" w:customStyle="1" w:styleId="Heading1TOC">
    <w:name w:val="Heading1 TOC"/>
    <w:basedOn w:val="Normal"/>
    <w:qFormat/>
    <w:rsid w:val="004E3093"/>
    <w:pPr>
      <w:spacing w:before="240" w:after="120"/>
    </w:pPr>
    <w:rPr>
      <w:rFonts w:ascii="Times New Roman" w:hAnsi="Times New Roman"/>
      <w:b/>
      <w:sz w:val="32"/>
    </w:rPr>
  </w:style>
  <w:style w:type="paragraph" w:customStyle="1" w:styleId="Heading2TOC">
    <w:name w:val="Heading2 TOC"/>
    <w:basedOn w:val="Normal"/>
    <w:qFormat/>
    <w:rsid w:val="004E3093"/>
    <w:pPr>
      <w:spacing w:before="240" w:after="60"/>
    </w:pPr>
    <w:rPr>
      <w:rFonts w:ascii="Times New Roman" w:hAnsi="Times New Roman"/>
      <w:b/>
      <w:sz w:val="28"/>
    </w:rPr>
  </w:style>
  <w:style w:type="character" w:customStyle="1" w:styleId="Underline">
    <w:name w:val="Underline"/>
    <w:basedOn w:val="DefaultParagraphFont"/>
    <w:qFormat/>
    <w:rsid w:val="004E3093"/>
    <w:rPr>
      <w:u w:val="single"/>
    </w:rPr>
  </w:style>
  <w:style w:type="character" w:customStyle="1" w:styleId="BoldandItalics">
    <w:name w:val="Bold and Italics"/>
    <w:qFormat/>
    <w:rsid w:val="004E3093"/>
    <w:rPr>
      <w:b/>
      <w:i/>
      <w:u w:val="none"/>
    </w:rPr>
  </w:style>
  <w:style w:type="paragraph" w:styleId="BalloonText">
    <w:name w:val="Balloon Text"/>
    <w:basedOn w:val="Normal"/>
    <w:link w:val="BalloonTextChar"/>
    <w:rsid w:val="004E3093"/>
    <w:rPr>
      <w:rFonts w:ascii="Tahoma" w:hAnsi="Tahoma" w:cs="Tahoma"/>
      <w:sz w:val="16"/>
      <w:szCs w:val="16"/>
    </w:rPr>
  </w:style>
  <w:style w:type="character" w:customStyle="1" w:styleId="BalloonTextChar">
    <w:name w:val="Balloon Text Char"/>
    <w:basedOn w:val="DefaultParagraphFont"/>
    <w:link w:val="BalloonText"/>
    <w:rsid w:val="004E30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30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30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3093"/>
    <w:rPr>
      <w:b/>
      <w:color w:val="660033"/>
      <w:spacing w:val="0"/>
    </w:rPr>
  </w:style>
  <w:style w:type="paragraph" w:customStyle="1" w:styleId="Nameditemlist">
    <w:name w:val="Named item list"/>
    <w:basedOn w:val="BodyText"/>
    <w:qFormat/>
    <w:rsid w:val="004E3093"/>
    <w:pPr>
      <w:tabs>
        <w:tab w:val="left" w:pos="2835"/>
      </w:tabs>
      <w:ind w:left="2835" w:hanging="2835"/>
    </w:pPr>
  </w:style>
  <w:style w:type="paragraph" w:customStyle="1" w:styleId="BodyTextnopadding">
    <w:name w:val="Body Text no padding"/>
    <w:basedOn w:val="BodyText"/>
    <w:qFormat/>
    <w:rsid w:val="004E3093"/>
    <w:pPr>
      <w:spacing w:before="0" w:after="0"/>
    </w:pPr>
  </w:style>
  <w:style w:type="paragraph" w:customStyle="1" w:styleId="BodyTextBold">
    <w:name w:val="Body Text Bold"/>
    <w:basedOn w:val="BodyText"/>
    <w:qFormat/>
    <w:rsid w:val="004E3093"/>
    <w:rPr>
      <w:b/>
    </w:rPr>
  </w:style>
  <w:style w:type="character" w:styleId="Hyperlink">
    <w:name w:val="Hyperlink"/>
    <w:basedOn w:val="DefaultParagraphFont"/>
    <w:uiPriority w:val="99"/>
    <w:unhideWhenUsed/>
    <w:rsid w:val="00783D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1052</Words>
  <Characters>6734</Characters>
  <Application>Microsoft Office Word</Application>
  <DocSecurity>0</DocSecurity>
  <Lines>224</Lines>
  <Paragraphs>136</Paragraphs>
  <ScaleCrop>false</ScaleCrop>
  <Company>Author-it Software Corporation Ltd.</Company>
  <LinksUpToDate>false</LinksUpToDate>
  <CharactersWithSpaces>7650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HLTAUD002 Conduct play audiometry</dc:title>
  <dc:subject>Approved</dc:subject>
  <dc:creator>HumanAbility</dc:creator>
  <cp:keywords>Release: 1</cp:keywords>
  <dc:description>Review Date: 12 April 2008</dc:description>
  <cp:lastModifiedBy>HSD_TPCMSd.prod</cp:lastModifiedBy>
  <cp:revision>3</cp:revision>
  <dcterms:created xsi:type="dcterms:W3CDTF">2025-03-02T00:20:00Z</dcterms:created>
  <dcterms:modified xsi:type="dcterms:W3CDTF">2025-03-02T00:20:00Z</dcterms:modified>
</cp:coreProperties>
</file>