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A5F" w:rsidP="00521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HLTASXH003 Provide sexual health care</w:t>
      </w:r>
      <w:r>
        <w:fldChar w:fldCharType="end"/>
      </w:r>
    </w:p>
    <w:p w:rsidR="00521A5F" w:rsidP="00521A5F">
      <w:pPr>
        <w:pStyle w:val="Version"/>
        <w:sectPr w:rsidSect="00D36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419" w:rsidP="00D36419">
      <w:pPr>
        <w:pStyle w:val="SuperHeading"/>
      </w:pPr>
      <w:r w:rsidRPr="00D36419">
        <w:t>Assessment Requirements for HLTASXH003 Provide sexual health care</w:t>
      </w:r>
    </w:p>
    <w:p w:rsidR="00000000" w:rsidRPr="00D36419" w:rsidP="00D36419">
      <w:pPr>
        <w:pStyle w:val="Heading1"/>
      </w:pPr>
      <w:bookmarkStart w:id="1" w:name="O_1279338"/>
      <w:bookmarkEnd w:id="1"/>
      <w:r w:rsidRPr="00D36419">
        <w:t>Modification History</w:t>
      </w:r>
    </w:p>
    <w:p w:rsidR="00000000" w:rsidRPr="00D36419" w:rsidP="00521A5F">
      <w:pPr>
        <w:pStyle w:val="BodyText"/>
      </w:pPr>
      <w:r w:rsidRPr="00D36419">
        <w:t>Not applicable.</w:t>
      </w:r>
    </w:p>
    <w:p w:rsidR="00000000" w:rsidRPr="00D36419" w:rsidP="00D36419">
      <w:pPr>
        <w:pStyle w:val="Heading1"/>
      </w:pPr>
      <w:bookmarkStart w:id="2" w:name="O_1279341"/>
      <w:bookmarkEnd w:id="2"/>
      <w:r w:rsidRPr="00D36419">
        <w:t>Performance Evidence</w:t>
      </w:r>
    </w:p>
    <w:p w:rsidR="00000000" w:rsidRPr="00D36419" w:rsidP="00521A5F">
      <w:pPr>
        <w:pStyle w:val="BodyText"/>
      </w:pPr>
      <w:r w:rsidRPr="00D36419">
        <w:t>Evidence of the ability to complete tasks ou</w:t>
      </w:r>
      <w:r w:rsidRPr="00D36419">
        <w:t>tlined in elements and performance criteria of this unit in the context of the job role, and:</w:t>
      </w:r>
    </w:p>
    <w:p w:rsidR="00000000" w:rsidRPr="00D36419" w:rsidP="00D36419">
      <w:pPr>
        <w:pStyle w:val="ListBullet"/>
      </w:pPr>
      <w:r w:rsidRPr="00D36419">
        <w:t>complete a sexual health assessment and provide health care for a total of five Aboriginal and/or Torres Strait Islander client to collectively include:</w:t>
      </w:r>
    </w:p>
    <w:p w:rsidR="00000000" w:rsidRPr="00D36419" w:rsidP="00D36419">
      <w:pPr>
        <w:pStyle w:val="ListBullet2"/>
      </w:pPr>
      <w:r w:rsidRPr="00D36419">
        <w:t>females</w:t>
      </w:r>
    </w:p>
    <w:p w:rsidR="00000000" w:rsidRPr="00D36419" w:rsidP="00D36419">
      <w:pPr>
        <w:pStyle w:val="ListBullet2"/>
      </w:pPr>
      <w:r w:rsidRPr="00D36419">
        <w:t>males</w:t>
      </w:r>
    </w:p>
    <w:p w:rsidR="00000000" w:rsidRPr="00D36419" w:rsidP="00D36419">
      <w:pPr>
        <w:pStyle w:val="ListBullet2"/>
      </w:pPr>
      <w:r w:rsidRPr="00D36419">
        <w:t>people across the lifespan</w:t>
      </w:r>
    </w:p>
    <w:p w:rsidR="00000000" w:rsidRPr="00D36419" w:rsidP="00D36419">
      <w:pPr>
        <w:pStyle w:val="ListBullet"/>
      </w:pPr>
      <w:r w:rsidRPr="00D36419">
        <w:t>for each of the five clients:</w:t>
      </w:r>
    </w:p>
    <w:p w:rsidR="00000000" w:rsidRPr="00D36419" w:rsidP="00D36419">
      <w:pPr>
        <w:pStyle w:val="ListBullet2"/>
      </w:pPr>
      <w:r w:rsidRPr="00D36419">
        <w:t>determine requirements for specific examinations and pathology tests according to their individual presentation</w:t>
      </w:r>
    </w:p>
    <w:p w:rsidR="00000000" w:rsidRPr="00D36419" w:rsidP="00D36419">
      <w:pPr>
        <w:pStyle w:val="ListBullet2"/>
      </w:pPr>
      <w:r w:rsidRPr="00D36419">
        <w:t>complete a physical examination to assess genital and other symptoms</w:t>
      </w:r>
    </w:p>
    <w:p w:rsidR="00000000" w:rsidRPr="00D36419" w:rsidP="00D36419">
      <w:pPr>
        <w:pStyle w:val="ListBullet2"/>
      </w:pPr>
      <w:r w:rsidRPr="00D36419">
        <w:t>collect a</w:t>
      </w:r>
      <w:r w:rsidRPr="00D36419">
        <w:t>nd process swabs, urine and blood samples for pathology testing, and interpret results</w:t>
      </w:r>
    </w:p>
    <w:p w:rsidR="00000000" w:rsidRPr="00D36419" w:rsidP="00D36419">
      <w:pPr>
        <w:pStyle w:val="ListBullet2"/>
      </w:pPr>
      <w:r w:rsidRPr="00D36419">
        <w:t>evaluate all assessment information and report own interpretation of client’s current sexual health status to health care team</w:t>
      </w:r>
    </w:p>
    <w:p w:rsidR="00000000" w:rsidRPr="00D36419" w:rsidP="00D36419">
      <w:pPr>
        <w:pStyle w:val="ListBullet2"/>
      </w:pPr>
      <w:r w:rsidRPr="00D36419">
        <w:t>consult with the health care team to verify assessment results and confirm client’s conditions</w:t>
      </w:r>
    </w:p>
    <w:p w:rsidR="00000000" w:rsidRPr="00D36419" w:rsidP="00D36419">
      <w:pPr>
        <w:pStyle w:val="ListBullet2"/>
      </w:pPr>
      <w:r w:rsidRPr="00D36419">
        <w:t>develop and document a sexual health care plan based on the client’s needs and consultation with multidisciplinary team members</w:t>
      </w:r>
    </w:p>
    <w:p w:rsidR="00000000" w:rsidRPr="00D36419" w:rsidP="00D36419">
      <w:pPr>
        <w:pStyle w:val="ListBullet2"/>
      </w:pPr>
      <w:r w:rsidRPr="00D36419">
        <w:t>administer clinical treatments fo</w:t>
      </w:r>
      <w:r w:rsidRPr="00D36419">
        <w:t>r sexual health conditions based on the client’s needs and within scope of practice, and collectively cover at least five different treatments across the five clients</w:t>
      </w:r>
    </w:p>
    <w:p w:rsidR="00000000" w:rsidRPr="00D36419" w:rsidP="00D36419">
      <w:pPr>
        <w:pStyle w:val="ListBullet2"/>
      </w:pPr>
      <w:r w:rsidRPr="00D36419">
        <w:t>according to their individual needs, provide clear information and explanations about:</w:t>
      </w:r>
    </w:p>
    <w:p w:rsidR="00000000" w:rsidRPr="00D36419" w:rsidP="00D36419">
      <w:pPr>
        <w:pStyle w:val="ListBullet3"/>
      </w:pPr>
      <w:r w:rsidRPr="00D36419">
        <w:t>a</w:t>
      </w:r>
      <w:r w:rsidRPr="00D36419">
        <w:t>ssessment outcomes</w:t>
      </w:r>
    </w:p>
    <w:p w:rsidR="00000000" w:rsidRPr="00D36419" w:rsidP="00D36419">
      <w:pPr>
        <w:pStyle w:val="ListBullet3"/>
      </w:pPr>
      <w:r w:rsidRPr="00D36419">
        <w:t>self-care treatments</w:t>
      </w:r>
    </w:p>
    <w:p w:rsidR="00000000" w:rsidRPr="00D36419" w:rsidP="00D36419">
      <w:pPr>
        <w:pStyle w:val="ListBullet3"/>
      </w:pPr>
      <w:r w:rsidRPr="00D36419">
        <w:t>available sexual health resources and support services</w:t>
      </w:r>
    </w:p>
    <w:p w:rsidR="00000000" w:rsidRPr="00D36419" w:rsidP="00D36419">
      <w:pPr>
        <w:pStyle w:val="ListBullet2"/>
      </w:pPr>
      <w:r w:rsidRPr="00D36419">
        <w:t>monitor the client’s ongoing sexual health care and evaluate, in consultation with the health care team, outcomes against their health care plan</w:t>
      </w:r>
    </w:p>
    <w:p w:rsidR="00000000" w:rsidRPr="00D36419" w:rsidP="00D36419">
      <w:pPr>
        <w:pStyle w:val="ListBullet2"/>
      </w:pPr>
      <w:r w:rsidRPr="00D36419">
        <w:t>document, in cl</w:t>
      </w:r>
      <w:r w:rsidRPr="00D36419">
        <w:t>ient records, accurate details of:</w:t>
      </w:r>
    </w:p>
    <w:p w:rsidR="00000000" w:rsidRPr="00D36419" w:rsidP="00D36419">
      <w:pPr>
        <w:pStyle w:val="ListBullet3"/>
      </w:pPr>
      <w:r w:rsidRPr="00D36419">
        <w:t>sexual health history</w:t>
      </w:r>
    </w:p>
    <w:p w:rsidR="00000000" w:rsidRPr="00D36419" w:rsidP="00D36419">
      <w:pPr>
        <w:pStyle w:val="ListBullet3"/>
      </w:pPr>
      <w:r w:rsidRPr="00D36419">
        <w:t>examinations and tests completed</w:t>
      </w:r>
    </w:p>
    <w:p w:rsidR="00000000" w:rsidRPr="00D36419" w:rsidP="00D36419">
      <w:pPr>
        <w:pStyle w:val="ListBullet3"/>
      </w:pPr>
      <w:r w:rsidRPr="00D36419">
        <w:t>evaluation notes about each client’s initial sexual health status and progression against care plan</w:t>
      </w:r>
    </w:p>
    <w:p w:rsidR="00000000" w:rsidRPr="00D36419" w:rsidP="00D36419">
      <w:pPr>
        <w:pStyle w:val="ListBullet3"/>
      </w:pPr>
      <w:r w:rsidRPr="00D36419">
        <w:t>treatments, information and referrals provided</w:t>
      </w:r>
    </w:p>
    <w:p w:rsidR="00000000" w:rsidRPr="00D36419" w:rsidP="00D36419">
      <w:pPr>
        <w:pStyle w:val="ListBullet"/>
      </w:pPr>
      <w:r w:rsidRPr="00D36419">
        <w:t>from assessments personally completed or from case study assessment documentation:</w:t>
      </w:r>
    </w:p>
    <w:p w:rsidR="00000000" w:rsidRPr="00D36419" w:rsidP="00D36419">
      <w:pPr>
        <w:pStyle w:val="ListBullet2"/>
      </w:pPr>
      <w:r w:rsidRPr="00D36419">
        <w:t>identify signs of the following sexually transmitted infections (STIs):</w:t>
      </w:r>
    </w:p>
    <w:p w:rsidR="00000000" w:rsidRPr="00D36419" w:rsidP="00D36419">
      <w:pPr>
        <w:pStyle w:val="ListBullet3"/>
      </w:pPr>
      <w:r w:rsidRPr="00D36419">
        <w:t>chlamydia</w:t>
      </w:r>
    </w:p>
    <w:p w:rsidR="00000000" w:rsidRPr="00D36419" w:rsidP="00D36419">
      <w:pPr>
        <w:pStyle w:val="ListBullet3"/>
      </w:pPr>
      <w:r w:rsidRPr="00D36419">
        <w:t>gonorrhoea</w:t>
      </w:r>
    </w:p>
    <w:p w:rsidR="00000000" w:rsidRPr="00D36419" w:rsidP="00D36419">
      <w:pPr>
        <w:pStyle w:val="ListBullet3"/>
      </w:pPr>
      <w:r w:rsidRPr="00D36419">
        <w:t>syphilis</w:t>
      </w:r>
    </w:p>
    <w:p w:rsidR="00000000" w:rsidRPr="00D36419" w:rsidP="00D36419">
      <w:pPr>
        <w:pStyle w:val="ListBullet3"/>
      </w:pPr>
      <w:r w:rsidRPr="00D36419">
        <w:t>trichomoniasis</w:t>
      </w:r>
    </w:p>
    <w:p w:rsidR="00000000" w:rsidRPr="00D36419" w:rsidP="00D36419">
      <w:pPr>
        <w:pStyle w:val="ListBullet3"/>
      </w:pPr>
      <w:r w:rsidRPr="00D36419">
        <w:t>herpes simplex virus (HSV)</w:t>
      </w:r>
    </w:p>
    <w:p w:rsidR="00000000" w:rsidRPr="00D36419" w:rsidP="00D36419">
      <w:pPr>
        <w:pStyle w:val="ListBullet3"/>
      </w:pPr>
      <w:r w:rsidRPr="00D36419">
        <w:t>genital warts or human papillomavirus (HPV)</w:t>
      </w:r>
    </w:p>
    <w:p w:rsidR="00000000" w:rsidRPr="00D36419" w:rsidP="00D36419">
      <w:pPr>
        <w:pStyle w:val="ListBullet3"/>
      </w:pPr>
      <w:r w:rsidRPr="00D36419">
        <w:t>human immunodeficiency virus (HIV)</w:t>
      </w:r>
    </w:p>
    <w:p w:rsidR="00000000" w:rsidRPr="00D36419" w:rsidP="00D36419">
      <w:pPr>
        <w:pStyle w:val="ListBullet3"/>
      </w:pPr>
      <w:r w:rsidRPr="00D36419">
        <w:t>hepatitis A, B or C</w:t>
      </w:r>
    </w:p>
    <w:p w:rsidR="00000000" w:rsidRPr="00D36419" w:rsidP="00D36419">
      <w:pPr>
        <w:pStyle w:val="ListBullet2"/>
      </w:pPr>
      <w:r w:rsidRPr="00D36419">
        <w:t>report one case of a notifiable STI according to procedural and legal requirements.</w:t>
      </w:r>
    </w:p>
    <w:p w:rsidR="00000000" w:rsidRPr="00D36419" w:rsidP="00D36419">
      <w:pPr>
        <w:pStyle w:val="AllowPageBreak"/>
      </w:pPr>
    </w:p>
    <w:p w:rsidR="00000000" w:rsidRPr="00D36419" w:rsidP="00D36419">
      <w:pPr>
        <w:pStyle w:val="Heading1"/>
      </w:pPr>
      <w:bookmarkStart w:id="3" w:name="O_1279340"/>
      <w:bookmarkEnd w:id="3"/>
      <w:r w:rsidRPr="00D36419">
        <w:t>Knowledge Evidence</w:t>
      </w:r>
    </w:p>
    <w:p w:rsidR="00000000" w:rsidRPr="00D36419" w:rsidP="00521A5F">
      <w:pPr>
        <w:pStyle w:val="BodyText"/>
      </w:pPr>
      <w:r w:rsidRPr="00D36419">
        <w:t>Demonstrated knowledge required to</w:t>
      </w:r>
      <w:r w:rsidRPr="00D36419">
        <w:t xml:space="preserve"> complete the tasks outlined in elements and performance criteria of this unit:</w:t>
      </w:r>
    </w:p>
    <w:p w:rsidR="00000000" w:rsidRPr="00D36419" w:rsidP="00D36419">
      <w:pPr>
        <w:pStyle w:val="ListBullet"/>
      </w:pPr>
      <w:r w:rsidRPr="00D36419">
        <w:t>organisational policies and procedures for:</w:t>
      </w:r>
    </w:p>
    <w:p w:rsidR="00000000" w:rsidRPr="00D36419" w:rsidP="00D36419">
      <w:pPr>
        <w:pStyle w:val="ListBullet2"/>
      </w:pPr>
      <w:r w:rsidRPr="00D36419">
        <w:t>maintaining client confidentiality</w:t>
      </w:r>
    </w:p>
    <w:p w:rsidR="00000000" w:rsidRPr="00D36419" w:rsidP="00D36419">
      <w:pPr>
        <w:pStyle w:val="ListBullet2"/>
      </w:pPr>
      <w:r w:rsidRPr="00D36419">
        <w:t>client recording keeping</w:t>
      </w:r>
    </w:p>
    <w:p w:rsidR="00000000" w:rsidRPr="00D36419" w:rsidP="00D36419">
      <w:pPr>
        <w:pStyle w:val="ListBullet2"/>
      </w:pPr>
      <w:r w:rsidRPr="00D36419">
        <w:t xml:space="preserve">contact tracing for sexually transmitted infections </w:t>
      </w:r>
    </w:p>
    <w:p w:rsidR="00000000" w:rsidRPr="00D36419" w:rsidP="00D36419">
      <w:pPr>
        <w:pStyle w:val="ListBullet"/>
      </w:pPr>
      <w:r w:rsidRPr="00D36419">
        <w:t>local state or territory legal requirements, and associated organisational procedures for reporting notifiable STIs and blood borne viruses</w:t>
      </w:r>
    </w:p>
    <w:p w:rsidR="00000000" w:rsidRPr="00D36419" w:rsidP="00D36419">
      <w:pPr>
        <w:pStyle w:val="ListBullet"/>
      </w:pPr>
      <w:r w:rsidRPr="00D36419">
        <w:t>organisational responsibilities and role boundaries of those involved in providing sexual health assessments, care p</w:t>
      </w:r>
      <w:r w:rsidRPr="00D36419">
        <w:t>lans and treatments:</w:t>
      </w:r>
    </w:p>
    <w:p w:rsidR="00000000" w:rsidRPr="00D36419" w:rsidP="00D36419">
      <w:pPr>
        <w:pStyle w:val="ListBullet2"/>
      </w:pPr>
      <w:r w:rsidRPr="00D36419">
        <w:t>Aboriginal and/or Torres Strait Islander health practitioners</w:t>
      </w:r>
    </w:p>
    <w:p w:rsidR="00000000" w:rsidRPr="00D36419" w:rsidP="00D36419">
      <w:pPr>
        <w:pStyle w:val="ListBullet2"/>
      </w:pPr>
      <w:r w:rsidRPr="00D36419">
        <w:t>medical practitioners, registered nurses and other members of the multidisciplinary care team</w:t>
      </w:r>
    </w:p>
    <w:p w:rsidR="00000000" w:rsidRPr="00D36419" w:rsidP="00D36419">
      <w:pPr>
        <w:pStyle w:val="ListBullet"/>
      </w:pPr>
      <w:r w:rsidRPr="00D36419">
        <w:t xml:space="preserve">how multidisciplinary health teams work together to coordinate sexual health </w:t>
      </w:r>
      <w:r w:rsidRPr="00D36419">
        <w:t>treatments and care, and how to facilitate referrals</w:t>
      </w:r>
    </w:p>
    <w:p w:rsidR="00000000" w:rsidRPr="00D36419" w:rsidP="00D36419">
      <w:pPr>
        <w:pStyle w:val="ListBullet"/>
      </w:pPr>
      <w:r w:rsidRPr="00D36419">
        <w:t>the role of standard treatment protocols in sexual health assessments, care plans and treatments:</w:t>
      </w:r>
    </w:p>
    <w:p w:rsidR="00000000" w:rsidRPr="00D36419" w:rsidP="00D36419">
      <w:pPr>
        <w:pStyle w:val="ListBullet2"/>
      </w:pPr>
      <w:r w:rsidRPr="00D36419">
        <w:t xml:space="preserve">types that are used by primary health care organisations including Standard Treatment Manuals (STM) and </w:t>
      </w:r>
      <w:r w:rsidRPr="00D36419">
        <w:t>how to access</w:t>
      </w:r>
    </w:p>
    <w:p w:rsidR="00000000" w:rsidRPr="00D36419" w:rsidP="00D36419">
      <w:pPr>
        <w:pStyle w:val="ListBullet2"/>
      </w:pPr>
      <w:r w:rsidRPr="00D36419">
        <w:t>purpose, format and inclusions</w:t>
      </w:r>
    </w:p>
    <w:p w:rsidR="00000000" w:rsidRPr="00D36419" w:rsidP="00D36419">
      <w:pPr>
        <w:pStyle w:val="ListBullet2"/>
      </w:pPr>
      <w:r w:rsidRPr="00D36419">
        <w:t>how to use to identify requirements for sexual health assessment examinations and tests, plans and treatments</w:t>
      </w:r>
    </w:p>
    <w:p w:rsidR="00000000" w:rsidRPr="00D36419" w:rsidP="00D36419">
      <w:pPr>
        <w:pStyle w:val="ListBullet"/>
      </w:pPr>
      <w:r w:rsidRPr="00D36419">
        <w:t>key information collected and recorded in medical histories for sexual health assessments</w:t>
      </w:r>
    </w:p>
    <w:p w:rsidR="00000000" w:rsidRPr="00D36419" w:rsidP="00D36419">
      <w:pPr>
        <w:pStyle w:val="ListBullet"/>
      </w:pPr>
      <w:r w:rsidRPr="00D36419">
        <w:t>the concep</w:t>
      </w:r>
      <w:r w:rsidRPr="00D36419">
        <w:t>t of a sexual health and blood borne virus risk assessment, and key questions asked to obtain a sexual and social behaviour history</w:t>
      </w:r>
    </w:p>
    <w:p w:rsidR="00000000" w:rsidRPr="00D36419" w:rsidP="00D36419">
      <w:pPr>
        <w:pStyle w:val="ListBullet"/>
      </w:pPr>
      <w:r w:rsidRPr="00D36419">
        <w:t>techniques used to gather information about clients’ sexual history with sensitivity and cultural safety:</w:t>
      </w:r>
    </w:p>
    <w:p w:rsidR="00000000" w:rsidRPr="00D36419" w:rsidP="00D36419">
      <w:pPr>
        <w:pStyle w:val="ListBullet2"/>
      </w:pPr>
      <w:r w:rsidRPr="00D36419">
        <w:t>using questions that normalise sexual activity and sexual health issues</w:t>
      </w:r>
    </w:p>
    <w:p w:rsidR="00000000" w:rsidRPr="00D36419" w:rsidP="00D36419">
      <w:pPr>
        <w:pStyle w:val="ListBullet2"/>
      </w:pPr>
      <w:r w:rsidRPr="00D36419">
        <w:t>using statements that are non-judgemental</w:t>
      </w:r>
    </w:p>
    <w:p w:rsidR="00000000" w:rsidRPr="00D36419" w:rsidP="00D36419">
      <w:pPr>
        <w:pStyle w:val="ListBullet2"/>
      </w:pPr>
      <w:r w:rsidRPr="00D36419">
        <w:t>tailoring discussions and questions to clients of different genders, ages across the lifespan and sexual orientation</w:t>
      </w:r>
    </w:p>
    <w:p w:rsidR="00000000" w:rsidRPr="00D36419" w:rsidP="00D36419">
      <w:pPr>
        <w:pStyle w:val="ListBullet2"/>
      </w:pPr>
      <w:r w:rsidRPr="00D36419">
        <w:t>tailoring discussions and</w:t>
      </w:r>
      <w:r w:rsidRPr="00D36419">
        <w:t xml:space="preserve"> questions to avoid gender specific cultural taboos</w:t>
      </w:r>
    </w:p>
    <w:p w:rsidR="00000000" w:rsidRPr="00D36419" w:rsidP="00D36419">
      <w:pPr>
        <w:pStyle w:val="ListBullet"/>
      </w:pPr>
      <w:r w:rsidRPr="00D36419">
        <w:t>formats and typical inclusions of written sexual health care plans</w:t>
      </w:r>
    </w:p>
    <w:p w:rsidR="00000000" w:rsidRPr="00D36419" w:rsidP="00D36419">
      <w:pPr>
        <w:pStyle w:val="ListBullet"/>
      </w:pPr>
      <w:r w:rsidRPr="00D36419">
        <w:t>overview anatomy and physiology of the male and female genitourinary systems to include:</w:t>
      </w:r>
    </w:p>
    <w:p w:rsidR="00000000" w:rsidRPr="00D36419" w:rsidP="00D36419">
      <w:pPr>
        <w:pStyle w:val="ListBullet2"/>
      </w:pPr>
      <w:r w:rsidRPr="00D36419">
        <w:t>structure of the systems and associated organs</w:t>
      </w:r>
    </w:p>
    <w:p w:rsidR="00000000" w:rsidRPr="00D36419" w:rsidP="00D36419">
      <w:pPr>
        <w:pStyle w:val="ListBullet2"/>
      </w:pPr>
      <w:r w:rsidRPr="00D36419">
        <w:t xml:space="preserve">system and organ functions, at a basic level </w:t>
      </w:r>
    </w:p>
    <w:p w:rsidR="00000000" w:rsidRPr="00D36419" w:rsidP="00D36419">
      <w:pPr>
        <w:pStyle w:val="ListBullet2"/>
      </w:pPr>
      <w:r w:rsidRPr="00D36419">
        <w:t>medical terminology and plain language usage for client explanations</w:t>
      </w:r>
    </w:p>
    <w:p w:rsidR="00000000" w:rsidRPr="00D36419" w:rsidP="00D36419">
      <w:pPr>
        <w:pStyle w:val="ListBullet"/>
      </w:pPr>
      <w:r w:rsidRPr="00D36419">
        <w:t>non-STI sexual health conditions for men and women:</w:t>
      </w:r>
    </w:p>
    <w:p w:rsidR="00000000" w:rsidRPr="00D36419" w:rsidP="00D36419">
      <w:pPr>
        <w:pStyle w:val="ListBullet2"/>
      </w:pPr>
      <w:r w:rsidRPr="00D36419">
        <w:t>major signs and symptoms of common conditions:</w:t>
      </w:r>
    </w:p>
    <w:p w:rsidR="00000000" w:rsidRPr="00D36419" w:rsidP="00D36419">
      <w:pPr>
        <w:pStyle w:val="ListBullet3"/>
      </w:pPr>
      <w:r w:rsidRPr="00D36419">
        <w:t>infertility</w:t>
      </w:r>
    </w:p>
    <w:p w:rsidR="00000000" w:rsidRPr="00D36419" w:rsidP="00D36419">
      <w:pPr>
        <w:pStyle w:val="ListBullet3"/>
      </w:pPr>
      <w:r w:rsidRPr="00D36419">
        <w:t>menopause</w:t>
      </w:r>
    </w:p>
    <w:p w:rsidR="00000000" w:rsidRPr="00D36419" w:rsidP="00D36419">
      <w:pPr>
        <w:pStyle w:val="ListBullet3"/>
      </w:pPr>
      <w:r w:rsidRPr="00D36419">
        <w:t>disease and dysfunction of genitourinary system organs including prostate disease and cervical cancer and human papillomavirus as the main cause of cervical cancer</w:t>
      </w:r>
    </w:p>
    <w:p w:rsidR="00000000" w:rsidRPr="00D36419" w:rsidP="00D36419">
      <w:pPr>
        <w:pStyle w:val="ListBullet3"/>
      </w:pPr>
      <w:r w:rsidRPr="00D36419">
        <w:t>breast cancer</w:t>
      </w:r>
    </w:p>
    <w:p w:rsidR="00000000" w:rsidRPr="00D36419" w:rsidP="00D36419">
      <w:pPr>
        <w:pStyle w:val="ListBullet2"/>
      </w:pPr>
      <w:r w:rsidRPr="00D36419">
        <w:t>examinations and tests used to assess</w:t>
      </w:r>
    </w:p>
    <w:p w:rsidR="00000000" w:rsidRPr="00D36419" w:rsidP="00D36419">
      <w:pPr>
        <w:pStyle w:val="ListBullet2"/>
      </w:pPr>
      <w:r w:rsidRPr="00D36419">
        <w:t>overview of treatments used to manage</w:t>
      </w:r>
    </w:p>
    <w:p w:rsidR="00000000" w:rsidRPr="00D36419" w:rsidP="00D36419">
      <w:pPr>
        <w:pStyle w:val="ListBullet"/>
      </w:pPr>
      <w:r w:rsidRPr="00D36419">
        <w:t>types of sexual practices that can risk STI transmission and types of protection that can be used to minimise risk:</w:t>
      </w:r>
    </w:p>
    <w:p w:rsidR="00000000" w:rsidRPr="00D36419" w:rsidP="00D36419">
      <w:pPr>
        <w:pStyle w:val="ListBullet2"/>
      </w:pPr>
      <w:r w:rsidRPr="00D36419">
        <w:t>unprotected sex with multiple partners</w:t>
      </w:r>
    </w:p>
    <w:p w:rsidR="00000000" w:rsidRPr="00D36419" w:rsidP="00D36419">
      <w:pPr>
        <w:pStyle w:val="ListBullet2"/>
      </w:pPr>
      <w:r w:rsidRPr="00D36419">
        <w:t>unprotected anal and vaginal sex including receptive and insertive</w:t>
      </w:r>
    </w:p>
    <w:p w:rsidR="00000000" w:rsidRPr="00D36419" w:rsidP="00D36419">
      <w:pPr>
        <w:pStyle w:val="ListBullet2"/>
      </w:pPr>
      <w:r w:rsidRPr="00D36419">
        <w:t>unprotected male, female and anal oral sex</w:t>
      </w:r>
    </w:p>
    <w:p w:rsidR="00000000" w:rsidRPr="00D36419" w:rsidP="00D36419">
      <w:pPr>
        <w:pStyle w:val="ListBullet2"/>
      </w:pPr>
      <w:r w:rsidRPr="00D36419">
        <w:t>male and female condoms including dental dams and latex gloves</w:t>
      </w:r>
    </w:p>
    <w:p w:rsidR="00000000" w:rsidRPr="00D36419" w:rsidP="00D36419">
      <w:pPr>
        <w:pStyle w:val="ListBullet"/>
      </w:pPr>
      <w:r w:rsidRPr="00D36419">
        <w:t>how blood borne viruses including HIV, hepatitis A, hepatitis B and hepatitis C are generally grouped with STIs but can be transmitted by both sexual</w:t>
      </w:r>
      <w:r w:rsidRPr="00D36419">
        <w:t xml:space="preserve"> contact and other modes</w:t>
      </w:r>
    </w:p>
    <w:p w:rsidR="00000000" w:rsidRPr="00D36419" w:rsidP="00D36419">
      <w:pPr>
        <w:pStyle w:val="ListBullet"/>
      </w:pPr>
      <w:r w:rsidRPr="00D36419">
        <w:t>non-sexual contact modes of transmission and risk factors for blood borne viruses including HIV, hepatitis A, hepatitis B and hepatitis C:</w:t>
      </w:r>
    </w:p>
    <w:p w:rsidR="00000000" w:rsidRPr="00D36419" w:rsidP="00D36419">
      <w:pPr>
        <w:pStyle w:val="ListBullet2"/>
      </w:pPr>
      <w:r w:rsidRPr="00D36419">
        <w:t>faeco-oral via food, water and close personal contact</w:t>
      </w:r>
    </w:p>
    <w:p w:rsidR="00000000" w:rsidRPr="00D36419" w:rsidP="00D36419">
      <w:pPr>
        <w:pStyle w:val="ListBullet2"/>
      </w:pPr>
      <w:r w:rsidRPr="00D36419">
        <w:t>blood to blood transmission:</w:t>
      </w:r>
    </w:p>
    <w:p w:rsidR="00000000" w:rsidRPr="00D36419" w:rsidP="00D36419">
      <w:pPr>
        <w:pStyle w:val="ListBullet3"/>
      </w:pPr>
      <w:r w:rsidRPr="00D36419">
        <w:t xml:space="preserve">unsafe </w:t>
      </w:r>
      <w:r w:rsidRPr="00D36419">
        <w:t>drug injecting</w:t>
      </w:r>
    </w:p>
    <w:p w:rsidR="00000000" w:rsidRPr="00D36419" w:rsidP="00D36419">
      <w:pPr>
        <w:pStyle w:val="ListBullet3"/>
      </w:pPr>
      <w:r w:rsidRPr="00D36419">
        <w:t>unsafe tattooing practices</w:t>
      </w:r>
    </w:p>
    <w:p w:rsidR="00000000" w:rsidRPr="00D36419" w:rsidP="00D36419">
      <w:pPr>
        <w:pStyle w:val="ListBullet3"/>
      </w:pPr>
      <w:r w:rsidRPr="00D36419">
        <w:t>mother to unborn baby</w:t>
      </w:r>
    </w:p>
    <w:p w:rsidR="00000000" w:rsidRPr="00D36419" w:rsidP="00D36419">
      <w:pPr>
        <w:pStyle w:val="ListBullet3"/>
      </w:pPr>
      <w:r w:rsidRPr="00D36419">
        <w:t>exposure to unscreened blood products used in medical procedures outside Australia</w:t>
      </w:r>
    </w:p>
    <w:p w:rsidR="00000000" w:rsidRPr="00D36419" w:rsidP="00D36419">
      <w:pPr>
        <w:pStyle w:val="ListBullet"/>
      </w:pPr>
      <w:r w:rsidRPr="00D36419">
        <w:t>types of infection control precautions used for:</w:t>
      </w:r>
    </w:p>
    <w:p w:rsidR="00000000" w:rsidRPr="00D36419" w:rsidP="00D36419">
      <w:pPr>
        <w:pStyle w:val="ListBullet2"/>
      </w:pPr>
      <w:r w:rsidRPr="00D36419">
        <w:t>genital and other physical examinations relevant to sexual health assessments</w:t>
      </w:r>
    </w:p>
    <w:p w:rsidR="00000000" w:rsidRPr="00D36419" w:rsidP="00D36419">
      <w:pPr>
        <w:pStyle w:val="ListBullet2"/>
      </w:pPr>
      <w:r w:rsidRPr="00D36419">
        <w:t>collection of specimens including blood, swabs, and urine for pathology testing</w:t>
      </w:r>
    </w:p>
    <w:p w:rsidR="00000000" w:rsidRPr="00D36419" w:rsidP="00D36419">
      <w:pPr>
        <w:pStyle w:val="ListBullet"/>
      </w:pPr>
      <w:r w:rsidRPr="00D36419">
        <w:t>equipment and procedures for examining:</w:t>
      </w:r>
    </w:p>
    <w:p w:rsidR="00000000" w:rsidRPr="00D36419" w:rsidP="00D36419">
      <w:pPr>
        <w:pStyle w:val="ListBullet2"/>
      </w:pPr>
      <w:r w:rsidRPr="00D36419">
        <w:t>men including inspection of the penis, including meatus, retracted foreskin, scrotum and perineum</w:t>
      </w:r>
    </w:p>
    <w:p w:rsidR="00000000" w:rsidRPr="00D36419" w:rsidP="00D36419">
      <w:pPr>
        <w:pStyle w:val="ListBullet2"/>
      </w:pPr>
      <w:r w:rsidRPr="00D36419">
        <w:t>women including inspection of external genitalia, perineum and speculum examination of vagina and cervix</w:t>
      </w:r>
    </w:p>
    <w:p w:rsidR="00000000" w:rsidRPr="00D36419" w:rsidP="00D36419">
      <w:pPr>
        <w:pStyle w:val="ListBullet2"/>
      </w:pPr>
      <w:r w:rsidRPr="00D36419">
        <w:t>throat and oral mucosa</w:t>
      </w:r>
    </w:p>
    <w:p w:rsidR="00000000" w:rsidRPr="00D36419" w:rsidP="00D36419">
      <w:pPr>
        <w:pStyle w:val="ListBullet2"/>
      </w:pPr>
      <w:r w:rsidRPr="00D36419">
        <w:t>skin of the face, trunk, forea</w:t>
      </w:r>
      <w:r w:rsidRPr="00D36419">
        <w:t>rms and palms</w:t>
      </w:r>
    </w:p>
    <w:p w:rsidR="00000000" w:rsidRPr="00D36419" w:rsidP="00D36419">
      <w:pPr>
        <w:pStyle w:val="ListBullet"/>
      </w:pPr>
      <w:r w:rsidRPr="00D36419">
        <w:t>equipment and correct methods of collection, storage and transport for tests:</w:t>
      </w:r>
    </w:p>
    <w:p w:rsidR="00000000" w:rsidRPr="00D36419" w:rsidP="00D36419">
      <w:pPr>
        <w:pStyle w:val="ListBullet2"/>
      </w:pPr>
      <w:r w:rsidRPr="00D36419">
        <w:t>urethral swab</w:t>
      </w:r>
    </w:p>
    <w:p w:rsidR="00000000" w:rsidRPr="00D36419" w:rsidP="00D36419">
      <w:pPr>
        <w:pStyle w:val="ListBullet2"/>
      </w:pPr>
      <w:r w:rsidRPr="00D36419">
        <w:t>rectal swab</w:t>
      </w:r>
    </w:p>
    <w:p w:rsidR="00000000" w:rsidRPr="00D36419" w:rsidP="00D36419">
      <w:pPr>
        <w:pStyle w:val="ListBullet2"/>
      </w:pPr>
      <w:r w:rsidRPr="00D36419">
        <w:t>vaginal swab</w:t>
      </w:r>
    </w:p>
    <w:p w:rsidR="00000000" w:rsidRPr="00D36419" w:rsidP="00D36419">
      <w:pPr>
        <w:pStyle w:val="ListBullet2"/>
      </w:pPr>
      <w:r w:rsidRPr="00D36419">
        <w:t>endocervical swab</w:t>
      </w:r>
    </w:p>
    <w:p w:rsidR="00000000" w:rsidRPr="00D36419" w:rsidP="00D36419">
      <w:pPr>
        <w:pStyle w:val="ListBullet2"/>
      </w:pPr>
      <w:r w:rsidRPr="00D36419">
        <w:t>throat swab</w:t>
      </w:r>
    </w:p>
    <w:p w:rsidR="00000000" w:rsidRPr="00D36419" w:rsidP="00D36419">
      <w:pPr>
        <w:pStyle w:val="ListBullet2"/>
      </w:pPr>
      <w:r w:rsidRPr="00D36419">
        <w:t>urine first pass</w:t>
      </w:r>
    </w:p>
    <w:p w:rsidR="00000000" w:rsidRPr="00D36419" w:rsidP="00D36419">
      <w:pPr>
        <w:pStyle w:val="ListBullet2"/>
      </w:pPr>
      <w:r w:rsidRPr="00D36419">
        <w:t>blood</w:t>
      </w:r>
    </w:p>
    <w:p w:rsidR="00000000" w:rsidRPr="00D36419" w:rsidP="00D36419">
      <w:pPr>
        <w:pStyle w:val="ListBullet"/>
      </w:pPr>
      <w:r w:rsidRPr="00D36419">
        <w:t xml:space="preserve">typical inclusions of pathology request forms, and the importance of </w:t>
      </w:r>
      <w:r w:rsidRPr="00D36419">
        <w:t>accuracy when completing</w:t>
      </w:r>
    </w:p>
    <w:p w:rsidR="00000000" w:rsidRPr="00D36419" w:rsidP="00D36419">
      <w:pPr>
        <w:pStyle w:val="ListBullet"/>
      </w:pPr>
      <w:r w:rsidRPr="00D36419">
        <w:t>for each of the following STIs, signs and symptoms in men and women, common treatments and client self-care strategies:</w:t>
      </w:r>
    </w:p>
    <w:p w:rsidR="00000000" w:rsidRPr="00D36419" w:rsidP="00D36419">
      <w:pPr>
        <w:pStyle w:val="ListBullet2"/>
      </w:pPr>
      <w:r w:rsidRPr="00D36419">
        <w:t>chlamydia</w:t>
      </w:r>
    </w:p>
    <w:p w:rsidR="00000000" w:rsidRPr="00D36419" w:rsidP="00D36419">
      <w:pPr>
        <w:pStyle w:val="ListBullet2"/>
      </w:pPr>
      <w:r w:rsidRPr="00D36419">
        <w:t>gonorrhoea</w:t>
      </w:r>
    </w:p>
    <w:p w:rsidR="00000000" w:rsidRPr="00D36419" w:rsidP="00D36419">
      <w:pPr>
        <w:pStyle w:val="ListBullet2"/>
      </w:pPr>
      <w:r w:rsidRPr="00D36419">
        <w:t>syphilis</w:t>
      </w:r>
    </w:p>
    <w:p w:rsidR="00000000" w:rsidRPr="00D36419" w:rsidP="00D36419">
      <w:pPr>
        <w:pStyle w:val="ListBullet2"/>
      </w:pPr>
      <w:r w:rsidRPr="00D36419">
        <w:t>trichomoniasis</w:t>
      </w:r>
    </w:p>
    <w:p w:rsidR="00000000" w:rsidRPr="00D36419" w:rsidP="00D36419">
      <w:pPr>
        <w:pStyle w:val="ListBullet2"/>
      </w:pPr>
      <w:r w:rsidRPr="00D36419">
        <w:t>herpes simplex virus (HSV)</w:t>
      </w:r>
    </w:p>
    <w:p w:rsidR="00000000" w:rsidRPr="00D36419" w:rsidP="00D36419">
      <w:pPr>
        <w:pStyle w:val="ListBullet2"/>
      </w:pPr>
      <w:r w:rsidRPr="00D36419">
        <w:t>genital warts and human papillomavirus (HPV)</w:t>
      </w:r>
    </w:p>
    <w:p w:rsidR="00000000" w:rsidRPr="00D36419" w:rsidP="00D36419">
      <w:pPr>
        <w:pStyle w:val="ListBullet2"/>
      </w:pPr>
      <w:r w:rsidRPr="00D36419">
        <w:t>human immunodeficiency virus (HIV)</w:t>
      </w:r>
    </w:p>
    <w:p w:rsidR="00000000" w:rsidRPr="00D36419" w:rsidP="00D36419">
      <w:pPr>
        <w:pStyle w:val="ListBullet2"/>
      </w:pPr>
      <w:r w:rsidRPr="00D36419">
        <w:t>hepatitis A, hepatitis B and hepatitis C</w:t>
      </w:r>
    </w:p>
    <w:p w:rsidR="00000000" w:rsidRPr="00D36419" w:rsidP="00D36419">
      <w:pPr>
        <w:pStyle w:val="ListBullet"/>
      </w:pPr>
      <w:r w:rsidRPr="00D36419">
        <w:t>types of STI treatments administered by Aboriginal and/or Torres Strait Islander health practitioners and associated standard treatmen</w:t>
      </w:r>
      <w:r w:rsidRPr="00D36419">
        <w:t>t protocols, equipment and infection control precautions for administering</w:t>
      </w:r>
    </w:p>
    <w:p w:rsidR="00000000" w:rsidRPr="00D36419" w:rsidP="00D36419">
      <w:pPr>
        <w:pStyle w:val="ListBullet"/>
      </w:pPr>
      <w:r w:rsidRPr="00D36419">
        <w:t>ways in which contact tracing is managed for sexually transmitted infections:</w:t>
      </w:r>
    </w:p>
    <w:p w:rsidR="00000000" w:rsidRPr="00D36419" w:rsidP="00D36419">
      <w:pPr>
        <w:pStyle w:val="ListBullet2"/>
      </w:pPr>
      <w:r w:rsidRPr="00D36419">
        <w:t>diagnosing practitioner’s role and responsibilities</w:t>
      </w:r>
    </w:p>
    <w:p w:rsidR="00000000" w:rsidRPr="00D36419" w:rsidP="00D36419">
      <w:pPr>
        <w:pStyle w:val="ListBullet2"/>
      </w:pPr>
      <w:r w:rsidRPr="00D36419">
        <w:t>client’s role and responsibilities</w:t>
      </w:r>
    </w:p>
    <w:p w:rsidR="00000000" w:rsidRPr="00D36419" w:rsidP="00D36419">
      <w:pPr>
        <w:pStyle w:val="ListBullet"/>
      </w:pPr>
      <w:r w:rsidRPr="00D36419">
        <w:t>how to use cli</w:t>
      </w:r>
      <w:r w:rsidRPr="00D36419">
        <w:t>ent information systems and recall functions to follow-up clients for ongoing care, monitoring and evaluation</w:t>
      </w:r>
    </w:p>
    <w:p w:rsidR="00000000" w:rsidRPr="00D36419" w:rsidP="00D36419">
      <w:pPr>
        <w:pStyle w:val="ListBullet"/>
      </w:pPr>
      <w:r w:rsidRPr="00D36419">
        <w:t>types of men’s and women’s sexual health support services available in the community, state or territory, including sexual assault crisis services</w:t>
      </w:r>
      <w:r w:rsidRPr="00D36419">
        <w:t>, and:</w:t>
      </w:r>
    </w:p>
    <w:p w:rsidR="00000000" w:rsidRPr="00D36419" w:rsidP="00D36419">
      <w:pPr>
        <w:pStyle w:val="ListBullet2"/>
      </w:pPr>
      <w:r w:rsidRPr="00D36419">
        <w:t>how to access information about the types of information resources and services they offer</w:t>
      </w:r>
    </w:p>
    <w:p w:rsidR="00000000" w:rsidRPr="00D36419" w:rsidP="00D36419">
      <w:pPr>
        <w:pStyle w:val="ListBullet2"/>
      </w:pPr>
      <w:r w:rsidRPr="00D36419">
        <w:t>how clients can access services and the role of health practitioners in facilitating access.</w:t>
      </w:r>
    </w:p>
    <w:p w:rsidR="00000000" w:rsidRPr="00D36419" w:rsidP="00D36419">
      <w:pPr>
        <w:pStyle w:val="AllowPageBreak"/>
      </w:pPr>
    </w:p>
    <w:p w:rsidR="00000000" w:rsidRPr="00D36419" w:rsidP="00D36419">
      <w:pPr>
        <w:pStyle w:val="Heading1"/>
      </w:pPr>
      <w:bookmarkStart w:id="4" w:name="O_1279339"/>
      <w:bookmarkEnd w:id="4"/>
      <w:r w:rsidRPr="00D36419">
        <w:t>Assessment Conditions</w:t>
      </w:r>
    </w:p>
    <w:p w:rsidR="00000000" w:rsidRPr="00D36419" w:rsidP="00521A5F">
      <w:pPr>
        <w:pStyle w:val="BodyText"/>
      </w:pPr>
      <w:r w:rsidRPr="00D36419">
        <w:t>Skills must be demonstrated in a health service workplace within a multidisciplinary primary health care team.</w:t>
      </w:r>
    </w:p>
    <w:p w:rsidR="00000000" w:rsidRPr="00D36419" w:rsidP="00521A5F">
      <w:pPr>
        <w:pStyle w:val="BodyText"/>
      </w:pPr>
      <w:r w:rsidRPr="00D36419">
        <w:t>Evidence of performance must be gathered:</w:t>
      </w:r>
    </w:p>
    <w:p w:rsidR="00000000" w:rsidRPr="00D36419" w:rsidP="00D36419">
      <w:pPr>
        <w:pStyle w:val="ListBullet"/>
      </w:pPr>
      <w:r w:rsidRPr="00D36419">
        <w:t>during on-the-job assessments in the workplace under live conditions while interacting with Aboriginal</w:t>
      </w:r>
      <w:r w:rsidRPr="00D36419">
        <w:t xml:space="preserve"> and/or Torres Strait Islander people, or</w:t>
      </w:r>
    </w:p>
    <w:p w:rsidR="00000000" w:rsidRPr="00D36419" w:rsidP="00D36419">
      <w:pPr>
        <w:pStyle w:val="ListBullet"/>
      </w:pPr>
      <w:r w:rsidRPr="00D36419">
        <w:t>during off-the-job assessments in the workplace, not under live conditions, using simulated activities while interacting with Aboriginal and/or Torres Strait Islander people.</w:t>
      </w:r>
    </w:p>
    <w:p w:rsidR="00000000" w:rsidRPr="00D36419" w:rsidP="00521A5F">
      <w:pPr>
        <w:pStyle w:val="BodyText"/>
      </w:pPr>
      <w:r w:rsidRPr="00D36419">
        <w:t>Evidence of workplace performance can b</w:t>
      </w:r>
      <w:r w:rsidRPr="00D36419">
        <w:t>e gathered and reported through third party report processes. (Refer to the Companion Volume Implementation Guide for information on third party reporting.)</w:t>
      </w:r>
    </w:p>
    <w:p w:rsidR="00000000" w:rsidRPr="00D36419" w:rsidP="00521A5F">
      <w:pPr>
        <w:pStyle w:val="BodyText"/>
      </w:pPr>
      <w:r w:rsidRPr="00D36419">
        <w:t>Evidence can be supplemented by assessments in a simulated workplace environment using simulated ac</w:t>
      </w:r>
      <w:r w:rsidRPr="00D36419">
        <w:t>tivities, scenarios or case studies only when:</w:t>
      </w:r>
    </w:p>
    <w:p w:rsidR="00000000" w:rsidRPr="00D36419" w:rsidP="00D36419">
      <w:pPr>
        <w:pStyle w:val="ListBullet"/>
      </w:pPr>
      <w:r w:rsidRPr="00D36419">
        <w:t>the full range of situations covered by the unit cannot be provided in the individual’s workplace, or</w:t>
      </w:r>
    </w:p>
    <w:p w:rsidR="00000000" w:rsidRPr="00D36419" w:rsidP="00D36419">
      <w:pPr>
        <w:pStyle w:val="ListBullet"/>
      </w:pPr>
      <w:r w:rsidRPr="00D36419">
        <w:t>situations covered by the unit occur only rarely in the individual’s workplace.</w:t>
      </w:r>
    </w:p>
    <w:p w:rsidR="00000000" w:rsidRPr="00D36419" w:rsidP="00521A5F">
      <w:pPr>
        <w:pStyle w:val="BodyText"/>
      </w:pPr>
      <w:r w:rsidRPr="00D36419">
        <w:t>Assessments must respect t</w:t>
      </w:r>
      <w:r w:rsidRPr="00D36419">
        <w:t>he client’s cultural beliefs about gender roles, including their choice about the gender of the learner practitioner. The client’s choice must be determined prior to any assessment activity for this unit.</w:t>
      </w:r>
    </w:p>
    <w:p w:rsidR="00000000" w:rsidRPr="00D36419" w:rsidP="00521A5F">
      <w:pPr>
        <w:pStyle w:val="BodyText"/>
      </w:pPr>
      <w:r w:rsidRPr="00D36419">
        <w:t>Assessment must ensure the use of:</w:t>
      </w:r>
    </w:p>
    <w:p w:rsidR="00000000" w:rsidRPr="00D36419" w:rsidP="00D36419">
      <w:pPr>
        <w:pStyle w:val="ListBullet"/>
      </w:pPr>
      <w:r w:rsidRPr="00D36419">
        <w:t>personal protec</w:t>
      </w:r>
      <w:r w:rsidRPr="00D36419">
        <w:t>tive equipment for infection control</w:t>
      </w:r>
    </w:p>
    <w:p w:rsidR="00000000" w:rsidRPr="00D36419" w:rsidP="00D36419">
      <w:pPr>
        <w:pStyle w:val="ListBullet"/>
      </w:pPr>
      <w:r w:rsidRPr="00D36419">
        <w:t>medical equipment and consumables suited to the assessment and treatment of sexual health issues for both men and women</w:t>
      </w:r>
    </w:p>
    <w:p w:rsidR="00000000" w:rsidRPr="00D36419" w:rsidP="00D36419">
      <w:pPr>
        <w:pStyle w:val="ListBullet"/>
      </w:pPr>
      <w:r w:rsidRPr="00D36419">
        <w:t>clinical waste and sharps disposal bins</w:t>
      </w:r>
    </w:p>
    <w:p w:rsidR="00000000" w:rsidRPr="00D36419" w:rsidP="00D36419">
      <w:pPr>
        <w:pStyle w:val="ListBullet"/>
      </w:pPr>
      <w:r w:rsidRPr="00D36419">
        <w:t>specimen collection documents</w:t>
      </w:r>
    </w:p>
    <w:p w:rsidR="00000000" w:rsidRPr="00D36419" w:rsidP="00D36419">
      <w:pPr>
        <w:pStyle w:val="ListBullet"/>
      </w:pPr>
      <w:r w:rsidRPr="00D36419">
        <w:t>pathology results</w:t>
      </w:r>
    </w:p>
    <w:p w:rsidR="00000000" w:rsidRPr="00D36419" w:rsidP="00D36419">
      <w:pPr>
        <w:pStyle w:val="ListBullet"/>
      </w:pPr>
      <w:r w:rsidRPr="00D36419">
        <w:t>sexual health standard treatment protocols used by the organisation which can include Standard Treatment Manuals</w:t>
      </w:r>
    </w:p>
    <w:p w:rsidR="00000000" w:rsidRPr="00D36419" w:rsidP="00D36419">
      <w:pPr>
        <w:pStyle w:val="ListBullet"/>
      </w:pPr>
      <w:r w:rsidRPr="00D36419">
        <w:t>client records</w:t>
      </w:r>
    </w:p>
    <w:p w:rsidR="00000000" w:rsidRPr="00D36419" w:rsidP="00D36419">
      <w:pPr>
        <w:pStyle w:val="ListBullet"/>
      </w:pPr>
      <w:r w:rsidRPr="00D36419">
        <w:t>template forms or reports for documenting client histories, assessment details and findings</w:t>
      </w:r>
    </w:p>
    <w:p w:rsidR="00000000" w:rsidRPr="00D36419" w:rsidP="00D36419">
      <w:pPr>
        <w:pStyle w:val="ListBullet"/>
      </w:pPr>
      <w:r w:rsidRPr="00D36419">
        <w:t>template sexual health care plans</w:t>
      </w:r>
    </w:p>
    <w:p w:rsidR="00000000" w:rsidRPr="00D36419" w:rsidP="00D36419">
      <w:pPr>
        <w:pStyle w:val="ListBullet"/>
      </w:pPr>
      <w:r w:rsidRPr="00D36419">
        <w:t>or</w:t>
      </w:r>
      <w:r w:rsidRPr="00D36419">
        <w:t>ganisational policies and procedures for:</w:t>
      </w:r>
    </w:p>
    <w:p w:rsidR="00000000" w:rsidRPr="00D36419" w:rsidP="00D36419">
      <w:pPr>
        <w:pStyle w:val="ListBullet2"/>
      </w:pPr>
      <w:r w:rsidRPr="00D36419">
        <w:t>maintaining client confidentiality</w:t>
      </w:r>
    </w:p>
    <w:p w:rsidR="00000000" w:rsidRPr="00D36419" w:rsidP="00D36419">
      <w:pPr>
        <w:pStyle w:val="ListBullet2"/>
      </w:pPr>
      <w:r w:rsidRPr="00D36419">
        <w:t>client recording keeping</w:t>
      </w:r>
    </w:p>
    <w:p w:rsidR="00000000" w:rsidRPr="00D36419" w:rsidP="00D36419">
      <w:pPr>
        <w:pStyle w:val="ListBullet2"/>
      </w:pPr>
      <w:r w:rsidRPr="00D36419">
        <w:t>contact tracing</w:t>
      </w:r>
    </w:p>
    <w:p w:rsidR="00000000" w:rsidRPr="00D36419" w:rsidP="00D36419">
      <w:pPr>
        <w:pStyle w:val="ListBullet2"/>
      </w:pPr>
      <w:r w:rsidRPr="00D36419">
        <w:t>reporting notifiable sexually transmitted infections (STIs) and blood borne viruses.</w:t>
      </w:r>
    </w:p>
    <w:p w:rsidR="00000000" w:rsidRPr="00D36419" w:rsidP="00521A5F">
      <w:pPr>
        <w:pStyle w:val="BodyText"/>
      </w:pPr>
      <w:r w:rsidRPr="00D36419">
        <w:t xml:space="preserve">Assessors must satisfy the Standards for Registered </w:t>
      </w:r>
      <w:r w:rsidRPr="00D36419">
        <w:t>Training Organisations requirements for assessors, and:</w:t>
      </w:r>
    </w:p>
    <w:p w:rsidR="00000000" w:rsidRPr="00D36419" w:rsidP="00D36419">
      <w:pPr>
        <w:pStyle w:val="ListBullet"/>
      </w:pPr>
      <w:r w:rsidRPr="00D36419">
        <w:t>be an Aboriginal and/or Torres Strait Islander person who has applied the skills and knowledge covered in this unit of competency through experience working as an Aboriginal and/or Torres Strait Isla</w:t>
      </w:r>
      <w:r w:rsidRPr="00D36419">
        <w:t>nder health practitioner, or</w:t>
      </w:r>
    </w:p>
    <w:p w:rsidR="00000000" w:rsidRPr="00D36419" w:rsidP="00D36419">
      <w:pPr>
        <w:pStyle w:val="ListBullet"/>
      </w:pPr>
      <w:r w:rsidRPr="00D36419">
        <w:t>be a registered health practitioner with experience relevant to this unit of competency and be accompanied by, or have assessments validated by, an Aboriginal and/or Torres Strait Islander person.</w:t>
      </w:r>
    </w:p>
    <w:p w:rsidR="00000000" w:rsidRPr="00D36419" w:rsidP="00D36419">
      <w:pPr>
        <w:pStyle w:val="AllowPageBreak"/>
      </w:pPr>
    </w:p>
    <w:p w:rsidR="00000000" w:rsidRPr="00D36419" w:rsidP="00D36419">
      <w:pPr>
        <w:pStyle w:val="Heading1"/>
      </w:pPr>
      <w:bookmarkStart w:id="5" w:name="O_1279337"/>
      <w:bookmarkEnd w:id="5"/>
      <w:r w:rsidRPr="00D36419">
        <w:t>Links</w:t>
      </w:r>
    </w:p>
    <w:p w:rsidR="00000000" w:rsidRPr="00D36419" w:rsidP="00521A5F">
      <w:pPr>
        <w:pStyle w:val="BodyText"/>
      </w:pPr>
      <w:r w:rsidRPr="00D364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446C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36419" w:rsidP="00D36419"/>
    <w:sectPr w:rsidSect="00D364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9" w:rsidRPr="00521A5F" w:rsidP="00521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5F" w:rsidP="00D36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A5F" w:rsidP="00D36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1A5F" w:rsidP="00D36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419" w:rsidRPr="00521A5F" w:rsidP="00521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5F" w:rsidRPr="002D2AF8" w:rsidP="00D36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HLTASXH003 Provide sexual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21A5F" w:rsidP="00D36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6EF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040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E4F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419"/>
  </w:style>
  <w:style w:type="character" w:customStyle="1" w:styleId="Heading1Char">
    <w:name w:val="Heading 1 Char"/>
    <w:basedOn w:val="DefaultParagraphFont"/>
    <w:link w:val="Heading1"/>
    <w:rsid w:val="00D36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4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64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64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6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6419"/>
    <w:rPr>
      <w:b/>
      <w:spacing w:val="0"/>
    </w:rPr>
  </w:style>
  <w:style w:type="paragraph" w:customStyle="1" w:styleId="SuperTitle">
    <w:name w:val="SuperTitle"/>
    <w:basedOn w:val="Title"/>
    <w:rsid w:val="00D36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4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419"/>
    <w:rPr>
      <w:i/>
    </w:rPr>
  </w:style>
  <w:style w:type="paragraph" w:styleId="Caption">
    <w:name w:val="caption"/>
    <w:basedOn w:val="BodyText"/>
    <w:next w:val="Normal"/>
    <w:qFormat/>
    <w:rsid w:val="00D36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419"/>
  </w:style>
  <w:style w:type="paragraph" w:styleId="TableofFigures">
    <w:name w:val="table of figures"/>
    <w:basedOn w:val="Normal"/>
    <w:next w:val="Normal"/>
    <w:semiHidden/>
    <w:rsid w:val="00D36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4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6419"/>
    <w:rPr>
      <w:rFonts w:ascii="Wingdings" w:hAnsi="Wingdings"/>
    </w:rPr>
  </w:style>
  <w:style w:type="paragraph" w:customStyle="1" w:styleId="TableHeading">
    <w:name w:val="Table Heading"/>
    <w:basedOn w:val="HeadingBase"/>
    <w:rsid w:val="00D36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419"/>
    <w:rPr>
      <w:color w:val="0033CC"/>
      <w:u w:val="none"/>
    </w:rPr>
  </w:style>
  <w:style w:type="paragraph" w:customStyle="1" w:styleId="BodyTextRight">
    <w:name w:val="Body Text Right"/>
    <w:basedOn w:val="BodyText"/>
    <w:rsid w:val="00D36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4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419"/>
    <w:rPr>
      <w:sz w:val="32"/>
    </w:rPr>
  </w:style>
  <w:style w:type="paragraph" w:customStyle="1" w:styleId="HeadingProcedure">
    <w:name w:val="Heading Procedure"/>
    <w:basedOn w:val="HeadingBase"/>
    <w:next w:val="Normal"/>
    <w:rsid w:val="00D36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419"/>
    <w:pPr>
      <w:spacing w:before="60" w:after="60"/>
    </w:pPr>
  </w:style>
  <w:style w:type="paragraph" w:styleId="ListContinue">
    <w:name w:val="List Continue"/>
    <w:basedOn w:val="List"/>
    <w:rsid w:val="00D36419"/>
    <w:pPr>
      <w:ind w:firstLine="0"/>
    </w:pPr>
  </w:style>
  <w:style w:type="paragraph" w:customStyle="1" w:styleId="ListNote">
    <w:name w:val="List Note"/>
    <w:basedOn w:val="List"/>
    <w:rsid w:val="00D36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419"/>
    <w:rPr>
      <w:rFonts w:ascii="Courier New" w:hAnsi="Courier New"/>
    </w:rPr>
  </w:style>
  <w:style w:type="paragraph" w:customStyle="1" w:styleId="NoteBullet">
    <w:name w:val="Note Bullet"/>
    <w:basedOn w:val="Note"/>
    <w:rsid w:val="00D36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4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6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419"/>
    <w:rPr>
      <w:b/>
      <w:smallCaps/>
    </w:rPr>
  </w:style>
  <w:style w:type="paragraph" w:customStyle="1" w:styleId="TableListNumber">
    <w:name w:val="Table List Number"/>
    <w:basedOn w:val="ListNumber"/>
    <w:rsid w:val="00D36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419"/>
    <w:pPr>
      <w:numPr>
        <w:numId w:val="10"/>
      </w:numPr>
    </w:pPr>
  </w:style>
  <w:style w:type="paragraph" w:customStyle="1" w:styleId="ListAlpha2">
    <w:name w:val="List Alpha 2"/>
    <w:basedOn w:val="List2"/>
    <w:rsid w:val="00D36419"/>
    <w:pPr>
      <w:numPr>
        <w:numId w:val="9"/>
      </w:numPr>
    </w:pPr>
  </w:style>
  <w:style w:type="paragraph" w:styleId="List2">
    <w:name w:val="List 2"/>
    <w:basedOn w:val="BodyText"/>
    <w:rsid w:val="00D36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4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64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6419"/>
    <w:pPr>
      <w:numPr>
        <w:numId w:val="5"/>
      </w:numPr>
    </w:pPr>
  </w:style>
  <w:style w:type="paragraph" w:styleId="ListContinue2">
    <w:name w:val="List Continue 2"/>
    <w:basedOn w:val="List2"/>
    <w:rsid w:val="00D36419"/>
    <w:pPr>
      <w:ind w:firstLine="0"/>
    </w:pPr>
  </w:style>
  <w:style w:type="paragraph" w:styleId="ListContinue3">
    <w:name w:val="List Continue 3"/>
    <w:basedOn w:val="List3"/>
    <w:rsid w:val="00D36419"/>
    <w:pPr>
      <w:ind w:left="1021" w:firstLine="0"/>
    </w:pPr>
  </w:style>
  <w:style w:type="paragraph" w:styleId="ListContinue4">
    <w:name w:val="List Continue 4"/>
    <w:basedOn w:val="List4"/>
    <w:rsid w:val="00D36419"/>
    <w:pPr>
      <w:ind w:firstLine="0"/>
    </w:pPr>
  </w:style>
  <w:style w:type="paragraph" w:styleId="ListContinue5">
    <w:name w:val="List Continue 5"/>
    <w:basedOn w:val="List5"/>
    <w:rsid w:val="00D36419"/>
    <w:pPr>
      <w:ind w:firstLine="0"/>
    </w:pPr>
  </w:style>
  <w:style w:type="paragraph" w:styleId="ListNumber3">
    <w:name w:val="List Number 3"/>
    <w:basedOn w:val="List3"/>
    <w:rsid w:val="00D36419"/>
    <w:pPr>
      <w:numPr>
        <w:numId w:val="6"/>
      </w:numPr>
    </w:pPr>
  </w:style>
  <w:style w:type="paragraph" w:styleId="ListNumber4">
    <w:name w:val="List Number 4"/>
    <w:basedOn w:val="List4"/>
    <w:rsid w:val="00D36419"/>
    <w:pPr>
      <w:numPr>
        <w:numId w:val="7"/>
      </w:numPr>
    </w:pPr>
  </w:style>
  <w:style w:type="paragraph" w:styleId="ListNumber5">
    <w:name w:val="List Number 5"/>
    <w:basedOn w:val="List5"/>
    <w:rsid w:val="00D36419"/>
    <w:pPr>
      <w:numPr>
        <w:numId w:val="8"/>
      </w:numPr>
    </w:pPr>
  </w:style>
  <w:style w:type="paragraph" w:styleId="BlockText">
    <w:name w:val="Block Text"/>
    <w:basedOn w:val="Normal"/>
    <w:rsid w:val="00D36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419"/>
    <w:rPr>
      <w:sz w:val="16"/>
      <w:vertAlign w:val="superscript"/>
    </w:rPr>
  </w:style>
  <w:style w:type="character" w:customStyle="1" w:styleId="Symbols">
    <w:name w:val="Symbols"/>
    <w:basedOn w:val="DefaultParagraphFont"/>
    <w:rsid w:val="00D36419"/>
    <w:rPr>
      <w:rFonts w:ascii="Symbol" w:hAnsi="Symbol"/>
    </w:rPr>
  </w:style>
  <w:style w:type="character" w:customStyle="1" w:styleId="MenuOptions">
    <w:name w:val="Menu Options"/>
    <w:basedOn w:val="DefaultParagraphFont"/>
    <w:rsid w:val="00D36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419"/>
    <w:rPr>
      <w:b/>
    </w:rPr>
  </w:style>
  <w:style w:type="character" w:customStyle="1" w:styleId="Underlined">
    <w:name w:val="Underlined"/>
    <w:basedOn w:val="DefaultParagraphFont"/>
    <w:rsid w:val="00D36419"/>
    <w:rPr>
      <w:u w:val="single"/>
    </w:rPr>
  </w:style>
  <w:style w:type="paragraph" w:customStyle="1" w:styleId="TableBodyTextRight">
    <w:name w:val="Table Body Text Right"/>
    <w:basedOn w:val="TableBodyText"/>
    <w:rsid w:val="00D36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419"/>
    <w:rPr>
      <w:sz w:val="18"/>
    </w:rPr>
  </w:style>
  <w:style w:type="paragraph" w:customStyle="1" w:styleId="BodySmallRight">
    <w:name w:val="Body Small Right"/>
    <w:basedOn w:val="BodyTextRight"/>
    <w:rsid w:val="00D36419"/>
    <w:rPr>
      <w:sz w:val="18"/>
      <w:szCs w:val="18"/>
    </w:rPr>
  </w:style>
  <w:style w:type="paragraph" w:customStyle="1" w:styleId="MarginEdition">
    <w:name w:val="Margin Edition"/>
    <w:basedOn w:val="MarginNote"/>
    <w:rsid w:val="00D36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419"/>
    <w:rPr>
      <w:sz w:val="2"/>
      <w:szCs w:val="2"/>
    </w:rPr>
  </w:style>
  <w:style w:type="character" w:customStyle="1" w:styleId="Small">
    <w:name w:val="Small"/>
    <w:basedOn w:val="DefaultParagraphFont"/>
    <w:rsid w:val="00D36419"/>
    <w:rPr>
      <w:sz w:val="16"/>
    </w:rPr>
  </w:style>
  <w:style w:type="paragraph" w:customStyle="1" w:styleId="WideTable">
    <w:name w:val="Wide Table"/>
    <w:basedOn w:val="Normal"/>
    <w:rsid w:val="00D36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419"/>
  </w:style>
  <w:style w:type="paragraph" w:styleId="Quote">
    <w:name w:val="Quote"/>
    <w:basedOn w:val="Heading1"/>
    <w:link w:val="QuoteChar"/>
    <w:qFormat/>
    <w:rsid w:val="00D36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419"/>
    <w:pPr>
      <w:pageBreakBefore/>
    </w:pPr>
  </w:style>
  <w:style w:type="paragraph" w:customStyle="1" w:styleId="Border">
    <w:name w:val="Border"/>
    <w:basedOn w:val="Normal"/>
    <w:qFormat/>
    <w:rsid w:val="00D36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419"/>
    <w:rPr>
      <w:u w:val="single"/>
    </w:rPr>
  </w:style>
  <w:style w:type="character" w:customStyle="1" w:styleId="BoldandItalics">
    <w:name w:val="Bold and Italics"/>
    <w:qFormat/>
    <w:rsid w:val="00D36419"/>
    <w:rPr>
      <w:b/>
      <w:i/>
      <w:u w:val="none"/>
    </w:rPr>
  </w:style>
  <w:style w:type="paragraph" w:styleId="BalloonText">
    <w:name w:val="Balloon Text"/>
    <w:basedOn w:val="Normal"/>
    <w:link w:val="BalloonTextChar"/>
    <w:rsid w:val="00D36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419"/>
    <w:pPr>
      <w:spacing w:before="0" w:after="0"/>
    </w:pPr>
  </w:style>
  <w:style w:type="paragraph" w:customStyle="1" w:styleId="BodyTextBold">
    <w:name w:val="Body Text Bold"/>
    <w:basedOn w:val="BodyText"/>
    <w:qFormat/>
    <w:rsid w:val="00D36419"/>
    <w:rPr>
      <w:b/>
    </w:rPr>
  </w:style>
  <w:style w:type="character" w:styleId="Hyperlink">
    <w:name w:val="Hyperlink"/>
    <w:basedOn w:val="DefaultParagraphFont"/>
    <w:uiPriority w:val="99"/>
    <w:unhideWhenUsed/>
    <w:rsid w:val="00521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1451</Words>
  <Characters>9147</Characters>
  <Application>Microsoft Office Word</Application>
  <DocSecurity>0</DocSecurity>
  <Lines>217</Lines>
  <Paragraphs>176</Paragraphs>
  <ScaleCrop>false</ScaleCrop>
  <Company>Author-it Software Corporation Ltd.</Company>
  <LinksUpToDate>false</LinksUpToDate>
  <CharactersWithSpaces>10422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HLTASXH003 Provide sexual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2023-07-02T01:20:00Z</dcterms:created>
  <dcterms:modified xsi:type="dcterms:W3CDTF">2023-07-02T01:20:00Z</dcterms:modified>
</cp:coreProperties>
</file>