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D1C" w:rsidP="003B4D1C">
      <w:pPr>
        <w:pStyle w:val="Title"/>
      </w:pPr>
      <w:r>
        <w:fldChar w:fldCharType="begin"/>
      </w:r>
      <w:r>
        <w:instrText xml:space="preserve"> TITLE   \* MERGEFORMAT </w:instrText>
      </w:r>
      <w:r>
        <w:fldChar w:fldCharType="separate"/>
      </w:r>
      <w:r>
        <w:t>HLTASXH001 Promote men’s sexual health</w:t>
      </w:r>
      <w:r>
        <w:fldChar w:fldCharType="end"/>
      </w:r>
    </w:p>
    <w:p w:rsidR="003B4D1C" w:rsidP="003B4D1C">
      <w:pPr>
        <w:pStyle w:val="Version"/>
        <w:sectPr w:rsidSect="003852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24B" w:rsidP="0038524B">
      <w:pPr>
        <w:pStyle w:val="SuperHeading"/>
      </w:pPr>
      <w:r w:rsidRPr="0038524B">
        <w:t>HLTASXH001 Promote men</w:t>
      </w:r>
      <w:r>
        <w:t>’</w:t>
      </w:r>
      <w:r w:rsidRPr="0038524B">
        <w:t>s sexual health</w:t>
      </w:r>
    </w:p>
    <w:p w:rsidR="00000000" w:rsidRPr="0038524B" w:rsidP="0038524B">
      <w:pPr>
        <w:pStyle w:val="Heading1"/>
      </w:pPr>
      <w:bookmarkStart w:id="1" w:name="O_1279296"/>
      <w:bookmarkEnd w:id="1"/>
      <w:r w:rsidRPr="0038524B">
        <w:t>Modification History</w:t>
      </w:r>
    </w:p>
    <w:p w:rsidR="00000000" w:rsidRPr="0038524B" w:rsidP="003B4D1C">
      <w:pPr>
        <w:pStyle w:val="BodyText"/>
      </w:pPr>
      <w:r w:rsidRPr="0038524B">
        <w:t>Not applicable.</w:t>
      </w:r>
    </w:p>
    <w:p w:rsidR="00000000" w:rsidRPr="0038524B" w:rsidP="0038524B">
      <w:pPr>
        <w:pStyle w:val="Heading1"/>
      </w:pPr>
      <w:bookmarkStart w:id="2" w:name="O_1279297"/>
      <w:bookmarkEnd w:id="2"/>
      <w:r w:rsidRPr="0038524B">
        <w:t>Application</w:t>
      </w:r>
    </w:p>
    <w:p w:rsidR="00000000" w:rsidRPr="0038524B" w:rsidP="003B4D1C">
      <w:pPr>
        <w:pStyle w:val="BodyText"/>
      </w:pPr>
      <w:r w:rsidRPr="0038524B">
        <w:t>This unit describes the performance outcomes, skills and knowledge required to provide clients with information about male sexual health issues, the prevalence of problems in Aboriginal an</w:t>
      </w:r>
      <w:r w:rsidRPr="0038524B">
        <w:t>d/or Torres Strait Islander populations, and to encourage prevention and early detection of sexual health problems.</w:t>
      </w:r>
    </w:p>
    <w:p w:rsidR="00000000" w:rsidRPr="0038524B" w:rsidP="003B4D1C">
      <w:pPr>
        <w:pStyle w:val="BodyText"/>
      </w:pPr>
      <w:r w:rsidRPr="0038524B">
        <w:t>The unit has a strong focus on sexually transmitted infections (STIs) but also requires the ability to provide information about other sexua</w:t>
      </w:r>
      <w:r w:rsidRPr="0038524B">
        <w:t>l health conditions. STIs include blood borne viruses, and information would cover their transmission via modes other than sexual contact.</w:t>
      </w:r>
    </w:p>
    <w:p w:rsidR="00000000" w:rsidRPr="0038524B" w:rsidP="003B4D1C">
      <w:pPr>
        <w:pStyle w:val="BodyText"/>
      </w:pPr>
      <w:r w:rsidRPr="0038524B">
        <w:t>It requires the ability to discuss risk factors, ways to reduce the risk of STIs and reproductive issues, and to info</w:t>
      </w:r>
      <w:r w:rsidRPr="0038524B">
        <w:t>rm clients about screening programs. It covers the coordination of follow-up for any clients who advise of any health concerns.</w:t>
      </w:r>
    </w:p>
    <w:p w:rsidR="00000000" w:rsidRPr="0038524B" w:rsidP="003B4D1C">
      <w:pPr>
        <w:pStyle w:val="BodyText"/>
      </w:pPr>
      <w:r w:rsidRPr="0038524B">
        <w:t>Information may be provided to individual clients in the course of general health service provision, or during dedicated group e</w:t>
      </w:r>
      <w:r w:rsidRPr="0038524B">
        <w:t>ducation sessions.</w:t>
      </w:r>
    </w:p>
    <w:p w:rsidR="00000000" w:rsidRPr="0038524B" w:rsidP="003B4D1C">
      <w:pPr>
        <w:pStyle w:val="BodyText"/>
      </w:pPr>
      <w:r w:rsidRPr="0038524B">
        <w:t>This unit is specific to Aboriginal and/or Torres Strait Islander people working as health workers or health practitioners. They work as part of a multidisciplinary primary health care team to provide primary health care services and hea</w:t>
      </w:r>
      <w:r w:rsidRPr="0038524B">
        <w:t>lth education activities to Aboriginal and/or Torres Strait Islander clients.</w:t>
      </w:r>
    </w:p>
    <w:p w:rsidR="00000000" w:rsidRPr="0038524B" w:rsidP="003B4D1C">
      <w:pPr>
        <w:pStyle w:val="BodyText"/>
      </w:pPr>
      <w:r w:rsidRPr="0038524B">
        <w:t>The skills in this unit must be applied in accordance with Commonwealth and State or Territory legislation, Australian standards and industry codes of practice.</w:t>
      </w:r>
    </w:p>
    <w:p w:rsidR="00000000" w:rsidRPr="0038524B" w:rsidP="003B4D1C">
      <w:pPr>
        <w:pStyle w:val="BodyText"/>
      </w:pPr>
      <w:r w:rsidRPr="0038524B">
        <w:t>No regulatory req</w:t>
      </w:r>
      <w:r w:rsidRPr="0038524B">
        <w:t>uirement for certification, occupational or business licensing is linked to this unit at the time of publication. For information about practitioner registration and accredited courses of study, contact the Aboriginal and Torres Strait Islander Health Prac</w:t>
      </w:r>
      <w:r w:rsidRPr="0038524B">
        <w:t>tice Board of Australia (ATSIHPBA).</w:t>
      </w:r>
    </w:p>
    <w:p w:rsidR="00000000" w:rsidRPr="0038524B" w:rsidP="0038524B">
      <w:pPr>
        <w:pStyle w:val="Heading1"/>
      </w:pPr>
      <w:bookmarkStart w:id="3" w:name="O_1279298"/>
      <w:bookmarkEnd w:id="3"/>
      <w:r w:rsidRPr="0038524B">
        <w:t>Pre-requisite Unit</w:t>
      </w:r>
    </w:p>
    <w:p w:rsidR="00000000" w:rsidRPr="0038524B" w:rsidP="003B4D1C">
      <w:pPr>
        <w:pStyle w:val="BodyText"/>
      </w:pPr>
      <w:r w:rsidRPr="0038524B">
        <w:t>Nil</w:t>
      </w:r>
    </w:p>
    <w:p w:rsidR="00000000" w:rsidRPr="0038524B" w:rsidP="0038524B">
      <w:pPr>
        <w:pStyle w:val="Heading1"/>
      </w:pPr>
      <w:bookmarkStart w:id="4" w:name="O_1279299"/>
      <w:bookmarkEnd w:id="4"/>
      <w:r w:rsidRPr="0038524B">
        <w:t>Competency Field</w:t>
      </w:r>
    </w:p>
    <w:p w:rsidR="00000000" w:rsidRPr="0038524B" w:rsidP="003B4D1C">
      <w:pPr>
        <w:pStyle w:val="BodyText"/>
      </w:pPr>
      <w:r w:rsidRPr="0038524B">
        <w:t>Sexual Health</w:t>
      </w:r>
    </w:p>
    <w:p w:rsidR="00000000" w:rsidRPr="0038524B" w:rsidP="0038524B">
      <w:pPr>
        <w:pStyle w:val="Heading1"/>
      </w:pPr>
      <w:bookmarkStart w:id="5" w:name="O_1279300"/>
      <w:bookmarkEnd w:id="5"/>
      <w:r w:rsidRPr="0038524B">
        <w:t>Unit Sector</w:t>
      </w:r>
    </w:p>
    <w:p w:rsidR="00000000" w:rsidRPr="0038524B" w:rsidP="003B4D1C">
      <w:pPr>
        <w:pStyle w:val="BodyText"/>
      </w:pPr>
      <w:r w:rsidRPr="0038524B">
        <w:t>Aboriginal and/or Torres Strait Islander Health</w:t>
      </w:r>
    </w:p>
    <w:p w:rsidR="00000000" w:rsidRPr="0038524B" w:rsidP="0038524B">
      <w:pPr>
        <w:pStyle w:val="Heading1"/>
      </w:pPr>
      <w:bookmarkStart w:id="6" w:name="O_1279301"/>
      <w:bookmarkEnd w:id="6"/>
      <w:r w:rsidRPr="0038524B">
        <w:t>Elements and Performance Crite</w:t>
      </w:r>
      <w:r w:rsidRPr="0038524B">
        <w:t>ria</w:t>
      </w:r>
    </w:p>
    <w:tbl>
      <w:tblPr>
        <w:tblW w:w="0" w:type="auto"/>
        <w:tblLayout w:type="fixed"/>
        <w:tblCellMar>
          <w:left w:w="62" w:type="dxa"/>
          <w:right w:w="62" w:type="dxa"/>
        </w:tblCellMar>
        <w:tblLook w:val="0000"/>
      </w:tblPr>
      <w:tblGrid>
        <w:gridCol w:w="2694"/>
        <w:gridCol w:w="6350"/>
      </w:tblGrid>
      <w:tr w:rsidTr="0038524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8524B" w:rsidP="0038524B">
            <w:pPr>
              <w:pStyle w:val="BodyText"/>
            </w:pPr>
            <w:r w:rsidRPr="0038524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8524B">
            <w:pPr>
              <w:pStyle w:val="BodyText"/>
              <w:rPr>
                <w:lang w:val="en-NZ"/>
              </w:rPr>
            </w:pPr>
            <w:r w:rsidRPr="0038524B">
              <w:rPr>
                <w:rStyle w:val="SpecialBold"/>
              </w:rPr>
              <w:t>PERFORMANCE</w:t>
            </w:r>
            <w:r w:rsidRPr="0038524B">
              <w:t xml:space="preserve"> </w:t>
            </w:r>
            <w:r w:rsidRPr="0038524B">
              <w:rPr>
                <w:rStyle w:val="SpecialBold"/>
              </w:rPr>
              <w:t>CRITERIA</w:t>
            </w:r>
          </w:p>
        </w:tc>
      </w:tr>
      <w:tr w:rsidTr="0038524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8524B" w:rsidP="0038524B">
            <w:pPr>
              <w:pStyle w:val="BodyText"/>
            </w:pPr>
            <w:r w:rsidRPr="0038524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8524B">
            <w:pPr>
              <w:pStyle w:val="BodyText"/>
              <w:rPr>
                <w:lang w:val="en-NZ"/>
              </w:rPr>
            </w:pPr>
            <w:r w:rsidRPr="0038524B">
              <w:rPr>
                <w:rStyle w:val="Emphasis"/>
              </w:rPr>
              <w:t>Performance criteria describe the performance needed to demonstrate achievement of the element.</w:t>
            </w:r>
          </w:p>
        </w:tc>
      </w:tr>
      <w:tr w:rsidTr="0038524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8524B">
            <w:pPr>
              <w:pStyle w:val="List"/>
              <w:rPr>
                <w:lang w:val="en-NZ"/>
              </w:rPr>
            </w:pPr>
            <w:r w:rsidRPr="0038524B">
              <w:t>1.  Provide information on sexual health and wellbeing.</w:t>
            </w:r>
          </w:p>
        </w:tc>
        <w:tc>
          <w:tcPr>
            <w:tcW w:w="6350" w:type="dxa"/>
            <w:tcBorders>
              <w:top w:val="nil"/>
              <w:left w:val="nil"/>
              <w:bottom w:val="nil"/>
              <w:right w:val="nil"/>
            </w:tcBorders>
            <w:tcMar>
              <w:top w:w="0" w:type="dxa"/>
              <w:left w:w="62" w:type="dxa"/>
              <w:bottom w:w="0" w:type="dxa"/>
              <w:right w:w="62" w:type="dxa"/>
            </w:tcMar>
          </w:tcPr>
          <w:p w:rsidR="00000000" w:rsidRPr="0038524B" w:rsidP="0038524B">
            <w:pPr>
              <w:pStyle w:val="List"/>
            </w:pPr>
            <w:r w:rsidRPr="0038524B">
              <w:t>1.1. Show respect for Aboriginal and/or Torres Strait Islander community values, beliefs and gender roles in all interactions.</w:t>
            </w:r>
          </w:p>
          <w:p w:rsidR="00000000" w:rsidRPr="0038524B" w:rsidP="0038524B">
            <w:pPr>
              <w:pStyle w:val="List"/>
            </w:pPr>
            <w:r w:rsidRPr="0038524B">
              <w:t>1.2. Provide information on men’s sexual and reproductive health in ways that address connections to emotional wellbeing.</w:t>
            </w:r>
          </w:p>
          <w:p w:rsidR="00000000" w:rsidRPr="0038524B" w:rsidP="0038524B">
            <w:pPr>
              <w:pStyle w:val="List"/>
            </w:pPr>
            <w:r w:rsidRPr="0038524B">
              <w:t>1.3.Can</w:t>
            </w:r>
            <w:r w:rsidRPr="0038524B">
              <w:t>vass social issues and attitudes that impact on the sexual safety and wellbeing of men.</w:t>
            </w:r>
          </w:p>
          <w:p w:rsidR="00000000" w:rsidRPr="0038524B" w:rsidP="0038524B">
            <w:pPr>
              <w:pStyle w:val="List"/>
            </w:pPr>
            <w:r w:rsidRPr="0038524B">
              <w:t>1.4. Provide advice about maintaining sexual and reproductive health.</w:t>
            </w:r>
          </w:p>
          <w:p w:rsidR="00000000" w:rsidRPr="0038524B" w:rsidP="0038524B">
            <w:pPr>
              <w:pStyle w:val="List"/>
            </w:pPr>
            <w:r w:rsidRPr="0038524B">
              <w:t>1.5. Explain methods of contraception including advantages disadvantages and levels of effectivene</w:t>
            </w:r>
            <w:r w:rsidRPr="0038524B">
              <w:t>ss.</w:t>
            </w:r>
          </w:p>
          <w:p w:rsidR="00000000" w:rsidP="0038524B">
            <w:pPr>
              <w:pStyle w:val="List"/>
              <w:rPr>
                <w:lang w:val="en-NZ"/>
              </w:rPr>
            </w:pPr>
            <w:r w:rsidRPr="0038524B">
              <w:t>1.6. Encourage client questions and check understanding of information through appropriate questioning.</w:t>
            </w:r>
          </w:p>
        </w:tc>
      </w:tr>
      <w:tr w:rsidTr="0038524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8524B">
            <w:pPr>
              <w:pStyle w:val="List"/>
              <w:rPr>
                <w:lang w:val="en-NZ"/>
              </w:rPr>
            </w:pPr>
            <w:r w:rsidRPr="0038524B">
              <w:t>2.  Provide information on sexually transmitted infections and promote prevention.</w:t>
            </w:r>
          </w:p>
        </w:tc>
        <w:tc>
          <w:tcPr>
            <w:tcW w:w="6350" w:type="dxa"/>
            <w:tcBorders>
              <w:top w:val="nil"/>
              <w:left w:val="nil"/>
              <w:bottom w:val="nil"/>
              <w:right w:val="nil"/>
            </w:tcBorders>
            <w:tcMar>
              <w:top w:w="0" w:type="dxa"/>
              <w:left w:w="62" w:type="dxa"/>
              <w:bottom w:w="0" w:type="dxa"/>
              <w:right w:w="62" w:type="dxa"/>
            </w:tcMar>
          </w:tcPr>
          <w:p w:rsidR="00000000" w:rsidRPr="0038524B" w:rsidP="0038524B">
            <w:pPr>
              <w:pStyle w:val="List"/>
            </w:pPr>
            <w:r w:rsidRPr="0038524B">
              <w:t>2.1. Communicate consistently in culturally appropriate and safe ways with clients, using plain language.</w:t>
            </w:r>
          </w:p>
          <w:p w:rsidR="00000000" w:rsidRPr="0038524B" w:rsidP="0038524B">
            <w:pPr>
              <w:pStyle w:val="List"/>
            </w:pPr>
            <w:r w:rsidRPr="0038524B">
              <w:t>2.2. Provide information about the incidence of STIs in Aboriginal and/or Torres Strait Islander communities.</w:t>
            </w:r>
          </w:p>
          <w:p w:rsidR="00000000" w:rsidRPr="0038524B" w:rsidP="0038524B">
            <w:pPr>
              <w:pStyle w:val="List"/>
            </w:pPr>
            <w:r w:rsidRPr="0038524B">
              <w:t>2.3. Explain to clients the nature of di</w:t>
            </w:r>
            <w:r w:rsidRPr="0038524B">
              <w:t>fferent types of STIs, impacts, potential complications and dangers of leaving infections untreated.</w:t>
            </w:r>
          </w:p>
          <w:p w:rsidR="00000000" w:rsidRPr="0038524B" w:rsidP="0038524B">
            <w:pPr>
              <w:pStyle w:val="List"/>
            </w:pPr>
            <w:r w:rsidRPr="0038524B">
              <w:t>2.4. Explain risk factors for STIs and blood borne viruses and how these are transmitted via sexual contact and other modes.</w:t>
            </w:r>
          </w:p>
          <w:p w:rsidR="00000000" w:rsidRPr="0038524B" w:rsidP="0038524B">
            <w:pPr>
              <w:pStyle w:val="List"/>
            </w:pPr>
            <w:r w:rsidRPr="0038524B">
              <w:t xml:space="preserve">2.5. Discuss sexual practices </w:t>
            </w:r>
            <w:r w:rsidRPr="0038524B">
              <w:t>and their impact on sexual and reproductive health and emotional wellbeing.</w:t>
            </w:r>
          </w:p>
          <w:p w:rsidR="00000000" w:rsidRPr="0038524B" w:rsidP="0038524B">
            <w:pPr>
              <w:pStyle w:val="List"/>
            </w:pPr>
            <w:r w:rsidRPr="0038524B">
              <w:t>2.6. Promote safe sex practices and other STI risk-reduction strategies.</w:t>
            </w:r>
          </w:p>
          <w:p w:rsidR="00000000" w:rsidP="0038524B">
            <w:pPr>
              <w:pStyle w:val="List"/>
              <w:rPr>
                <w:lang w:val="en-NZ"/>
              </w:rPr>
            </w:pPr>
            <w:r w:rsidRPr="0038524B">
              <w:t>2.7. Use visual aids and provide culturally appropriate consumer based education resources to support clien</w:t>
            </w:r>
            <w:r w:rsidRPr="0038524B">
              <w:t>t understanding.</w:t>
            </w:r>
          </w:p>
        </w:tc>
      </w:tr>
      <w:tr w:rsidTr="0038524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8524B">
            <w:pPr>
              <w:pStyle w:val="List"/>
              <w:rPr>
                <w:lang w:val="en-NZ"/>
              </w:rPr>
            </w:pPr>
            <w:r w:rsidRPr="0038524B">
              <w:t>3.  Promote early detection of sexually transmitted infections.</w:t>
            </w:r>
          </w:p>
        </w:tc>
        <w:tc>
          <w:tcPr>
            <w:tcW w:w="6350" w:type="dxa"/>
            <w:tcBorders>
              <w:top w:val="nil"/>
              <w:left w:val="nil"/>
              <w:bottom w:val="nil"/>
              <w:right w:val="nil"/>
            </w:tcBorders>
            <w:tcMar>
              <w:top w:w="0" w:type="dxa"/>
              <w:left w:w="62" w:type="dxa"/>
              <w:bottom w:w="0" w:type="dxa"/>
              <w:right w:w="62" w:type="dxa"/>
            </w:tcMar>
          </w:tcPr>
          <w:p w:rsidR="00000000" w:rsidRPr="0038524B" w:rsidP="0038524B">
            <w:pPr>
              <w:pStyle w:val="List"/>
            </w:pPr>
            <w:r w:rsidRPr="0038524B">
              <w:t>3.1. Discuss common signs and symptoms of STIs and the importance of early detection.</w:t>
            </w:r>
          </w:p>
          <w:p w:rsidR="00000000" w:rsidRPr="0038524B" w:rsidP="0038524B">
            <w:pPr>
              <w:pStyle w:val="List"/>
            </w:pPr>
            <w:r w:rsidRPr="0038524B">
              <w:t>3.2. Explain to clients importance of regular check-ups and screening tests in the early</w:t>
            </w:r>
            <w:r w:rsidRPr="0038524B">
              <w:t xml:space="preserve"> detection of STIs.</w:t>
            </w:r>
          </w:p>
          <w:p w:rsidR="00000000" w:rsidRPr="0038524B" w:rsidP="0038524B">
            <w:pPr>
              <w:pStyle w:val="List"/>
            </w:pPr>
            <w:r w:rsidRPr="0038524B">
              <w:t>3.3. Promote availability of STI screening programs and advise how clients can access services.</w:t>
            </w:r>
          </w:p>
          <w:p w:rsidR="00000000" w:rsidP="0038524B">
            <w:pPr>
              <w:pStyle w:val="List"/>
              <w:rPr>
                <w:lang w:val="en-NZ"/>
              </w:rPr>
            </w:pPr>
            <w:r w:rsidRPr="0038524B">
              <w:t>3.4. Describe STI examination and test procedures in ways that reduce client resistance and fear of participating.</w:t>
            </w:r>
          </w:p>
        </w:tc>
      </w:tr>
      <w:tr w:rsidTr="0038524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8524B">
            <w:pPr>
              <w:pStyle w:val="List"/>
              <w:rPr>
                <w:lang w:val="en-NZ"/>
              </w:rPr>
            </w:pPr>
            <w:r w:rsidRPr="0038524B">
              <w:t>4.  Encourage clients to</w:t>
            </w:r>
            <w:r w:rsidRPr="0038524B">
              <w:t xml:space="preserve"> discuss sexual health and other concerns.</w:t>
            </w:r>
          </w:p>
        </w:tc>
        <w:tc>
          <w:tcPr>
            <w:tcW w:w="6350" w:type="dxa"/>
            <w:tcBorders>
              <w:top w:val="nil"/>
              <w:left w:val="nil"/>
              <w:bottom w:val="nil"/>
              <w:right w:val="nil"/>
            </w:tcBorders>
            <w:tcMar>
              <w:top w:w="0" w:type="dxa"/>
              <w:left w:w="62" w:type="dxa"/>
              <w:bottom w:w="0" w:type="dxa"/>
              <w:right w:w="62" w:type="dxa"/>
            </w:tcMar>
          </w:tcPr>
          <w:p w:rsidR="00000000" w:rsidRPr="0038524B" w:rsidP="0038524B">
            <w:pPr>
              <w:pStyle w:val="List"/>
            </w:pPr>
            <w:r w:rsidRPr="0038524B">
              <w:t>4.1. Provide opportunities for men to share information about their sexual and reproductive health and personal safety.</w:t>
            </w:r>
          </w:p>
          <w:p w:rsidR="00000000" w:rsidRPr="0038524B" w:rsidP="0038524B">
            <w:pPr>
              <w:pStyle w:val="List"/>
            </w:pPr>
            <w:r w:rsidRPr="0038524B">
              <w:t>4.2. Establish trust with client by demonstrating and respecting confidentiality.</w:t>
            </w:r>
          </w:p>
          <w:p w:rsidR="00000000" w:rsidRPr="0038524B" w:rsidP="0038524B">
            <w:pPr>
              <w:pStyle w:val="List"/>
            </w:pPr>
            <w:r w:rsidRPr="0038524B">
              <w:t>4.3. Suppor</w:t>
            </w:r>
            <w:r w:rsidRPr="0038524B">
              <w:t>t men to identify and discuss any concerns that could indicate health problems, and personal safety issues.</w:t>
            </w:r>
          </w:p>
          <w:p w:rsidR="00000000" w:rsidP="0038524B">
            <w:pPr>
              <w:pStyle w:val="List"/>
              <w:rPr>
                <w:lang w:val="en-NZ"/>
              </w:rPr>
            </w:pPr>
            <w:r w:rsidRPr="0038524B">
              <w:t>4.4. Recognise situations requiring further investigation or support and take appropriate action, according to organisational procedures.</w:t>
            </w:r>
          </w:p>
        </w:tc>
      </w:tr>
      <w:tr w:rsidTr="0038524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8524B">
            <w:pPr>
              <w:pStyle w:val="List"/>
              <w:rPr>
                <w:lang w:val="en-NZ"/>
              </w:rPr>
            </w:pPr>
            <w:r w:rsidRPr="0038524B">
              <w:t>5.  Evalu</w:t>
            </w:r>
            <w:r w:rsidRPr="0038524B">
              <w:t xml:space="preserve">ate effectiveness of health education activities. </w:t>
            </w:r>
          </w:p>
        </w:tc>
        <w:tc>
          <w:tcPr>
            <w:tcW w:w="6350" w:type="dxa"/>
            <w:tcBorders>
              <w:top w:val="nil"/>
              <w:left w:val="nil"/>
              <w:bottom w:val="nil"/>
              <w:right w:val="nil"/>
            </w:tcBorders>
            <w:tcMar>
              <w:top w:w="0" w:type="dxa"/>
              <w:left w:w="62" w:type="dxa"/>
              <w:bottom w:w="0" w:type="dxa"/>
              <w:right w:w="62" w:type="dxa"/>
            </w:tcMar>
          </w:tcPr>
          <w:p w:rsidR="00000000" w:rsidRPr="0038524B" w:rsidP="0038524B">
            <w:pPr>
              <w:pStyle w:val="List"/>
            </w:pPr>
            <w:r w:rsidRPr="0038524B">
              <w:t>5.1. Seek and evaluate feedback from clients about value of information and education resources provided.</w:t>
            </w:r>
          </w:p>
          <w:p w:rsidR="00000000" w:rsidRPr="0038524B" w:rsidP="0038524B">
            <w:pPr>
              <w:pStyle w:val="List"/>
            </w:pPr>
            <w:r w:rsidRPr="0038524B">
              <w:t>5.2. Evaluate effectiveness of information provided from own perspective and identify areas for improvement.</w:t>
            </w:r>
          </w:p>
          <w:p w:rsidR="00000000" w:rsidRPr="0038524B" w:rsidP="0038524B">
            <w:pPr>
              <w:pStyle w:val="List"/>
            </w:pPr>
            <w:r w:rsidRPr="0038524B">
              <w:t>5.3. Provide ongoing feedback to relevant people based on clients’ views and own input.</w:t>
            </w:r>
          </w:p>
        </w:tc>
      </w:tr>
    </w:tbl>
    <w:p w:rsidR="00000000" w:rsidRPr="0038524B" w:rsidP="0038524B">
      <w:pPr>
        <w:pStyle w:val="BodyText"/>
      </w:pPr>
    </w:p>
    <w:p w:rsidR="00000000" w:rsidRPr="0038524B" w:rsidP="0038524B">
      <w:pPr>
        <w:pStyle w:val="AllowPageBreak"/>
      </w:pPr>
    </w:p>
    <w:p w:rsidR="00000000" w:rsidRPr="0038524B" w:rsidP="0038524B">
      <w:pPr>
        <w:pStyle w:val="Heading1"/>
      </w:pPr>
      <w:bookmarkStart w:id="7" w:name="O_1279302"/>
      <w:bookmarkEnd w:id="7"/>
      <w:r w:rsidRPr="0038524B">
        <w:t>Foundation Skills</w:t>
      </w:r>
    </w:p>
    <w:tbl>
      <w:tblPr>
        <w:tblW w:w="0" w:type="auto"/>
        <w:tblLayout w:type="fixed"/>
        <w:tblCellMar>
          <w:left w:w="62" w:type="dxa"/>
          <w:right w:w="62" w:type="dxa"/>
        </w:tblCellMar>
        <w:tblLook w:val="0000"/>
      </w:tblPr>
      <w:tblGrid>
        <w:gridCol w:w="2694"/>
        <w:gridCol w:w="6350"/>
      </w:tblGrid>
      <w:tr w:rsidTr="0038524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8524B">
            <w:pPr>
              <w:pStyle w:val="BodyText"/>
              <w:rPr>
                <w:lang w:val="en-NZ"/>
              </w:rPr>
            </w:pPr>
            <w:r w:rsidRPr="0038524B">
              <w:rPr>
                <w:rStyle w:val="Emphasis"/>
              </w:rPr>
              <w:t>Foundation skills es</w:t>
            </w:r>
            <w:r w:rsidRPr="0038524B">
              <w:rPr>
                <w:rStyle w:val="Emphasis"/>
              </w:rPr>
              <w:t>sential to performance in this unit, but not explicit in the performance criteria are listed here, along with a brief context statement.</w:t>
            </w:r>
          </w:p>
        </w:tc>
      </w:tr>
      <w:tr w:rsidTr="0038524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8524B" w:rsidP="0038524B">
            <w:pPr>
              <w:pStyle w:val="BodyText"/>
            </w:pPr>
            <w:r w:rsidRPr="0038524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8524B">
            <w:pPr>
              <w:pStyle w:val="BodyText"/>
              <w:rPr>
                <w:lang w:val="en-NZ"/>
              </w:rPr>
            </w:pPr>
            <w:r w:rsidRPr="0038524B">
              <w:rPr>
                <w:rStyle w:val="SpecialBold"/>
              </w:rPr>
              <w:t>DESCRIPTION</w:t>
            </w:r>
          </w:p>
        </w:tc>
      </w:tr>
      <w:tr w:rsidTr="0038524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8524B">
            <w:pPr>
              <w:pStyle w:val="BodyText"/>
              <w:rPr>
                <w:lang w:val="en-NZ"/>
              </w:rPr>
            </w:pPr>
            <w:r w:rsidRPr="0038524B">
              <w:t>Reading skills to:</w:t>
            </w:r>
          </w:p>
        </w:tc>
        <w:tc>
          <w:tcPr>
            <w:tcW w:w="6350" w:type="dxa"/>
            <w:tcBorders>
              <w:top w:val="nil"/>
              <w:left w:val="nil"/>
              <w:bottom w:val="nil"/>
              <w:right w:val="nil"/>
            </w:tcBorders>
            <w:tcMar>
              <w:top w:w="0" w:type="dxa"/>
              <w:left w:w="62" w:type="dxa"/>
              <w:bottom w:w="0" w:type="dxa"/>
              <w:right w:w="62" w:type="dxa"/>
            </w:tcMar>
          </w:tcPr>
          <w:p w:rsidR="00000000" w:rsidP="0038524B">
            <w:pPr>
              <w:pStyle w:val="ListBullet"/>
              <w:rPr>
                <w:lang w:val="en-NZ"/>
              </w:rPr>
            </w:pPr>
            <w:r w:rsidRPr="0038524B">
              <w:t>interpret detailed and sometimes unfamiliar plain language consumer based e</w:t>
            </w:r>
            <w:r w:rsidRPr="0038524B">
              <w:t>ducation resources.</w:t>
            </w:r>
          </w:p>
        </w:tc>
      </w:tr>
      <w:tr w:rsidTr="0038524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8524B">
            <w:pPr>
              <w:pStyle w:val="BodyText"/>
              <w:rPr>
                <w:lang w:val="en-NZ"/>
              </w:rPr>
            </w:pPr>
            <w:r w:rsidRPr="0038524B">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38524B" w:rsidP="0038524B">
            <w:pPr>
              <w:pStyle w:val="ListBullet"/>
            </w:pPr>
            <w:r w:rsidRPr="0038524B">
              <w:t>provide information to clients using plain language and terms easily understood</w:t>
            </w:r>
          </w:p>
          <w:p w:rsidR="00000000" w:rsidRPr="0038524B" w:rsidP="0038524B">
            <w:pPr>
              <w:pStyle w:val="ListBullet"/>
            </w:pPr>
            <w:r w:rsidRPr="0038524B">
              <w:t>use appropriate terms to tailor discussions to clients of different ages across the lifespan and sexual orientation</w:t>
            </w:r>
          </w:p>
          <w:p w:rsidR="00000000" w:rsidP="0038524B">
            <w:pPr>
              <w:pStyle w:val="ListBullet"/>
              <w:rPr>
                <w:lang w:val="en-NZ"/>
              </w:rPr>
            </w:pPr>
            <w:r w:rsidRPr="0038524B">
              <w:t>ask open</w:t>
            </w:r>
            <w:r w:rsidRPr="0038524B">
              <w:t xml:space="preserve"> and closed probe questions and actively listen to determine client understanding of information.</w:t>
            </w:r>
          </w:p>
        </w:tc>
      </w:tr>
      <w:tr w:rsidTr="0038524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8524B">
            <w:pPr>
              <w:pStyle w:val="BodyText"/>
              <w:rPr>
                <w:lang w:val="en-NZ"/>
              </w:rPr>
            </w:pPr>
            <w:r w:rsidRPr="0038524B">
              <w:t>Numeracy skills to:</w:t>
            </w:r>
          </w:p>
        </w:tc>
        <w:tc>
          <w:tcPr>
            <w:tcW w:w="6350" w:type="dxa"/>
            <w:tcBorders>
              <w:top w:val="nil"/>
              <w:left w:val="nil"/>
              <w:bottom w:val="nil"/>
              <w:right w:val="nil"/>
            </w:tcBorders>
            <w:tcMar>
              <w:top w:w="0" w:type="dxa"/>
              <w:left w:w="62" w:type="dxa"/>
              <w:bottom w:w="0" w:type="dxa"/>
              <w:right w:w="62" w:type="dxa"/>
            </w:tcMar>
          </w:tcPr>
          <w:p w:rsidR="00000000" w:rsidP="0038524B">
            <w:pPr>
              <w:pStyle w:val="ListBullet"/>
              <w:rPr>
                <w:lang w:val="en-NZ"/>
              </w:rPr>
            </w:pPr>
            <w:r w:rsidRPr="0038524B">
              <w:t>interpret statistics presented as percentages and in charts and graphs.</w:t>
            </w:r>
          </w:p>
        </w:tc>
      </w:tr>
      <w:tr w:rsidTr="0038524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8524B">
            <w:pPr>
              <w:pStyle w:val="BodyText"/>
              <w:rPr>
                <w:lang w:val="en-NZ"/>
              </w:rPr>
            </w:pPr>
            <w:r w:rsidRPr="0038524B">
              <w:t>Learning skills to:</w:t>
            </w:r>
          </w:p>
        </w:tc>
        <w:tc>
          <w:tcPr>
            <w:tcW w:w="6350" w:type="dxa"/>
            <w:tcBorders>
              <w:top w:val="nil"/>
              <w:left w:val="nil"/>
              <w:bottom w:val="nil"/>
              <w:right w:val="nil"/>
            </w:tcBorders>
            <w:tcMar>
              <w:top w:w="0" w:type="dxa"/>
              <w:left w:w="62" w:type="dxa"/>
              <w:bottom w:w="0" w:type="dxa"/>
              <w:right w:w="62" w:type="dxa"/>
            </w:tcMar>
          </w:tcPr>
          <w:p w:rsidR="00000000" w:rsidRPr="0038524B" w:rsidP="0038524B">
            <w:pPr>
              <w:pStyle w:val="ListBullet"/>
            </w:pPr>
            <w:r w:rsidRPr="0038524B">
              <w:t>use information provided in credible evide</w:t>
            </w:r>
            <w:r w:rsidRPr="0038524B">
              <w:t>nce based consumer resources to update and extend knowledge of different types of sexual health issues.</w:t>
            </w:r>
          </w:p>
        </w:tc>
      </w:tr>
    </w:tbl>
    <w:p w:rsidR="00000000" w:rsidRPr="0038524B" w:rsidP="0038524B">
      <w:pPr>
        <w:pStyle w:val="BodyText"/>
      </w:pPr>
    </w:p>
    <w:p w:rsidR="00000000" w:rsidRPr="0038524B" w:rsidP="0038524B">
      <w:pPr>
        <w:pStyle w:val="AllowPageBreak"/>
      </w:pPr>
    </w:p>
    <w:p w:rsidR="00000000" w:rsidRPr="0038524B" w:rsidP="0038524B">
      <w:pPr>
        <w:pStyle w:val="Heading1"/>
      </w:pPr>
      <w:bookmarkStart w:id="8" w:name="O_1279304"/>
      <w:bookmarkEnd w:id="8"/>
      <w:r w:rsidRPr="0038524B">
        <w:t>Unit Mapping Information</w:t>
      </w:r>
    </w:p>
    <w:p w:rsidR="00000000" w:rsidRPr="0038524B" w:rsidP="003B4D1C">
      <w:pPr>
        <w:pStyle w:val="BodyText"/>
      </w:pPr>
      <w:r w:rsidRPr="0038524B">
        <w:t>This unit supersedes and is not equivalent to HLTAHW026 Provide information and strategies in sexual health for men.</w:t>
      </w:r>
    </w:p>
    <w:p w:rsidR="00000000" w:rsidRPr="0038524B" w:rsidP="0038524B">
      <w:pPr>
        <w:pStyle w:val="Heading1"/>
      </w:pPr>
      <w:bookmarkStart w:id="9" w:name="O_1279311"/>
      <w:bookmarkEnd w:id="9"/>
      <w:r w:rsidRPr="0038524B">
        <w:t>Links</w:t>
      </w:r>
    </w:p>
    <w:p w:rsidR="00000000" w:rsidRPr="0038524B" w:rsidP="003B4D1C">
      <w:pPr>
        <w:pStyle w:val="BodyText"/>
      </w:pPr>
      <w:r w:rsidRPr="0038524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4483A">
        <w:rPr>
          <w:rStyle w:val="Hyperlink"/>
        </w:rPr>
        <w:t>https://vetnet.gov.au/Pages/TrainingDocs.aspx?q=ced1390f-48d9-4ab0-bd50-b015e5485705</w:t>
      </w:r>
      <w:r>
        <w:fldChar w:fldCharType="end"/>
      </w:r>
    </w:p>
    <w:p w:rsidR="00000000" w:rsidRPr="0038524B" w:rsidP="0038524B"/>
    <w:sectPr w:rsidSect="003852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2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24B" w:rsidRPr="003B4D1C" w:rsidP="003B4D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2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D1C" w:rsidP="003852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4D1C" w:rsidP="0038524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B4D1C" w:rsidP="003852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2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D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524B" w:rsidRPr="003B4D1C" w:rsidP="003B4D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2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D1C" w:rsidRPr="002D2AF8" w:rsidP="0038524B">
    <w:pPr>
      <w:pStyle w:val="Header"/>
      <w:framePr w:wrap="around"/>
    </w:pPr>
    <w:r>
      <w:fldChar w:fldCharType="begin"/>
    </w:r>
    <w:r>
      <w:instrText xml:space="preserve"> TITLE   \* MERGEFORMAT </w:instrText>
    </w:r>
    <w:r>
      <w:fldChar w:fldCharType="separate"/>
    </w:r>
    <w:r>
      <w:t>HLTASXH001 Promote men's sexual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3B4D1C" w:rsidP="003852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3CE0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EC57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2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524B"/>
    <w:pPr>
      <w:spacing w:before="360" w:after="60"/>
      <w:outlineLvl w:val="0"/>
    </w:pPr>
    <w:rPr>
      <w:sz w:val="32"/>
    </w:rPr>
  </w:style>
  <w:style w:type="paragraph" w:styleId="Heading2">
    <w:name w:val="heading 2"/>
    <w:basedOn w:val="HeadingBase"/>
    <w:next w:val="BodyText"/>
    <w:link w:val="Heading2Char"/>
    <w:qFormat/>
    <w:rsid w:val="0038524B"/>
    <w:pPr>
      <w:keepLines/>
      <w:spacing w:before="240" w:after="120"/>
      <w:outlineLvl w:val="1"/>
    </w:pPr>
    <w:rPr>
      <w:sz w:val="28"/>
      <w:szCs w:val="40"/>
    </w:rPr>
  </w:style>
  <w:style w:type="paragraph" w:styleId="Heading3">
    <w:name w:val="heading 3"/>
    <w:basedOn w:val="HeadingBase"/>
    <w:next w:val="BodyText"/>
    <w:link w:val="Heading3Char"/>
    <w:qFormat/>
    <w:rsid w:val="0038524B"/>
    <w:pPr>
      <w:spacing w:before="180" w:after="120"/>
      <w:outlineLvl w:val="2"/>
    </w:pPr>
    <w:rPr>
      <w:spacing w:val="-10"/>
      <w:kern w:val="32"/>
    </w:rPr>
  </w:style>
  <w:style w:type="paragraph" w:styleId="Heading4">
    <w:name w:val="heading 4"/>
    <w:basedOn w:val="HeadingBase"/>
    <w:next w:val="BodyText"/>
    <w:link w:val="Heading4Char"/>
    <w:qFormat/>
    <w:rsid w:val="0038524B"/>
    <w:pPr>
      <w:spacing w:before="160" w:after="120"/>
      <w:outlineLvl w:val="3"/>
    </w:pPr>
    <w:rPr>
      <w:sz w:val="22"/>
    </w:rPr>
  </w:style>
  <w:style w:type="paragraph" w:styleId="Heading5">
    <w:name w:val="heading 5"/>
    <w:basedOn w:val="HeadingBase"/>
    <w:next w:val="Normal"/>
    <w:link w:val="Heading5Char"/>
    <w:qFormat/>
    <w:rsid w:val="0038524B"/>
    <w:pPr>
      <w:spacing w:before="80"/>
      <w:outlineLvl w:val="4"/>
    </w:pPr>
    <w:rPr>
      <w:color w:val="918585"/>
      <w:sz w:val="20"/>
    </w:rPr>
  </w:style>
  <w:style w:type="paragraph" w:styleId="Heading6">
    <w:name w:val="heading 6"/>
    <w:basedOn w:val="HeadingBase"/>
    <w:next w:val="Normal"/>
    <w:link w:val="Heading6Char"/>
    <w:qFormat/>
    <w:rsid w:val="0038524B"/>
    <w:pPr>
      <w:spacing w:before="60"/>
      <w:outlineLvl w:val="5"/>
    </w:pPr>
    <w:rPr>
      <w:color w:val="918585"/>
      <w:sz w:val="20"/>
    </w:rPr>
  </w:style>
  <w:style w:type="paragraph" w:styleId="Heading7">
    <w:name w:val="heading 7"/>
    <w:basedOn w:val="Normal"/>
    <w:next w:val="Normal"/>
    <w:link w:val="Heading7Char"/>
    <w:qFormat/>
    <w:rsid w:val="0038524B"/>
    <w:pPr>
      <w:ind w:left="720"/>
      <w:outlineLvl w:val="6"/>
    </w:pPr>
    <w:rPr>
      <w:i/>
    </w:rPr>
  </w:style>
  <w:style w:type="paragraph" w:styleId="Heading8">
    <w:name w:val="heading 8"/>
    <w:basedOn w:val="Normal"/>
    <w:next w:val="Normal"/>
    <w:link w:val="Heading8Char"/>
    <w:qFormat/>
    <w:rsid w:val="0038524B"/>
    <w:pPr>
      <w:ind w:left="720"/>
      <w:outlineLvl w:val="7"/>
    </w:pPr>
    <w:rPr>
      <w:i/>
    </w:rPr>
  </w:style>
  <w:style w:type="paragraph" w:styleId="Heading9">
    <w:name w:val="heading 9"/>
    <w:basedOn w:val="Normal"/>
    <w:next w:val="Normal"/>
    <w:link w:val="Heading9Char"/>
    <w:qFormat/>
    <w:rsid w:val="0038524B"/>
    <w:pPr>
      <w:ind w:left="720"/>
      <w:outlineLvl w:val="8"/>
    </w:pPr>
    <w:rPr>
      <w:i/>
    </w:rPr>
  </w:style>
  <w:style w:type="character" w:default="1" w:styleId="DefaultParagraphFont">
    <w:name w:val="Default Paragraph Font"/>
    <w:uiPriority w:val="1"/>
    <w:unhideWhenUsed/>
    <w:rsid w:val="003852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24B"/>
  </w:style>
  <w:style w:type="character" w:customStyle="1" w:styleId="Heading1Char">
    <w:name w:val="Heading 1 Char"/>
    <w:basedOn w:val="DefaultParagraphFont"/>
    <w:link w:val="Heading1"/>
    <w:rsid w:val="0038524B"/>
    <w:rPr>
      <w:rFonts w:ascii="Times New Roman" w:eastAsia="Times New Roman" w:hAnsi="Times New Roman" w:cs="Times New Roman"/>
      <w:b/>
      <w:sz w:val="32"/>
      <w:szCs w:val="20"/>
      <w:lang w:eastAsia="en-US"/>
    </w:rPr>
  </w:style>
  <w:style w:type="paragraph" w:styleId="BodyText">
    <w:name w:val="Body Text"/>
    <w:basedOn w:val="Normal"/>
    <w:link w:val="BodyTextChar"/>
    <w:rsid w:val="003852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524B"/>
    <w:rPr>
      <w:rFonts w:ascii="Times New Roman" w:eastAsia="Times New Roman" w:hAnsi="Times New Roman" w:cs="Times New Roman"/>
      <w:sz w:val="24"/>
      <w:lang w:eastAsia="en-US"/>
    </w:rPr>
  </w:style>
  <w:style w:type="paragraph" w:styleId="List">
    <w:name w:val="List"/>
    <w:basedOn w:val="BodyText"/>
    <w:next w:val="BodyText"/>
    <w:rsid w:val="0038524B"/>
    <w:pPr>
      <w:tabs>
        <w:tab w:val="left" w:pos="340"/>
      </w:tabs>
      <w:spacing w:before="60" w:after="60"/>
      <w:ind w:left="340" w:hanging="340"/>
    </w:pPr>
  </w:style>
  <w:style w:type="paragraph" w:styleId="ListBullet">
    <w:name w:val="List Bullet"/>
    <w:basedOn w:val="List"/>
    <w:rsid w:val="0038524B"/>
    <w:pPr>
      <w:numPr>
        <w:numId w:val="11"/>
      </w:numPr>
      <w:tabs>
        <w:tab w:val="clear" w:pos="340"/>
      </w:tabs>
      <w:spacing w:before="40" w:after="40"/>
    </w:pPr>
  </w:style>
  <w:style w:type="character" w:customStyle="1" w:styleId="SpecialBold">
    <w:name w:val="Special Bold"/>
    <w:basedOn w:val="DefaultParagraphFont"/>
    <w:rsid w:val="0038524B"/>
    <w:rPr>
      <w:b/>
      <w:spacing w:val="0"/>
    </w:rPr>
  </w:style>
  <w:style w:type="character" w:styleId="Emphasis">
    <w:name w:val="Emphasis"/>
    <w:basedOn w:val="DefaultParagraphFont"/>
    <w:qFormat/>
    <w:rsid w:val="0038524B"/>
    <w:rPr>
      <w:i/>
    </w:rPr>
  </w:style>
  <w:style w:type="paragraph" w:customStyle="1" w:styleId="SuperHeading">
    <w:name w:val="SuperHeading"/>
    <w:basedOn w:val="Normal"/>
    <w:rsid w:val="0038524B"/>
    <w:pPr>
      <w:spacing w:before="240" w:after="120"/>
      <w:outlineLvl w:val="0"/>
    </w:pPr>
    <w:rPr>
      <w:rFonts w:ascii="Times New Roman" w:hAnsi="Times New Roman"/>
      <w:b/>
      <w:sz w:val="32"/>
    </w:rPr>
  </w:style>
  <w:style w:type="paragraph" w:customStyle="1" w:styleId="AllowPageBreak">
    <w:name w:val="AllowPageBreak"/>
    <w:rsid w:val="003852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52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2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2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2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2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2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52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524B"/>
    <w:rPr>
      <w:rFonts w:ascii="Courier New" w:eastAsia="Times New Roman" w:hAnsi="Courier New" w:cs="Times New Roman"/>
      <w:i/>
      <w:szCs w:val="20"/>
      <w:lang w:eastAsia="en-US"/>
    </w:rPr>
  </w:style>
  <w:style w:type="paragraph" w:customStyle="1" w:styleId="HeadingBase">
    <w:name w:val="Heading Base"/>
    <w:rsid w:val="003852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24B"/>
    <w:pPr>
      <w:tabs>
        <w:tab w:val="right" w:leader="dot" w:pos="9072"/>
      </w:tabs>
      <w:ind w:left="567"/>
    </w:pPr>
    <w:rPr>
      <w:szCs w:val="22"/>
    </w:rPr>
  </w:style>
  <w:style w:type="paragraph" w:customStyle="1" w:styleId="TOCBase">
    <w:name w:val="TOC Base"/>
    <w:rsid w:val="003852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24B"/>
    <w:pPr>
      <w:tabs>
        <w:tab w:val="right" w:leader="dot" w:pos="9072"/>
      </w:tabs>
      <w:spacing w:before="40" w:after="40"/>
      <w:ind w:left="284"/>
    </w:pPr>
    <w:rPr>
      <w:rFonts w:ascii="Times New Roman" w:hAnsi="Times New Roman"/>
    </w:rPr>
  </w:style>
  <w:style w:type="paragraph" w:styleId="TOC1">
    <w:name w:val="toc 1"/>
    <w:basedOn w:val="TOCBase"/>
    <w:next w:val="Normal"/>
    <w:rsid w:val="003852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52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24B"/>
    <w:rPr>
      <w:rFonts w:ascii="Times New Roman" w:eastAsia="Times New Roman" w:hAnsi="Times New Roman" w:cs="Times New Roman"/>
      <w:sz w:val="16"/>
      <w:lang w:eastAsia="en-US"/>
    </w:rPr>
  </w:style>
  <w:style w:type="paragraph" w:styleId="Title">
    <w:name w:val="Title"/>
    <w:basedOn w:val="HeadingBase"/>
    <w:link w:val="TitleChar"/>
    <w:qFormat/>
    <w:rsid w:val="0038524B"/>
    <w:pPr>
      <w:spacing w:before="5040"/>
      <w:jc w:val="center"/>
    </w:pPr>
    <w:rPr>
      <w:sz w:val="48"/>
      <w:szCs w:val="72"/>
      <w:lang w:val="en-US"/>
    </w:rPr>
  </w:style>
  <w:style w:type="character" w:customStyle="1" w:styleId="TitleChar">
    <w:name w:val="Title Char"/>
    <w:basedOn w:val="DefaultParagraphFont"/>
    <w:link w:val="Title"/>
    <w:rsid w:val="003852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24B"/>
    <w:pPr>
      <w:tabs>
        <w:tab w:val="left" w:pos="3600"/>
        <w:tab w:val="left" w:pos="3958"/>
      </w:tabs>
    </w:pPr>
  </w:style>
  <w:style w:type="paragraph" w:customStyle="1" w:styleId="Note">
    <w:name w:val="Note"/>
    <w:basedOn w:val="BodyText"/>
    <w:rsid w:val="003852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524B"/>
    <w:pPr>
      <w:framePr w:wrap="auto" w:hAnchor="text" w:y="6049"/>
    </w:pPr>
    <w:rPr>
      <w:color w:val="000000"/>
      <w:sz w:val="40"/>
    </w:rPr>
  </w:style>
  <w:style w:type="paragraph" w:customStyle="1" w:styleId="TOCTitle">
    <w:name w:val="TOCTitle"/>
    <w:basedOn w:val="Heading1"/>
    <w:rsid w:val="0038524B"/>
    <w:pPr>
      <w:spacing w:after="240"/>
      <w:jc w:val="center"/>
      <w:outlineLvl w:val="9"/>
    </w:pPr>
    <w:rPr>
      <w:caps/>
    </w:rPr>
  </w:style>
  <w:style w:type="paragraph" w:customStyle="1" w:styleId="Version">
    <w:name w:val="Version"/>
    <w:rsid w:val="003852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524B"/>
    <w:pPr>
      <w:numPr>
        <w:numId w:val="12"/>
      </w:numPr>
      <w:tabs>
        <w:tab w:val="clear" w:pos="680"/>
      </w:tabs>
    </w:pPr>
  </w:style>
  <w:style w:type="paragraph" w:styleId="Index1">
    <w:name w:val="index 1"/>
    <w:basedOn w:val="Normal"/>
    <w:next w:val="Normal"/>
    <w:semiHidden/>
    <w:rsid w:val="0038524B"/>
    <w:pPr>
      <w:keepNext w:val="0"/>
      <w:tabs>
        <w:tab w:val="right" w:pos="4176"/>
      </w:tabs>
      <w:ind w:left="198" w:hanging="198"/>
    </w:pPr>
    <w:rPr>
      <w:rFonts w:ascii="Garamond" w:hAnsi="Garamond"/>
    </w:rPr>
  </w:style>
  <w:style w:type="paragraph" w:styleId="IndexHeading">
    <w:name w:val="index heading"/>
    <w:basedOn w:val="Normal"/>
    <w:next w:val="Index1"/>
    <w:semiHidden/>
    <w:rsid w:val="0038524B"/>
    <w:pPr>
      <w:spacing w:before="120" w:after="120"/>
    </w:pPr>
    <w:rPr>
      <w:rFonts w:ascii="Arial" w:hAnsi="Arial"/>
      <w:b/>
      <w:color w:val="918585"/>
      <w:sz w:val="24"/>
    </w:rPr>
  </w:style>
  <w:style w:type="paragraph" w:styleId="Header">
    <w:name w:val="header"/>
    <w:basedOn w:val="Normal"/>
    <w:link w:val="HeaderChar"/>
    <w:rsid w:val="003852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24B"/>
    <w:rPr>
      <w:rFonts w:ascii="Times New Roman" w:eastAsia="Times New Roman" w:hAnsi="Times New Roman" w:cs="Times New Roman"/>
      <w:sz w:val="16"/>
      <w:szCs w:val="20"/>
      <w:lang w:val="en-GB" w:eastAsia="en-US"/>
    </w:rPr>
  </w:style>
  <w:style w:type="paragraph" w:customStyle="1" w:styleId="Chapter">
    <w:name w:val="Chapter"/>
    <w:basedOn w:val="Normal"/>
    <w:rsid w:val="0038524B"/>
    <w:pPr>
      <w:spacing w:before="240"/>
    </w:pPr>
    <w:rPr>
      <w:rFonts w:ascii="Times New Roman" w:hAnsi="Times New Roman"/>
      <w:smallCaps/>
      <w:spacing w:val="80"/>
      <w:sz w:val="28"/>
    </w:rPr>
  </w:style>
  <w:style w:type="paragraph" w:customStyle="1" w:styleId="InChapter">
    <w:name w:val="InChapter"/>
    <w:basedOn w:val="Heading3"/>
    <w:rsid w:val="0038524B"/>
    <w:pPr>
      <w:spacing w:after="240"/>
      <w:outlineLvl w:val="9"/>
    </w:pPr>
    <w:rPr>
      <w:noProof/>
    </w:rPr>
  </w:style>
  <w:style w:type="paragraph" w:styleId="Index2">
    <w:name w:val="index 2"/>
    <w:basedOn w:val="Normal"/>
    <w:next w:val="Normal"/>
    <w:semiHidden/>
    <w:rsid w:val="0038524B"/>
    <w:pPr>
      <w:tabs>
        <w:tab w:val="right" w:pos="4176"/>
      </w:tabs>
      <w:ind w:left="568" w:hanging="284"/>
    </w:pPr>
    <w:rPr>
      <w:rFonts w:ascii="Garamond" w:hAnsi="Garamond"/>
    </w:rPr>
  </w:style>
  <w:style w:type="paragraph" w:customStyle="1" w:styleId="Byline">
    <w:name w:val="Byline"/>
    <w:rsid w:val="003852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24B"/>
    <w:pPr>
      <w:tabs>
        <w:tab w:val="clear" w:pos="3600"/>
        <w:tab w:val="clear" w:pos="3958"/>
      </w:tabs>
      <w:jc w:val="right"/>
    </w:pPr>
  </w:style>
  <w:style w:type="paragraph" w:styleId="Caption">
    <w:name w:val="caption"/>
    <w:basedOn w:val="BodyText"/>
    <w:next w:val="Normal"/>
    <w:qFormat/>
    <w:rsid w:val="0038524B"/>
    <w:pPr>
      <w:framePr w:w="2268" w:hSpace="181" w:vSpace="181" w:wrap="around" w:vAnchor="text" w:hAnchor="page" w:x="1135" w:y="285" w:anchorLock="1"/>
    </w:pPr>
    <w:rPr>
      <w:i/>
    </w:rPr>
  </w:style>
  <w:style w:type="paragraph" w:customStyle="1" w:styleId="MiniTOCTitle">
    <w:name w:val="MiniTOCTitle"/>
    <w:basedOn w:val="Heading4"/>
    <w:rsid w:val="0038524B"/>
    <w:pPr>
      <w:spacing w:before="240"/>
      <w:outlineLvl w:val="9"/>
    </w:pPr>
    <w:rPr>
      <w:noProof/>
      <w:sz w:val="24"/>
    </w:rPr>
  </w:style>
  <w:style w:type="paragraph" w:customStyle="1" w:styleId="MiniTOCItem">
    <w:name w:val="MiniTOCItem"/>
    <w:basedOn w:val="ListBullet"/>
    <w:rsid w:val="0038524B"/>
    <w:pPr>
      <w:numPr>
        <w:numId w:val="0"/>
      </w:numPr>
      <w:tabs>
        <w:tab w:val="right" w:leader="dot" w:pos="6521"/>
      </w:tabs>
      <w:spacing w:before="0" w:after="0"/>
    </w:pPr>
  </w:style>
  <w:style w:type="paragraph" w:customStyle="1" w:styleId="TOFTitle">
    <w:name w:val="TOFTitle"/>
    <w:basedOn w:val="TOCTitle"/>
    <w:rsid w:val="0038524B"/>
  </w:style>
  <w:style w:type="paragraph" w:styleId="TableofFigures">
    <w:name w:val="table of figures"/>
    <w:basedOn w:val="Normal"/>
    <w:next w:val="Normal"/>
    <w:semiHidden/>
    <w:rsid w:val="0038524B"/>
    <w:pPr>
      <w:tabs>
        <w:tab w:val="right" w:leader="dot" w:pos="9072"/>
      </w:tabs>
      <w:ind w:left="970" w:hanging="403"/>
    </w:pPr>
    <w:rPr>
      <w:rFonts w:ascii="Times New Roman" w:hAnsi="Times New Roman"/>
      <w:b/>
    </w:rPr>
  </w:style>
  <w:style w:type="paragraph" w:styleId="ListNumber">
    <w:name w:val="List Number"/>
    <w:basedOn w:val="List"/>
    <w:rsid w:val="0038524B"/>
    <w:pPr>
      <w:numPr>
        <w:numId w:val="14"/>
      </w:numPr>
      <w:tabs>
        <w:tab w:val="clear" w:pos="340"/>
      </w:tabs>
    </w:pPr>
  </w:style>
  <w:style w:type="character" w:customStyle="1" w:styleId="WingdingSymbols">
    <w:name w:val="Wingding Symbols"/>
    <w:rsid w:val="0038524B"/>
    <w:rPr>
      <w:rFonts w:ascii="Wingdings" w:hAnsi="Wingdings"/>
    </w:rPr>
  </w:style>
  <w:style w:type="paragraph" w:customStyle="1" w:styleId="TableHeading">
    <w:name w:val="Table Heading"/>
    <w:basedOn w:val="HeadingBase"/>
    <w:rsid w:val="0038524B"/>
    <w:pPr>
      <w:keepLines/>
      <w:pBdr>
        <w:bottom w:val="single" w:sz="6" w:space="1" w:color="918585"/>
      </w:pBdr>
      <w:spacing w:before="240"/>
    </w:pPr>
  </w:style>
  <w:style w:type="character" w:customStyle="1" w:styleId="HotSpot">
    <w:name w:val="HotSpot"/>
    <w:rsid w:val="0038524B"/>
    <w:rPr>
      <w:color w:val="0033CC"/>
      <w:u w:val="none"/>
    </w:rPr>
  </w:style>
  <w:style w:type="paragraph" w:customStyle="1" w:styleId="BodyTextRight">
    <w:name w:val="Body Text Right"/>
    <w:basedOn w:val="BodyText"/>
    <w:rsid w:val="0038524B"/>
    <w:pPr>
      <w:spacing w:before="0" w:after="0"/>
      <w:jc w:val="right"/>
    </w:pPr>
  </w:style>
  <w:style w:type="paragraph" w:styleId="Index3">
    <w:name w:val="index 3"/>
    <w:basedOn w:val="ListNumber2"/>
    <w:next w:val="Normal"/>
    <w:semiHidden/>
    <w:rsid w:val="0038524B"/>
    <w:pPr>
      <w:numPr>
        <w:numId w:val="0"/>
      </w:numPr>
      <w:tabs>
        <w:tab w:val="right" w:leader="dot" w:pos="4176"/>
      </w:tabs>
    </w:pPr>
  </w:style>
  <w:style w:type="paragraph" w:styleId="ListNumber2">
    <w:name w:val="List Number 2"/>
    <w:basedOn w:val="List2"/>
    <w:rsid w:val="0038524B"/>
    <w:pPr>
      <w:numPr>
        <w:numId w:val="9"/>
      </w:numPr>
      <w:tabs>
        <w:tab w:val="clear" w:pos="1060"/>
      </w:tabs>
    </w:pPr>
  </w:style>
  <w:style w:type="paragraph" w:customStyle="1" w:styleId="MarginNote">
    <w:name w:val="Margin Note"/>
    <w:basedOn w:val="BodyText"/>
    <w:rsid w:val="003852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2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2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524B"/>
    <w:rPr>
      <w:sz w:val="32"/>
    </w:rPr>
  </w:style>
  <w:style w:type="paragraph" w:customStyle="1" w:styleId="HeadingProcedure">
    <w:name w:val="Heading Procedure"/>
    <w:basedOn w:val="HeadingBase"/>
    <w:next w:val="Normal"/>
    <w:rsid w:val="0038524B"/>
    <w:pPr>
      <w:tabs>
        <w:tab w:val="left" w:pos="0"/>
      </w:tabs>
      <w:spacing w:before="120" w:after="60"/>
    </w:pPr>
    <w:rPr>
      <w:i/>
      <w:color w:val="918585"/>
      <w:sz w:val="22"/>
    </w:rPr>
  </w:style>
  <w:style w:type="paragraph" w:customStyle="1" w:styleId="TableBodyText">
    <w:name w:val="Table Body Text"/>
    <w:basedOn w:val="BodyText"/>
    <w:rsid w:val="0038524B"/>
    <w:pPr>
      <w:spacing w:before="60" w:after="60"/>
    </w:pPr>
  </w:style>
  <w:style w:type="paragraph" w:styleId="ListContinue">
    <w:name w:val="List Continue"/>
    <w:basedOn w:val="List"/>
    <w:rsid w:val="0038524B"/>
    <w:pPr>
      <w:ind w:firstLine="0"/>
    </w:pPr>
  </w:style>
  <w:style w:type="paragraph" w:customStyle="1" w:styleId="ListNote">
    <w:name w:val="List Note"/>
    <w:basedOn w:val="List"/>
    <w:rsid w:val="0038524B"/>
    <w:pPr>
      <w:pBdr>
        <w:top w:val="single" w:sz="6" w:space="2" w:color="918585"/>
        <w:bottom w:val="single" w:sz="6" w:space="2" w:color="918585"/>
      </w:pBdr>
      <w:tabs>
        <w:tab w:val="left" w:pos="1021"/>
      </w:tabs>
      <w:ind w:firstLine="0"/>
    </w:pPr>
  </w:style>
  <w:style w:type="paragraph" w:customStyle="1" w:styleId="Warning">
    <w:name w:val="Warning"/>
    <w:basedOn w:val="BodyText"/>
    <w:rsid w:val="0038524B"/>
    <w:pPr>
      <w:shd w:val="clear" w:color="auto" w:fill="D9D9D9"/>
      <w:tabs>
        <w:tab w:val="left" w:pos="992"/>
      </w:tabs>
      <w:ind w:left="119" w:right="119"/>
    </w:pPr>
    <w:rPr>
      <w:sz w:val="20"/>
    </w:rPr>
  </w:style>
  <w:style w:type="paragraph" w:customStyle="1" w:styleId="MarginIcons">
    <w:name w:val="Margin Icons"/>
    <w:basedOn w:val="BodyText"/>
    <w:rsid w:val="003852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24B"/>
    <w:rPr>
      <w:rFonts w:ascii="Courier New" w:hAnsi="Courier New"/>
    </w:rPr>
  </w:style>
  <w:style w:type="paragraph" w:customStyle="1" w:styleId="NoteBullet">
    <w:name w:val="Note Bullet"/>
    <w:basedOn w:val="Note"/>
    <w:rsid w:val="0038524B"/>
    <w:pPr>
      <w:tabs>
        <w:tab w:val="clear" w:pos="680"/>
      </w:tabs>
      <w:spacing w:before="60" w:after="60"/>
    </w:pPr>
  </w:style>
  <w:style w:type="paragraph" w:customStyle="1" w:styleId="SubHeading2">
    <w:name w:val="SubHeading2"/>
    <w:basedOn w:val="HeadingBase"/>
    <w:rsid w:val="0038524B"/>
    <w:pPr>
      <w:spacing w:before="240" w:after="60"/>
    </w:pPr>
    <w:rPr>
      <w:sz w:val="20"/>
    </w:rPr>
  </w:style>
  <w:style w:type="paragraph" w:customStyle="1" w:styleId="SubHeading1">
    <w:name w:val="SubHeading1"/>
    <w:basedOn w:val="HeadingBase"/>
    <w:rsid w:val="0038524B"/>
    <w:pPr>
      <w:spacing w:before="240" w:after="60"/>
    </w:pPr>
    <w:rPr>
      <w:color w:val="918585"/>
      <w:sz w:val="22"/>
    </w:rPr>
  </w:style>
  <w:style w:type="paragraph" w:customStyle="1" w:styleId="SideHeading">
    <w:name w:val="Side Heading"/>
    <w:basedOn w:val="HeadingBase"/>
    <w:rsid w:val="003852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24B"/>
    <w:pPr>
      <w:numPr>
        <w:numId w:val="10"/>
      </w:numPr>
    </w:pPr>
  </w:style>
  <w:style w:type="paragraph" w:styleId="PlainText">
    <w:name w:val="Plain Text"/>
    <w:basedOn w:val="Normal"/>
    <w:link w:val="PlainTextChar"/>
    <w:rsid w:val="0038524B"/>
    <w:rPr>
      <w:sz w:val="20"/>
    </w:rPr>
  </w:style>
  <w:style w:type="character" w:customStyle="1" w:styleId="PlainTextChar">
    <w:name w:val="Plain Text Char"/>
    <w:basedOn w:val="DefaultParagraphFont"/>
    <w:link w:val="PlainText"/>
    <w:rsid w:val="0038524B"/>
    <w:rPr>
      <w:rFonts w:ascii="Courier New" w:eastAsia="Times New Roman" w:hAnsi="Courier New" w:cs="Times New Roman"/>
      <w:sz w:val="20"/>
      <w:szCs w:val="20"/>
      <w:lang w:eastAsia="en-US"/>
    </w:rPr>
  </w:style>
  <w:style w:type="character" w:customStyle="1" w:styleId="MenuOption">
    <w:name w:val="Menu Option"/>
    <w:basedOn w:val="DefaultParagraphFont"/>
    <w:rsid w:val="0038524B"/>
    <w:rPr>
      <w:b/>
      <w:smallCaps/>
    </w:rPr>
  </w:style>
  <w:style w:type="paragraph" w:customStyle="1" w:styleId="TableListNumber">
    <w:name w:val="Table List Number"/>
    <w:basedOn w:val="ListNumber"/>
    <w:rsid w:val="0038524B"/>
    <w:pPr>
      <w:numPr>
        <w:numId w:val="0"/>
      </w:numPr>
    </w:pPr>
  </w:style>
  <w:style w:type="paragraph" w:styleId="TOC4">
    <w:name w:val="toc 4"/>
    <w:basedOn w:val="TOCBase"/>
    <w:next w:val="Normal"/>
    <w:semiHidden/>
    <w:rsid w:val="0038524B"/>
    <w:pPr>
      <w:tabs>
        <w:tab w:val="right" w:leader="dot" w:pos="9071"/>
      </w:tabs>
      <w:ind w:left="1701"/>
    </w:pPr>
  </w:style>
  <w:style w:type="paragraph" w:customStyle="1" w:styleId="ListAlpha">
    <w:name w:val="List Alpha"/>
    <w:basedOn w:val="List"/>
    <w:rsid w:val="0038524B"/>
    <w:pPr>
      <w:numPr>
        <w:numId w:val="8"/>
      </w:numPr>
    </w:pPr>
  </w:style>
  <w:style w:type="paragraph" w:customStyle="1" w:styleId="ListAlpha2">
    <w:name w:val="List Alpha 2"/>
    <w:basedOn w:val="List2"/>
    <w:rsid w:val="0038524B"/>
    <w:pPr>
      <w:numPr>
        <w:numId w:val="7"/>
      </w:numPr>
    </w:pPr>
  </w:style>
  <w:style w:type="paragraph" w:styleId="List2">
    <w:name w:val="List 2"/>
    <w:basedOn w:val="BodyText"/>
    <w:rsid w:val="0038524B"/>
    <w:pPr>
      <w:tabs>
        <w:tab w:val="left" w:pos="680"/>
      </w:tabs>
      <w:spacing w:before="60" w:after="60"/>
      <w:ind w:left="680" w:hanging="340"/>
    </w:pPr>
  </w:style>
  <w:style w:type="paragraph" w:styleId="List3">
    <w:name w:val="List 3"/>
    <w:basedOn w:val="BodyText"/>
    <w:rsid w:val="0038524B"/>
    <w:pPr>
      <w:tabs>
        <w:tab w:val="left" w:pos="1021"/>
      </w:tabs>
      <w:spacing w:before="60" w:after="60"/>
      <w:ind w:left="1020" w:hanging="340"/>
    </w:pPr>
  </w:style>
  <w:style w:type="paragraph" w:styleId="List4">
    <w:name w:val="List 4"/>
    <w:basedOn w:val="BodyText"/>
    <w:rsid w:val="0038524B"/>
    <w:pPr>
      <w:tabs>
        <w:tab w:val="left" w:pos="1361"/>
      </w:tabs>
      <w:spacing w:before="60" w:after="60"/>
      <w:ind w:left="1361" w:hanging="340"/>
    </w:pPr>
  </w:style>
  <w:style w:type="paragraph" w:styleId="List5">
    <w:name w:val="List 5"/>
    <w:basedOn w:val="BodyText"/>
    <w:rsid w:val="0038524B"/>
    <w:pPr>
      <w:tabs>
        <w:tab w:val="left" w:pos="1701"/>
      </w:tabs>
      <w:spacing w:before="60" w:after="60"/>
      <w:ind w:left="1701" w:hanging="340"/>
    </w:pPr>
  </w:style>
  <w:style w:type="paragraph" w:styleId="ListBullet3">
    <w:name w:val="List Bullet 3"/>
    <w:basedOn w:val="List3"/>
    <w:rsid w:val="0038524B"/>
    <w:pPr>
      <w:numPr>
        <w:numId w:val="13"/>
      </w:numPr>
      <w:tabs>
        <w:tab w:val="clear" w:pos="1021"/>
      </w:tabs>
      <w:ind w:left="1037" w:hanging="357"/>
    </w:pPr>
  </w:style>
  <w:style w:type="paragraph" w:styleId="ListBullet4">
    <w:name w:val="List Bullet 4"/>
    <w:basedOn w:val="List4"/>
    <w:rsid w:val="0038524B"/>
    <w:pPr>
      <w:numPr>
        <w:numId w:val="2"/>
      </w:numPr>
      <w:tabs>
        <w:tab w:val="clear" w:pos="1361"/>
      </w:tabs>
    </w:pPr>
  </w:style>
  <w:style w:type="paragraph" w:styleId="ListBullet5">
    <w:name w:val="List Bullet 5"/>
    <w:basedOn w:val="List5"/>
    <w:rsid w:val="0038524B"/>
    <w:pPr>
      <w:numPr>
        <w:numId w:val="3"/>
      </w:numPr>
    </w:pPr>
  </w:style>
  <w:style w:type="paragraph" w:styleId="ListContinue2">
    <w:name w:val="List Continue 2"/>
    <w:basedOn w:val="List2"/>
    <w:rsid w:val="0038524B"/>
    <w:pPr>
      <w:ind w:firstLine="0"/>
    </w:pPr>
  </w:style>
  <w:style w:type="paragraph" w:styleId="ListContinue3">
    <w:name w:val="List Continue 3"/>
    <w:basedOn w:val="List3"/>
    <w:rsid w:val="0038524B"/>
    <w:pPr>
      <w:ind w:left="1021" w:firstLine="0"/>
    </w:pPr>
  </w:style>
  <w:style w:type="paragraph" w:styleId="ListContinue4">
    <w:name w:val="List Continue 4"/>
    <w:basedOn w:val="List4"/>
    <w:rsid w:val="0038524B"/>
    <w:pPr>
      <w:ind w:firstLine="0"/>
    </w:pPr>
  </w:style>
  <w:style w:type="paragraph" w:styleId="ListContinue5">
    <w:name w:val="List Continue 5"/>
    <w:basedOn w:val="List5"/>
    <w:rsid w:val="0038524B"/>
    <w:pPr>
      <w:ind w:firstLine="0"/>
    </w:pPr>
  </w:style>
  <w:style w:type="paragraph" w:styleId="ListNumber3">
    <w:name w:val="List Number 3"/>
    <w:basedOn w:val="List3"/>
    <w:rsid w:val="0038524B"/>
    <w:pPr>
      <w:numPr>
        <w:numId w:val="4"/>
      </w:numPr>
    </w:pPr>
  </w:style>
  <w:style w:type="paragraph" w:styleId="ListNumber4">
    <w:name w:val="List Number 4"/>
    <w:basedOn w:val="List4"/>
    <w:rsid w:val="0038524B"/>
    <w:pPr>
      <w:numPr>
        <w:numId w:val="5"/>
      </w:numPr>
    </w:pPr>
  </w:style>
  <w:style w:type="paragraph" w:styleId="ListNumber5">
    <w:name w:val="List Number 5"/>
    <w:basedOn w:val="List5"/>
    <w:rsid w:val="0038524B"/>
    <w:pPr>
      <w:numPr>
        <w:numId w:val="6"/>
      </w:numPr>
    </w:pPr>
  </w:style>
  <w:style w:type="paragraph" w:styleId="BlockText">
    <w:name w:val="Block Text"/>
    <w:basedOn w:val="Normal"/>
    <w:rsid w:val="0038524B"/>
    <w:pPr>
      <w:spacing w:after="120"/>
      <w:ind w:left="1440" w:right="1440"/>
    </w:pPr>
  </w:style>
  <w:style w:type="character" w:customStyle="1" w:styleId="Subscript">
    <w:name w:val="Subscript"/>
    <w:basedOn w:val="DefaultParagraphFont"/>
    <w:rsid w:val="0038524B"/>
    <w:rPr>
      <w:sz w:val="16"/>
      <w:vertAlign w:val="subscript"/>
    </w:rPr>
  </w:style>
  <w:style w:type="character" w:customStyle="1" w:styleId="Superscript">
    <w:name w:val="Superscript"/>
    <w:basedOn w:val="DefaultParagraphFont"/>
    <w:rsid w:val="0038524B"/>
    <w:rPr>
      <w:sz w:val="16"/>
      <w:vertAlign w:val="superscript"/>
    </w:rPr>
  </w:style>
  <w:style w:type="character" w:customStyle="1" w:styleId="Symbols">
    <w:name w:val="Symbols"/>
    <w:basedOn w:val="DefaultParagraphFont"/>
    <w:rsid w:val="0038524B"/>
    <w:rPr>
      <w:rFonts w:ascii="Symbol" w:hAnsi="Symbol"/>
    </w:rPr>
  </w:style>
  <w:style w:type="character" w:customStyle="1" w:styleId="MenuOptions">
    <w:name w:val="Menu Options"/>
    <w:basedOn w:val="DefaultParagraphFont"/>
    <w:rsid w:val="0038524B"/>
    <w:rPr>
      <w:rFonts w:ascii="Arial Narrow" w:hAnsi="Arial Narrow"/>
      <w:smallCaps/>
    </w:rPr>
  </w:style>
  <w:style w:type="character" w:customStyle="1" w:styleId="Buttons">
    <w:name w:val="Buttons"/>
    <w:basedOn w:val="DefaultParagraphFont"/>
    <w:rsid w:val="0038524B"/>
    <w:rPr>
      <w:b/>
    </w:rPr>
  </w:style>
  <w:style w:type="character" w:customStyle="1" w:styleId="Underlined">
    <w:name w:val="Underlined"/>
    <w:basedOn w:val="DefaultParagraphFont"/>
    <w:rsid w:val="0038524B"/>
    <w:rPr>
      <w:u w:val="single"/>
    </w:rPr>
  </w:style>
  <w:style w:type="paragraph" w:customStyle="1" w:styleId="TableBodyTextRight">
    <w:name w:val="Table Body Text Right"/>
    <w:basedOn w:val="TableBodyText"/>
    <w:rsid w:val="0038524B"/>
    <w:pPr>
      <w:widowControl w:val="0"/>
      <w:autoSpaceDE w:val="0"/>
      <w:autoSpaceDN w:val="0"/>
      <w:adjustRightInd w:val="0"/>
      <w:jc w:val="right"/>
    </w:pPr>
    <w:rPr>
      <w:rFonts w:cs="Arial"/>
      <w:szCs w:val="18"/>
    </w:rPr>
  </w:style>
  <w:style w:type="paragraph" w:customStyle="1" w:styleId="CopyrightText">
    <w:name w:val="Copyright Text"/>
    <w:basedOn w:val="BodyText"/>
    <w:rsid w:val="0038524B"/>
    <w:rPr>
      <w:sz w:val="18"/>
    </w:rPr>
  </w:style>
  <w:style w:type="paragraph" w:customStyle="1" w:styleId="BodySmallRight">
    <w:name w:val="Body Small Right"/>
    <w:basedOn w:val="BodyTextRight"/>
    <w:rsid w:val="0038524B"/>
    <w:rPr>
      <w:sz w:val="18"/>
      <w:szCs w:val="18"/>
    </w:rPr>
  </w:style>
  <w:style w:type="paragraph" w:customStyle="1" w:styleId="MarginEdition">
    <w:name w:val="Margin Edition"/>
    <w:basedOn w:val="MarginNote"/>
    <w:rsid w:val="0038524B"/>
    <w:pPr>
      <w:spacing w:before="0" w:after="0"/>
    </w:pPr>
    <w:rPr>
      <w:rFonts w:ascii="Times New Roman" w:hAnsi="Times New Roman"/>
      <w:color w:val="999999"/>
    </w:rPr>
  </w:style>
  <w:style w:type="paragraph" w:customStyle="1" w:styleId="Spacer">
    <w:name w:val="Spacer"/>
    <w:basedOn w:val="Normal"/>
    <w:rsid w:val="0038524B"/>
    <w:rPr>
      <w:sz w:val="2"/>
      <w:szCs w:val="2"/>
    </w:rPr>
  </w:style>
  <w:style w:type="character" w:customStyle="1" w:styleId="Small">
    <w:name w:val="Small"/>
    <w:basedOn w:val="DefaultParagraphFont"/>
    <w:rsid w:val="0038524B"/>
    <w:rPr>
      <w:sz w:val="16"/>
    </w:rPr>
  </w:style>
  <w:style w:type="paragraph" w:customStyle="1" w:styleId="WideTable">
    <w:name w:val="Wide Table"/>
    <w:basedOn w:val="Normal"/>
    <w:rsid w:val="0038524B"/>
    <w:pPr>
      <w:ind w:left="-1418"/>
    </w:pPr>
    <w:rPr>
      <w:sz w:val="2"/>
      <w:szCs w:val="2"/>
    </w:rPr>
  </w:style>
  <w:style w:type="character" w:styleId="PageNumber">
    <w:name w:val="page number"/>
    <w:basedOn w:val="DefaultParagraphFont"/>
    <w:rsid w:val="0038524B"/>
  </w:style>
  <w:style w:type="paragraph" w:styleId="Quote">
    <w:name w:val="Quote"/>
    <w:basedOn w:val="Heading1"/>
    <w:link w:val="QuoteChar"/>
    <w:qFormat/>
    <w:rsid w:val="0038524B"/>
    <w:rPr>
      <w:b w:val="0"/>
      <w:sz w:val="72"/>
      <w:szCs w:val="72"/>
      <w:lang w:val="en-NZ"/>
    </w:rPr>
  </w:style>
  <w:style w:type="character" w:customStyle="1" w:styleId="QuoteChar">
    <w:name w:val="Quote Char"/>
    <w:basedOn w:val="DefaultParagraphFont"/>
    <w:link w:val="Quote"/>
    <w:rsid w:val="003852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24B"/>
    <w:pPr>
      <w:pageBreakBefore/>
    </w:pPr>
  </w:style>
  <w:style w:type="paragraph" w:customStyle="1" w:styleId="Border">
    <w:name w:val="Border"/>
    <w:basedOn w:val="Normal"/>
    <w:qFormat/>
    <w:rsid w:val="003852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24B"/>
    <w:rPr>
      <w:b/>
      <w:bCs/>
      <w:i/>
      <w:iCs/>
      <w:color w:val="auto"/>
    </w:rPr>
  </w:style>
  <w:style w:type="paragraph" w:styleId="IntenseQuote">
    <w:name w:val="Intense Quote"/>
    <w:basedOn w:val="Normal"/>
    <w:next w:val="Normal"/>
    <w:link w:val="IntenseQuoteChar"/>
    <w:uiPriority w:val="30"/>
    <w:qFormat/>
    <w:rsid w:val="003852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2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524B"/>
    <w:rPr>
      <w:smallCaps/>
      <w:color w:val="auto"/>
      <w:u w:val="single"/>
    </w:rPr>
  </w:style>
  <w:style w:type="character" w:styleId="IntenseReference">
    <w:name w:val="Intense Reference"/>
    <w:basedOn w:val="DefaultParagraphFont"/>
    <w:uiPriority w:val="32"/>
    <w:qFormat/>
    <w:rsid w:val="0038524B"/>
    <w:rPr>
      <w:b/>
      <w:bCs/>
      <w:smallCaps/>
      <w:color w:val="auto"/>
      <w:spacing w:val="5"/>
      <w:u w:val="single"/>
    </w:rPr>
  </w:style>
  <w:style w:type="paragraph" w:customStyle="1" w:styleId="2ColumnHeading">
    <w:name w:val="2Column Heading"/>
    <w:basedOn w:val="BodyText"/>
    <w:qFormat/>
    <w:rsid w:val="0038524B"/>
    <w:pPr>
      <w:spacing w:after="60"/>
      <w:ind w:left="-2268"/>
    </w:pPr>
    <w:rPr>
      <w:b/>
    </w:rPr>
  </w:style>
  <w:style w:type="paragraph" w:customStyle="1" w:styleId="Heading1TOC">
    <w:name w:val="Heading1 TOC"/>
    <w:basedOn w:val="Normal"/>
    <w:qFormat/>
    <w:rsid w:val="0038524B"/>
    <w:pPr>
      <w:spacing w:before="240" w:after="120"/>
    </w:pPr>
    <w:rPr>
      <w:rFonts w:ascii="Times New Roman" w:hAnsi="Times New Roman"/>
      <w:b/>
      <w:sz w:val="32"/>
    </w:rPr>
  </w:style>
  <w:style w:type="paragraph" w:customStyle="1" w:styleId="Heading2TOC">
    <w:name w:val="Heading2 TOC"/>
    <w:basedOn w:val="Normal"/>
    <w:qFormat/>
    <w:rsid w:val="0038524B"/>
    <w:pPr>
      <w:spacing w:before="240" w:after="60"/>
    </w:pPr>
    <w:rPr>
      <w:rFonts w:ascii="Times New Roman" w:hAnsi="Times New Roman"/>
      <w:b/>
      <w:sz w:val="28"/>
    </w:rPr>
  </w:style>
  <w:style w:type="character" w:customStyle="1" w:styleId="Underline">
    <w:name w:val="Underline"/>
    <w:basedOn w:val="DefaultParagraphFont"/>
    <w:qFormat/>
    <w:rsid w:val="0038524B"/>
    <w:rPr>
      <w:u w:val="single"/>
    </w:rPr>
  </w:style>
  <w:style w:type="character" w:customStyle="1" w:styleId="BoldandItalics">
    <w:name w:val="Bold and Italics"/>
    <w:qFormat/>
    <w:rsid w:val="0038524B"/>
    <w:rPr>
      <w:b/>
      <w:i/>
      <w:u w:val="none"/>
    </w:rPr>
  </w:style>
  <w:style w:type="paragraph" w:styleId="BalloonText">
    <w:name w:val="Balloon Text"/>
    <w:basedOn w:val="Normal"/>
    <w:link w:val="BalloonTextChar"/>
    <w:rsid w:val="0038524B"/>
    <w:rPr>
      <w:rFonts w:ascii="Tahoma" w:hAnsi="Tahoma" w:cs="Tahoma"/>
      <w:sz w:val="16"/>
      <w:szCs w:val="16"/>
    </w:rPr>
  </w:style>
  <w:style w:type="character" w:customStyle="1" w:styleId="BalloonTextChar">
    <w:name w:val="Balloon Text Char"/>
    <w:basedOn w:val="DefaultParagraphFont"/>
    <w:link w:val="BalloonText"/>
    <w:rsid w:val="003852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52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52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524B"/>
    <w:rPr>
      <w:b/>
      <w:color w:val="660033"/>
      <w:spacing w:val="0"/>
    </w:rPr>
  </w:style>
  <w:style w:type="paragraph" w:customStyle="1" w:styleId="Nameditemlist">
    <w:name w:val="Named item list"/>
    <w:basedOn w:val="BodyText"/>
    <w:qFormat/>
    <w:rsid w:val="0038524B"/>
    <w:pPr>
      <w:tabs>
        <w:tab w:val="left" w:pos="2835"/>
      </w:tabs>
      <w:ind w:left="2835" w:hanging="2835"/>
    </w:pPr>
  </w:style>
  <w:style w:type="paragraph" w:customStyle="1" w:styleId="BodyTextnopadding">
    <w:name w:val="Body Text no padding"/>
    <w:basedOn w:val="BodyText"/>
    <w:qFormat/>
    <w:rsid w:val="0038524B"/>
    <w:pPr>
      <w:spacing w:before="0" w:after="0"/>
    </w:pPr>
  </w:style>
  <w:style w:type="paragraph" w:customStyle="1" w:styleId="BodyTextBold">
    <w:name w:val="Body Text Bold"/>
    <w:basedOn w:val="BodyText"/>
    <w:qFormat/>
    <w:rsid w:val="0038524B"/>
    <w:rPr>
      <w:b/>
    </w:rPr>
  </w:style>
  <w:style w:type="character" w:styleId="Hyperlink">
    <w:name w:val="Hyperlink"/>
    <w:basedOn w:val="DefaultParagraphFont"/>
    <w:uiPriority w:val="99"/>
    <w:unhideWhenUsed/>
    <w:rsid w:val="003B4D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899</Words>
  <Characters>5596</Characters>
  <Application>Microsoft Office Word</Application>
  <DocSecurity>0</DocSecurity>
  <Lines>159</Lines>
  <Paragraphs>84</Paragraphs>
  <ScaleCrop>false</ScaleCrop>
  <Company>Author-it Software Corporation Ltd.</Company>
  <LinksUpToDate>false</LinksUpToDate>
  <CharactersWithSpaces>6411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HLTASXH001 Promote men's sexual health</dc:title>
  <dc:subject>Approved</dc:subject>
  <dc:creator>SkillsIQ</dc:creator>
  <cp:keywords>Release: 1</cp:keywords>
  <dc:description>Review Date: 12 April 2008</dc:description>
  <cp:lastModifiedBy>HSD_TPCMSd.prod</cp:lastModifiedBy>
  <cp:revision>3</cp:revision>
  <dcterms:created xsi:type="dcterms:W3CDTF">2023-07-02T02:54:00Z</dcterms:created>
  <dcterms:modified xsi:type="dcterms:W3CDTF">2023-07-02T02:54:00Z</dcterms:modified>
</cp:coreProperties>
</file>