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EBC" w:rsidP="00332EBC">
      <w:pPr>
        <w:pStyle w:val="Title"/>
      </w:pPr>
      <w:r>
        <w:fldChar w:fldCharType="begin"/>
      </w:r>
      <w:r>
        <w:instrText xml:space="preserve"> TITLE   \* MERGEFORMAT </w:instrText>
      </w:r>
      <w:r>
        <w:fldChar w:fldCharType="separate"/>
      </w:r>
      <w:r>
        <w:t>HLTASEW005 Provide supervision for Aboriginal and/or Torres Strait Islander health workers</w:t>
      </w:r>
      <w:r>
        <w:fldChar w:fldCharType="end"/>
      </w:r>
    </w:p>
    <w:p w:rsidR="00332EBC" w:rsidP="00332EBC">
      <w:pPr>
        <w:pStyle w:val="Version"/>
        <w:sectPr w:rsidSect="00FB07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7A0" w:rsidP="00FB07A0">
      <w:pPr>
        <w:pStyle w:val="SuperHeading"/>
      </w:pPr>
      <w:r w:rsidRPr="00FB07A0">
        <w:t>HLTASEW005 Provide supervision for Aboriginal and/or Torres Strait Islander health workers</w:t>
      </w:r>
    </w:p>
    <w:p w:rsidR="00000000" w:rsidRPr="00FB07A0" w:rsidP="00FB07A0">
      <w:pPr>
        <w:pStyle w:val="Heading1"/>
      </w:pPr>
      <w:bookmarkStart w:id="1" w:name="O_1279277"/>
      <w:bookmarkEnd w:id="1"/>
      <w:r w:rsidRPr="00FB07A0">
        <w:t>Modification History</w:t>
      </w:r>
    </w:p>
    <w:p w:rsidR="00000000" w:rsidRPr="00FB07A0" w:rsidP="00332EBC">
      <w:pPr>
        <w:pStyle w:val="BodyText"/>
      </w:pPr>
      <w:r w:rsidRPr="00FB07A0">
        <w:t>Not applicable.</w:t>
      </w:r>
    </w:p>
    <w:p w:rsidR="00000000" w:rsidRPr="00FB07A0" w:rsidP="00FB07A0">
      <w:pPr>
        <w:pStyle w:val="Heading1"/>
      </w:pPr>
      <w:bookmarkStart w:id="2" w:name="O_1279278"/>
      <w:bookmarkEnd w:id="2"/>
      <w:r w:rsidRPr="00FB07A0">
        <w:t>Application</w:t>
      </w:r>
    </w:p>
    <w:p w:rsidR="00000000" w:rsidRPr="00FB07A0" w:rsidP="00332EBC">
      <w:pPr>
        <w:pStyle w:val="BodyText"/>
      </w:pPr>
      <w:r w:rsidRPr="00FB07A0">
        <w:t xml:space="preserve">This unit describes the performance outcomes, skills and knowledge required to support health worker and practitioner wellbeing through structured debriefings and ongoing processes of communication and feedback. It requires the ability to identify and use </w:t>
      </w:r>
      <w:r w:rsidRPr="00FB07A0">
        <w:t>information from supervision activities for continuous improvement of organisational practice.</w:t>
      </w:r>
    </w:p>
    <w:p w:rsidR="00000000" w:rsidRPr="00FB07A0" w:rsidP="00332EBC">
      <w:pPr>
        <w:pStyle w:val="BodyText"/>
      </w:pPr>
      <w:r w:rsidRPr="00FB07A0">
        <w:t>This unit applies to senior roles in Aboriginal and/or Torres Strait Islander organisations that provide primary health care services to Aboriginal and/or Torres</w:t>
      </w:r>
      <w:r w:rsidRPr="00FB07A0">
        <w:t xml:space="preserve"> Strait Islander clients and communities.</w:t>
      </w:r>
    </w:p>
    <w:p w:rsidR="00000000" w:rsidRPr="00FB07A0" w:rsidP="00332EBC">
      <w:pPr>
        <w:pStyle w:val="BodyText"/>
      </w:pPr>
      <w:r w:rsidRPr="00FB07A0">
        <w:t>The skills in this unit must be applied in accordance with Commonwealth and State or Territory legislation, Australian standards and industry codes of practice.</w:t>
      </w:r>
    </w:p>
    <w:p w:rsidR="00000000" w:rsidRPr="00FB07A0" w:rsidP="00332EBC">
      <w:pPr>
        <w:pStyle w:val="BodyText"/>
      </w:pPr>
      <w:r w:rsidRPr="00FB07A0">
        <w:t>No regulatory requirement for certification, occupati</w:t>
      </w:r>
      <w:r w:rsidRPr="00FB07A0">
        <w:t>onal or business licensing is linked to this unit at the time of publication. For information about practitioner registration and accredited courses of study, contact the Aboriginal and Torres Strait Islander Health Practice Board of Australia (ATSIHPBA).</w:t>
      </w:r>
    </w:p>
    <w:p w:rsidR="00000000" w:rsidRPr="00FB07A0" w:rsidP="00FB07A0">
      <w:pPr>
        <w:pStyle w:val="Heading1"/>
      </w:pPr>
      <w:bookmarkStart w:id="3" w:name="O_1279279"/>
      <w:bookmarkEnd w:id="3"/>
      <w:r w:rsidRPr="00FB07A0">
        <w:t>Pre-requisite Unit</w:t>
      </w:r>
    </w:p>
    <w:p w:rsidR="00000000" w:rsidRPr="00FB07A0" w:rsidP="00332EBC">
      <w:pPr>
        <w:pStyle w:val="BodyText"/>
      </w:pPr>
      <w:r w:rsidRPr="00FB07A0">
        <w:t>Nil</w:t>
      </w:r>
    </w:p>
    <w:p w:rsidR="00000000" w:rsidRPr="00FB07A0" w:rsidP="00FB07A0">
      <w:pPr>
        <w:pStyle w:val="Heading1"/>
      </w:pPr>
      <w:bookmarkStart w:id="4" w:name="O_1279280"/>
      <w:bookmarkEnd w:id="4"/>
      <w:r w:rsidRPr="00FB07A0">
        <w:t>Competency Field</w:t>
      </w:r>
    </w:p>
    <w:p w:rsidR="00000000" w:rsidRPr="00FB07A0" w:rsidP="00332EBC">
      <w:pPr>
        <w:pStyle w:val="BodyText"/>
      </w:pPr>
      <w:r w:rsidRPr="00FB07A0">
        <w:t>Social and Emotional Wellbeing</w:t>
      </w:r>
    </w:p>
    <w:p w:rsidR="00000000" w:rsidRPr="00FB07A0" w:rsidP="00FB07A0">
      <w:pPr>
        <w:pStyle w:val="Heading1"/>
      </w:pPr>
      <w:bookmarkStart w:id="5" w:name="O_1279281"/>
      <w:bookmarkEnd w:id="5"/>
      <w:r w:rsidRPr="00FB07A0">
        <w:t>Unit Sector</w:t>
      </w:r>
    </w:p>
    <w:p w:rsidR="00000000" w:rsidRPr="00FB07A0" w:rsidP="00332EBC">
      <w:pPr>
        <w:pStyle w:val="BodyText"/>
      </w:pPr>
      <w:r w:rsidRPr="00FB07A0">
        <w:t>Aboriginal and/or Torres Strait Islander Health</w:t>
      </w:r>
    </w:p>
    <w:p w:rsidR="00000000" w:rsidRPr="00FB07A0" w:rsidP="00FB07A0">
      <w:pPr>
        <w:pStyle w:val="Heading1"/>
      </w:pPr>
      <w:bookmarkStart w:id="6" w:name="O_1279282"/>
      <w:bookmarkEnd w:id="6"/>
      <w:r w:rsidRPr="00FB07A0">
        <w:t>Elements and Performance Criteria</w:t>
      </w:r>
    </w:p>
    <w:tbl>
      <w:tblPr>
        <w:tblW w:w="0" w:type="auto"/>
        <w:tblLayout w:type="fixed"/>
        <w:tblCellMar>
          <w:left w:w="62" w:type="dxa"/>
          <w:right w:w="62" w:type="dxa"/>
        </w:tblCellMar>
        <w:tblLook w:val="0000"/>
      </w:tblPr>
      <w:tblGrid>
        <w:gridCol w:w="2694"/>
        <w:gridCol w:w="6350"/>
      </w:tblGrid>
      <w:tr w:rsidTr="00FB07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07A0">
            <w:pPr>
              <w:pStyle w:val="BodyTextBold"/>
              <w:rPr>
                <w:lang w:val="en-NZ"/>
              </w:rPr>
            </w:pPr>
            <w:r w:rsidRPr="00FB07A0">
              <w:t>ELEMENTS</w:t>
            </w:r>
          </w:p>
        </w:tc>
        <w:tc>
          <w:tcPr>
            <w:tcW w:w="6350" w:type="dxa"/>
            <w:tcBorders>
              <w:top w:val="nil"/>
              <w:left w:val="nil"/>
              <w:bottom w:val="nil"/>
              <w:right w:val="nil"/>
            </w:tcBorders>
            <w:tcMar>
              <w:top w:w="0" w:type="dxa"/>
              <w:left w:w="62" w:type="dxa"/>
              <w:bottom w:w="0" w:type="dxa"/>
              <w:right w:w="62" w:type="dxa"/>
            </w:tcMar>
          </w:tcPr>
          <w:p w:rsidR="00000000" w:rsidP="00FB07A0">
            <w:pPr>
              <w:pStyle w:val="BodyTextBold"/>
              <w:rPr>
                <w:lang w:val="en-NZ"/>
              </w:rPr>
            </w:pPr>
            <w:r w:rsidRPr="00FB07A0">
              <w:t>PERFOR</w:t>
            </w:r>
            <w:r w:rsidRPr="00FB07A0">
              <w:t>MANCE CRITERIA</w:t>
            </w:r>
          </w:p>
        </w:tc>
      </w:tr>
      <w:tr w:rsidTr="00FB07A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B07A0" w:rsidP="00FB07A0">
            <w:pPr>
              <w:pStyle w:val="BodyText"/>
            </w:pPr>
            <w:r w:rsidRPr="00FB07A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rPr>
                <w:rStyle w:val="Emphasis"/>
              </w:rPr>
              <w:t>Performance criteria describe the performance needed to demonstrate achievement of the element.</w:t>
            </w:r>
          </w:p>
        </w:tc>
      </w:tr>
      <w:tr w:rsidTr="00FB07A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B07A0">
            <w:pPr>
              <w:pStyle w:val="List"/>
              <w:rPr>
                <w:lang w:val="en-NZ"/>
              </w:rPr>
            </w:pPr>
            <w:r w:rsidRPr="00FB07A0">
              <w:t>1.  Support health worker wellbeing.</w:t>
            </w:r>
          </w:p>
        </w:tc>
        <w:tc>
          <w:tcPr>
            <w:tcW w:w="6350" w:type="dxa"/>
            <w:tcBorders>
              <w:top w:val="nil"/>
              <w:left w:val="nil"/>
              <w:bottom w:val="nil"/>
              <w:right w:val="nil"/>
            </w:tcBorders>
            <w:tcMar>
              <w:top w:w="0" w:type="dxa"/>
              <w:left w:w="62" w:type="dxa"/>
              <w:bottom w:w="0" w:type="dxa"/>
              <w:right w:w="62" w:type="dxa"/>
            </w:tcMar>
          </w:tcPr>
          <w:p w:rsidR="00000000" w:rsidRPr="00FB07A0" w:rsidP="00FB07A0">
            <w:pPr>
              <w:pStyle w:val="List"/>
            </w:pPr>
            <w:r w:rsidRPr="00FB07A0">
              <w:t>1.1. Identify the different supervision needs of individual health workers dealing with client health and wellbeing issues.</w:t>
            </w:r>
          </w:p>
          <w:p w:rsidR="00000000" w:rsidRPr="00FB07A0" w:rsidP="00FB07A0">
            <w:pPr>
              <w:pStyle w:val="List"/>
            </w:pPr>
            <w:r w:rsidRPr="00FB07A0">
              <w:t>1.2. Maintain professional boundaries and confidentiality during all supervision activities.</w:t>
            </w:r>
          </w:p>
          <w:p w:rsidR="00000000" w:rsidRPr="00FB07A0" w:rsidP="00FB07A0">
            <w:pPr>
              <w:pStyle w:val="List"/>
            </w:pPr>
            <w:r w:rsidRPr="00FB07A0">
              <w:t xml:space="preserve">1.3. Use culturally safe communication </w:t>
            </w:r>
            <w:r w:rsidRPr="00FB07A0">
              <w:t>to encourage workers to acknowledge and address personal impacts of work experiences.</w:t>
            </w:r>
          </w:p>
          <w:p w:rsidR="00000000" w:rsidRPr="00FB07A0" w:rsidP="00FB07A0">
            <w:pPr>
              <w:pStyle w:val="List"/>
            </w:pPr>
            <w:r w:rsidRPr="00FB07A0">
              <w:t>1.4. Respond to issues raised by individual workers and their colleagues with sensitivity and professionalism and according to organisational procedures.</w:t>
            </w:r>
          </w:p>
          <w:p w:rsidR="00000000" w:rsidRPr="00FB07A0" w:rsidP="00FB07A0">
            <w:pPr>
              <w:pStyle w:val="List"/>
            </w:pPr>
            <w:r w:rsidRPr="00FB07A0">
              <w:t>1.5. Provide wor</w:t>
            </w:r>
            <w:r w:rsidRPr="00FB07A0">
              <w:t>kers with information and guidance about self-care strategies and sources of professional assistance.</w:t>
            </w:r>
          </w:p>
          <w:p w:rsidR="00000000" w:rsidP="00FB07A0">
            <w:pPr>
              <w:pStyle w:val="List"/>
              <w:rPr>
                <w:lang w:val="en-NZ"/>
              </w:rPr>
            </w:pPr>
            <w:r w:rsidRPr="00FB07A0">
              <w:t>1.6. Identify situations of imminent risk to the health and safety of the worker or others and make appropriate referrals for crisis intervention.</w:t>
            </w:r>
          </w:p>
        </w:tc>
      </w:tr>
      <w:tr w:rsidTr="00FB07A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B07A0">
            <w:pPr>
              <w:pStyle w:val="List"/>
              <w:rPr>
                <w:lang w:val="en-NZ"/>
              </w:rPr>
            </w:pPr>
            <w:r w:rsidRPr="00FB07A0">
              <w:t>2.  Facilitate structured debriefings.</w:t>
            </w:r>
          </w:p>
        </w:tc>
        <w:tc>
          <w:tcPr>
            <w:tcW w:w="6350" w:type="dxa"/>
            <w:tcBorders>
              <w:top w:val="nil"/>
              <w:left w:val="nil"/>
              <w:bottom w:val="nil"/>
              <w:right w:val="nil"/>
            </w:tcBorders>
            <w:tcMar>
              <w:top w:w="0" w:type="dxa"/>
              <w:left w:w="62" w:type="dxa"/>
              <w:bottom w:w="0" w:type="dxa"/>
              <w:right w:w="62" w:type="dxa"/>
            </w:tcMar>
          </w:tcPr>
          <w:p w:rsidR="00000000" w:rsidRPr="00FB07A0" w:rsidP="00FB07A0">
            <w:pPr>
              <w:pStyle w:val="List"/>
            </w:pPr>
            <w:r w:rsidRPr="00FB07A0">
              <w:t>2.1. Schedule debriefings that relate to specific incidents in a timely way.</w:t>
            </w:r>
          </w:p>
          <w:p w:rsidR="00000000" w:rsidRPr="00FB07A0" w:rsidP="00FB07A0">
            <w:pPr>
              <w:pStyle w:val="List"/>
            </w:pPr>
            <w:r w:rsidRPr="00FB07A0">
              <w:t>2.2. Provide a safe environment for the debriefing process.</w:t>
            </w:r>
          </w:p>
          <w:p w:rsidR="00000000" w:rsidRPr="00FB07A0" w:rsidP="00FB07A0">
            <w:pPr>
              <w:pStyle w:val="List"/>
            </w:pPr>
            <w:r w:rsidRPr="00FB07A0">
              <w:t>2.3. Guide health workers through a process of self-reflection and review of key</w:t>
            </w:r>
            <w:r w:rsidRPr="00FB07A0">
              <w:t xml:space="preserve"> issues.</w:t>
            </w:r>
          </w:p>
          <w:p w:rsidR="00000000" w:rsidRPr="00FB07A0" w:rsidP="00FB07A0">
            <w:pPr>
              <w:pStyle w:val="List"/>
            </w:pPr>
            <w:r w:rsidRPr="00FB07A0">
              <w:t>2.4. Use questioning techniques that encourage workers to explore and acknowledge their concerns.</w:t>
            </w:r>
          </w:p>
          <w:p w:rsidR="00000000" w:rsidP="00FB07A0">
            <w:pPr>
              <w:pStyle w:val="List"/>
              <w:rPr>
                <w:lang w:val="en-NZ"/>
              </w:rPr>
            </w:pPr>
            <w:r w:rsidRPr="00FB07A0">
              <w:t>2.5. Document and report debriefing outcomes according to organisational procedures.</w:t>
            </w:r>
          </w:p>
        </w:tc>
      </w:tr>
      <w:tr w:rsidTr="00FB07A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B07A0">
            <w:pPr>
              <w:pStyle w:val="List"/>
              <w:rPr>
                <w:lang w:val="en-NZ"/>
              </w:rPr>
            </w:pPr>
            <w:r w:rsidRPr="00FB07A0">
              <w:t>3.  Provide ongoing feedback to health workers.</w:t>
            </w:r>
          </w:p>
        </w:tc>
        <w:tc>
          <w:tcPr>
            <w:tcW w:w="6350" w:type="dxa"/>
            <w:tcBorders>
              <w:top w:val="nil"/>
              <w:left w:val="nil"/>
              <w:bottom w:val="nil"/>
              <w:right w:val="nil"/>
            </w:tcBorders>
            <w:tcMar>
              <w:top w:w="0" w:type="dxa"/>
              <w:left w:w="62" w:type="dxa"/>
              <w:bottom w:w="0" w:type="dxa"/>
              <w:right w:w="62" w:type="dxa"/>
            </w:tcMar>
          </w:tcPr>
          <w:p w:rsidR="00000000" w:rsidRPr="00FB07A0" w:rsidP="00FB07A0">
            <w:pPr>
              <w:pStyle w:val="List"/>
            </w:pPr>
            <w:r w:rsidRPr="00FB07A0">
              <w:t>3.1. Seek infor</w:t>
            </w:r>
            <w:r w:rsidRPr="00FB07A0">
              <w:t>mation about health worker practices and impacts on their wellbeing.</w:t>
            </w:r>
          </w:p>
          <w:p w:rsidR="00000000" w:rsidRPr="00FB07A0" w:rsidP="00FB07A0">
            <w:pPr>
              <w:pStyle w:val="List"/>
            </w:pPr>
            <w:r w:rsidRPr="00FB07A0">
              <w:t>3.2. Provide feedback which reinforces strengths and sensitively addresses the potential for change.</w:t>
            </w:r>
          </w:p>
          <w:p w:rsidR="00000000" w:rsidRPr="00FB07A0" w:rsidP="00FB07A0">
            <w:pPr>
              <w:pStyle w:val="List"/>
            </w:pPr>
            <w:r w:rsidRPr="00FB07A0">
              <w:t>3.3. Provide professional development information and guidance to health workers.</w:t>
            </w:r>
          </w:p>
          <w:p w:rsidR="00000000" w:rsidP="00FB07A0">
            <w:pPr>
              <w:pStyle w:val="List"/>
              <w:rPr>
                <w:lang w:val="en-NZ"/>
              </w:rPr>
            </w:pPr>
            <w:r w:rsidRPr="00FB07A0">
              <w:t>3.4.</w:t>
            </w:r>
            <w:r w:rsidRPr="00FB07A0">
              <w:t xml:space="preserve"> Collaborate with worker to identify and progress changes to enhance their practice.</w:t>
            </w:r>
          </w:p>
        </w:tc>
      </w:tr>
      <w:tr w:rsidTr="00FB07A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B07A0">
            <w:pPr>
              <w:pStyle w:val="List"/>
              <w:rPr>
                <w:lang w:val="en-NZ"/>
              </w:rPr>
            </w:pPr>
            <w:r w:rsidRPr="00FB07A0">
              <w:t>4.  Contribute to practice improvements.</w:t>
            </w:r>
          </w:p>
        </w:tc>
        <w:tc>
          <w:tcPr>
            <w:tcW w:w="6350" w:type="dxa"/>
            <w:tcBorders>
              <w:top w:val="nil"/>
              <w:left w:val="nil"/>
              <w:bottom w:val="nil"/>
              <w:right w:val="nil"/>
            </w:tcBorders>
            <w:tcMar>
              <w:top w:w="0" w:type="dxa"/>
              <w:left w:w="62" w:type="dxa"/>
              <w:bottom w:w="0" w:type="dxa"/>
              <w:right w:w="62" w:type="dxa"/>
            </w:tcMar>
          </w:tcPr>
          <w:p w:rsidR="00000000" w:rsidRPr="00FB07A0" w:rsidP="00FB07A0">
            <w:pPr>
              <w:pStyle w:val="List"/>
            </w:pPr>
            <w:r w:rsidRPr="00FB07A0">
              <w:t>4.1. Identify information from supervision activities that is relevant to ongoing improvement processes.</w:t>
            </w:r>
          </w:p>
          <w:p w:rsidR="00000000" w:rsidRPr="00FB07A0" w:rsidP="00FB07A0">
            <w:pPr>
              <w:pStyle w:val="List"/>
            </w:pPr>
            <w:r w:rsidRPr="00FB07A0">
              <w:t>4.2. Evaluate informatio</w:t>
            </w:r>
            <w:r w:rsidRPr="00FB07A0">
              <w:t>n from a client, health worker and organisational perspective.</w:t>
            </w:r>
          </w:p>
          <w:p w:rsidR="00000000" w:rsidRPr="00FB07A0" w:rsidP="00FB07A0">
            <w:pPr>
              <w:pStyle w:val="List"/>
            </w:pPr>
            <w:r w:rsidRPr="00FB07A0">
              <w:t>4.3. Provide input to organisational continuous improvement activities based on assessment.</w:t>
            </w:r>
          </w:p>
        </w:tc>
      </w:tr>
    </w:tbl>
    <w:p w:rsidR="00000000" w:rsidRPr="00FB07A0" w:rsidP="00FB07A0">
      <w:pPr>
        <w:pStyle w:val="List"/>
      </w:pPr>
    </w:p>
    <w:p w:rsidR="00000000" w:rsidRPr="00FB07A0" w:rsidP="00FB07A0">
      <w:pPr>
        <w:pStyle w:val="AllowPageBreak"/>
      </w:pPr>
    </w:p>
    <w:p w:rsidR="00000000" w:rsidRPr="00FB07A0" w:rsidP="00FB07A0">
      <w:pPr>
        <w:pStyle w:val="Heading1"/>
      </w:pPr>
      <w:bookmarkStart w:id="7" w:name="O_1279283"/>
      <w:bookmarkEnd w:id="7"/>
      <w:r w:rsidRPr="00FB07A0">
        <w:t>Foundation Skills</w:t>
      </w:r>
    </w:p>
    <w:tbl>
      <w:tblPr>
        <w:tblW w:w="0" w:type="auto"/>
        <w:tblLayout w:type="fixed"/>
        <w:tblCellMar>
          <w:left w:w="62" w:type="dxa"/>
          <w:right w:w="62" w:type="dxa"/>
        </w:tblCellMar>
        <w:tblLook w:val="0000"/>
      </w:tblPr>
      <w:tblGrid>
        <w:gridCol w:w="2694"/>
        <w:gridCol w:w="6350"/>
      </w:tblGrid>
      <w:tr w:rsidTr="00FB07A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rPr>
                <w:rStyle w:val="SpecialBold"/>
              </w:rPr>
              <w:t>FOUNDATION SKILLS</w:t>
            </w:r>
          </w:p>
        </w:tc>
      </w:tr>
      <w:tr w:rsidTr="00FB07A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rPr>
                <w:rStyle w:val="Emphasis"/>
              </w:rPr>
              <w:t>Foundation skills essential to performance in this unit, but not explicit in the performance criteria are listed here, along with a brief context statement.</w:t>
            </w:r>
          </w:p>
        </w:tc>
      </w:tr>
      <w:tr w:rsidTr="00FB07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B07A0" w:rsidP="00FB07A0">
            <w:pPr>
              <w:pStyle w:val="BodyText"/>
            </w:pPr>
            <w:r w:rsidRPr="00FB07A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rPr>
                <w:rStyle w:val="SpecialBold"/>
              </w:rPr>
              <w:t>DESCRIPTION</w:t>
            </w:r>
          </w:p>
        </w:tc>
      </w:tr>
      <w:tr w:rsidTr="00FB07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t>Reading skills to:</w:t>
            </w:r>
          </w:p>
        </w:tc>
        <w:tc>
          <w:tcPr>
            <w:tcW w:w="6350" w:type="dxa"/>
            <w:tcBorders>
              <w:top w:val="nil"/>
              <w:left w:val="nil"/>
              <w:bottom w:val="nil"/>
              <w:right w:val="nil"/>
            </w:tcBorders>
            <w:tcMar>
              <w:top w:w="0" w:type="dxa"/>
              <w:left w:w="62" w:type="dxa"/>
              <w:bottom w:w="0" w:type="dxa"/>
              <w:right w:w="62" w:type="dxa"/>
            </w:tcMar>
          </w:tcPr>
          <w:p w:rsidR="00000000" w:rsidRPr="00FB07A0" w:rsidP="00FB07A0">
            <w:pPr>
              <w:pStyle w:val="ListBullet"/>
            </w:pPr>
            <w:r w:rsidRPr="00FB07A0">
              <w:t>interpret detailed familiar organisational procedures</w:t>
            </w:r>
          </w:p>
          <w:p w:rsidR="00000000" w:rsidP="00FB07A0">
            <w:pPr>
              <w:pStyle w:val="ListBullet"/>
              <w:rPr>
                <w:lang w:val="en-NZ"/>
              </w:rPr>
            </w:pPr>
            <w:r w:rsidRPr="00FB07A0">
              <w:t>interpret detailed unfamiliar information about professional development and professional assistance services.</w:t>
            </w:r>
          </w:p>
        </w:tc>
      </w:tr>
      <w:tr w:rsidTr="00FB07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t>Writing skills to:</w:t>
            </w:r>
          </w:p>
        </w:tc>
        <w:tc>
          <w:tcPr>
            <w:tcW w:w="6350" w:type="dxa"/>
            <w:tcBorders>
              <w:top w:val="nil"/>
              <w:left w:val="nil"/>
              <w:bottom w:val="nil"/>
              <w:right w:val="nil"/>
            </w:tcBorders>
            <w:tcMar>
              <w:top w:w="0" w:type="dxa"/>
              <w:left w:w="62" w:type="dxa"/>
              <w:bottom w:w="0" w:type="dxa"/>
              <w:right w:w="62" w:type="dxa"/>
            </w:tcMar>
          </w:tcPr>
          <w:p w:rsidR="00000000" w:rsidP="00FB07A0">
            <w:pPr>
              <w:pStyle w:val="ListBullet"/>
              <w:rPr>
                <w:lang w:val="en-NZ"/>
              </w:rPr>
            </w:pPr>
            <w:r w:rsidRPr="00FB07A0">
              <w:t>use fundamental sentence structure to complete reports that require both factual and subjective information.</w:t>
            </w:r>
          </w:p>
        </w:tc>
      </w:tr>
      <w:tr w:rsidTr="00FB07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t>Oral communica</w:t>
            </w:r>
            <w:r w:rsidRPr="00FB07A0">
              <w:t>tion skills to:</w:t>
            </w:r>
          </w:p>
        </w:tc>
        <w:tc>
          <w:tcPr>
            <w:tcW w:w="6350" w:type="dxa"/>
            <w:tcBorders>
              <w:top w:val="nil"/>
              <w:left w:val="nil"/>
              <w:bottom w:val="nil"/>
              <w:right w:val="nil"/>
            </w:tcBorders>
            <w:tcMar>
              <w:top w:w="0" w:type="dxa"/>
              <w:left w:w="62" w:type="dxa"/>
              <w:bottom w:w="0" w:type="dxa"/>
              <w:right w:w="62" w:type="dxa"/>
            </w:tcMar>
          </w:tcPr>
          <w:p w:rsidR="00000000" w:rsidRPr="00FB07A0" w:rsidP="00FB07A0">
            <w:pPr>
              <w:pStyle w:val="ListBullet"/>
            </w:pPr>
            <w:r w:rsidRPr="00FB07A0">
              <w:t>use language and terms sensitive to health worker emotional state</w:t>
            </w:r>
          </w:p>
          <w:p w:rsidR="00000000" w:rsidRPr="00FB07A0" w:rsidP="00FB07A0">
            <w:pPr>
              <w:pStyle w:val="ListBullet"/>
            </w:pPr>
            <w:r w:rsidRPr="00FB07A0">
              <w:t>ask open and closed probe questions and actively listen to understand the nuances of health worker responses</w:t>
            </w:r>
          </w:p>
          <w:p w:rsidR="00000000" w:rsidP="00FB07A0">
            <w:pPr>
              <w:pStyle w:val="ListBullet"/>
              <w:rPr>
                <w:lang w:val="en-NZ"/>
              </w:rPr>
            </w:pPr>
            <w:r w:rsidRPr="00FB07A0">
              <w:t xml:space="preserve">facilitate structured debriefing sessions involving confronting </w:t>
            </w:r>
            <w:r w:rsidRPr="00FB07A0">
              <w:t>and emotionally challenging content.</w:t>
            </w:r>
          </w:p>
        </w:tc>
      </w:tr>
      <w:tr w:rsidTr="00FB07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t>Teamwork skills to:</w:t>
            </w:r>
          </w:p>
        </w:tc>
        <w:tc>
          <w:tcPr>
            <w:tcW w:w="6350" w:type="dxa"/>
            <w:tcBorders>
              <w:top w:val="nil"/>
              <w:left w:val="nil"/>
              <w:bottom w:val="nil"/>
              <w:right w:val="nil"/>
            </w:tcBorders>
            <w:tcMar>
              <w:top w:w="0" w:type="dxa"/>
              <w:left w:w="62" w:type="dxa"/>
              <w:bottom w:w="0" w:type="dxa"/>
              <w:right w:w="62" w:type="dxa"/>
            </w:tcMar>
          </w:tcPr>
          <w:p w:rsidR="00000000" w:rsidP="00FB07A0">
            <w:pPr>
              <w:pStyle w:val="ListBullet"/>
              <w:rPr>
                <w:lang w:val="en-NZ"/>
              </w:rPr>
            </w:pPr>
            <w:r w:rsidRPr="00FB07A0">
              <w:t>lead collaborative discussions about complex work issues and responses.</w:t>
            </w:r>
          </w:p>
        </w:tc>
      </w:tr>
      <w:tr w:rsidTr="00FB07A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B07A0">
            <w:pPr>
              <w:pStyle w:val="BodyText"/>
              <w:rPr>
                <w:lang w:val="en-NZ"/>
              </w:rPr>
            </w:pPr>
            <w:r w:rsidRPr="00FB07A0">
              <w:t>Self-management skills to:</w:t>
            </w:r>
          </w:p>
        </w:tc>
        <w:tc>
          <w:tcPr>
            <w:tcW w:w="6350" w:type="dxa"/>
            <w:tcBorders>
              <w:top w:val="nil"/>
              <w:left w:val="nil"/>
              <w:bottom w:val="nil"/>
              <w:right w:val="nil"/>
            </w:tcBorders>
            <w:tcMar>
              <w:top w:w="0" w:type="dxa"/>
              <w:left w:w="62" w:type="dxa"/>
              <w:bottom w:w="0" w:type="dxa"/>
              <w:right w:w="62" w:type="dxa"/>
            </w:tcMar>
          </w:tcPr>
          <w:p w:rsidR="00000000" w:rsidRPr="00FB07A0" w:rsidP="00FB07A0">
            <w:pPr>
              <w:pStyle w:val="ListBullet"/>
            </w:pPr>
            <w:r w:rsidRPr="00FB07A0">
              <w:t>observe professional boundaries when working with close colleagues.</w:t>
            </w:r>
          </w:p>
        </w:tc>
      </w:tr>
    </w:tbl>
    <w:p w:rsidR="00000000" w:rsidRPr="00FB07A0" w:rsidP="00FB07A0">
      <w:pPr>
        <w:pStyle w:val="BodyText"/>
      </w:pPr>
    </w:p>
    <w:p w:rsidR="00000000" w:rsidRPr="00FB07A0" w:rsidP="00FB07A0">
      <w:pPr>
        <w:pStyle w:val="AllowPageBreak"/>
      </w:pPr>
    </w:p>
    <w:p w:rsidR="00000000" w:rsidRPr="00FB07A0" w:rsidP="00FB07A0">
      <w:pPr>
        <w:pStyle w:val="Heading1"/>
      </w:pPr>
      <w:bookmarkStart w:id="8" w:name="O_1279285"/>
      <w:bookmarkEnd w:id="8"/>
      <w:r w:rsidRPr="00FB07A0">
        <w:t>Unit Mapping Information</w:t>
      </w:r>
    </w:p>
    <w:p w:rsidR="00000000" w:rsidRPr="00FB07A0" w:rsidP="00332EBC">
      <w:pPr>
        <w:pStyle w:val="BodyText"/>
      </w:pPr>
      <w:r w:rsidRPr="00FB07A0">
        <w:t>This unit supersedes and is not equivalent to HLTAHW077 Provide supervision for social and emotional wellbeing workers.</w:t>
      </w:r>
    </w:p>
    <w:p w:rsidR="00000000" w:rsidRPr="00FB07A0" w:rsidP="00FB07A0">
      <w:pPr>
        <w:pStyle w:val="Heading1"/>
      </w:pPr>
      <w:bookmarkStart w:id="9" w:name="O_1279292"/>
      <w:bookmarkEnd w:id="9"/>
      <w:r w:rsidRPr="00FB07A0">
        <w:t>Links</w:t>
      </w:r>
    </w:p>
    <w:p w:rsidR="00000000" w:rsidRPr="00FB07A0" w:rsidP="00332EBC">
      <w:pPr>
        <w:pStyle w:val="BodyText"/>
      </w:pPr>
      <w:r w:rsidRPr="00FB07A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E55DF">
        <w:rPr>
          <w:rStyle w:val="Hyperlink"/>
        </w:rPr>
        <w:t>https://vetnet.gov.au/Pages/TrainingDocs.aspx?q=ced1390f-48d9-4ab0-bd50-b015e5485705</w:t>
      </w:r>
      <w:r>
        <w:fldChar w:fldCharType="end"/>
      </w:r>
    </w:p>
    <w:p w:rsidR="00000000" w:rsidRPr="00FB07A0" w:rsidP="00FB07A0"/>
    <w:sectPr w:rsidSect="00FB07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A0" w:rsidRPr="00332EBC" w:rsidP="00332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BC" w:rsidP="00FB0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EBC" w:rsidP="00FB07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32EBC" w:rsidP="00FB07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7A0" w:rsidRPr="00332EBC" w:rsidP="00332E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BC" w:rsidRPr="002D2AF8" w:rsidP="00FB07A0">
    <w:pPr>
      <w:pStyle w:val="Header"/>
      <w:framePr w:wrap="around"/>
    </w:pPr>
    <w:r>
      <w:fldChar w:fldCharType="begin"/>
    </w:r>
    <w:r>
      <w:instrText xml:space="preserve"> TITLE   \* MERGEFORMAT </w:instrText>
    </w:r>
    <w:r>
      <w:fldChar w:fldCharType="separate"/>
    </w:r>
    <w:r>
      <w:t>HLTASEW005 Provide supervision for Aboriginal and/or Torres Strait Islander health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32EBC" w:rsidP="00FB07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44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161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7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7A0"/>
    <w:pPr>
      <w:spacing w:before="360" w:after="60"/>
      <w:outlineLvl w:val="0"/>
    </w:pPr>
    <w:rPr>
      <w:sz w:val="32"/>
    </w:rPr>
  </w:style>
  <w:style w:type="paragraph" w:styleId="Heading2">
    <w:name w:val="heading 2"/>
    <w:basedOn w:val="HeadingBase"/>
    <w:next w:val="BodyText"/>
    <w:link w:val="Heading2Char"/>
    <w:qFormat/>
    <w:rsid w:val="00FB07A0"/>
    <w:pPr>
      <w:keepLines/>
      <w:spacing w:before="240" w:after="120"/>
      <w:outlineLvl w:val="1"/>
    </w:pPr>
    <w:rPr>
      <w:sz w:val="28"/>
      <w:szCs w:val="40"/>
    </w:rPr>
  </w:style>
  <w:style w:type="paragraph" w:styleId="Heading3">
    <w:name w:val="heading 3"/>
    <w:basedOn w:val="HeadingBase"/>
    <w:next w:val="BodyText"/>
    <w:link w:val="Heading3Char"/>
    <w:qFormat/>
    <w:rsid w:val="00FB07A0"/>
    <w:pPr>
      <w:spacing w:before="180" w:after="120"/>
      <w:outlineLvl w:val="2"/>
    </w:pPr>
    <w:rPr>
      <w:spacing w:val="-10"/>
      <w:kern w:val="32"/>
    </w:rPr>
  </w:style>
  <w:style w:type="paragraph" w:styleId="Heading4">
    <w:name w:val="heading 4"/>
    <w:basedOn w:val="HeadingBase"/>
    <w:next w:val="BodyText"/>
    <w:link w:val="Heading4Char"/>
    <w:qFormat/>
    <w:rsid w:val="00FB07A0"/>
    <w:pPr>
      <w:spacing w:before="160" w:after="120"/>
      <w:outlineLvl w:val="3"/>
    </w:pPr>
    <w:rPr>
      <w:sz w:val="22"/>
    </w:rPr>
  </w:style>
  <w:style w:type="paragraph" w:styleId="Heading5">
    <w:name w:val="heading 5"/>
    <w:basedOn w:val="HeadingBase"/>
    <w:next w:val="Normal"/>
    <w:link w:val="Heading5Char"/>
    <w:qFormat/>
    <w:rsid w:val="00FB07A0"/>
    <w:pPr>
      <w:spacing w:before="80"/>
      <w:outlineLvl w:val="4"/>
    </w:pPr>
    <w:rPr>
      <w:color w:val="918585"/>
      <w:sz w:val="20"/>
    </w:rPr>
  </w:style>
  <w:style w:type="paragraph" w:styleId="Heading6">
    <w:name w:val="heading 6"/>
    <w:basedOn w:val="HeadingBase"/>
    <w:next w:val="Normal"/>
    <w:link w:val="Heading6Char"/>
    <w:qFormat/>
    <w:rsid w:val="00FB07A0"/>
    <w:pPr>
      <w:spacing w:before="60"/>
      <w:outlineLvl w:val="5"/>
    </w:pPr>
    <w:rPr>
      <w:color w:val="918585"/>
      <w:sz w:val="20"/>
    </w:rPr>
  </w:style>
  <w:style w:type="paragraph" w:styleId="Heading7">
    <w:name w:val="heading 7"/>
    <w:basedOn w:val="Normal"/>
    <w:next w:val="Normal"/>
    <w:link w:val="Heading7Char"/>
    <w:qFormat/>
    <w:rsid w:val="00FB07A0"/>
    <w:pPr>
      <w:ind w:left="720"/>
      <w:outlineLvl w:val="6"/>
    </w:pPr>
    <w:rPr>
      <w:i/>
    </w:rPr>
  </w:style>
  <w:style w:type="paragraph" w:styleId="Heading8">
    <w:name w:val="heading 8"/>
    <w:basedOn w:val="Normal"/>
    <w:next w:val="Normal"/>
    <w:link w:val="Heading8Char"/>
    <w:qFormat/>
    <w:rsid w:val="00FB07A0"/>
    <w:pPr>
      <w:ind w:left="720"/>
      <w:outlineLvl w:val="7"/>
    </w:pPr>
    <w:rPr>
      <w:i/>
    </w:rPr>
  </w:style>
  <w:style w:type="paragraph" w:styleId="Heading9">
    <w:name w:val="heading 9"/>
    <w:basedOn w:val="Normal"/>
    <w:next w:val="Normal"/>
    <w:link w:val="Heading9Char"/>
    <w:qFormat/>
    <w:rsid w:val="00FB07A0"/>
    <w:pPr>
      <w:ind w:left="720"/>
      <w:outlineLvl w:val="8"/>
    </w:pPr>
    <w:rPr>
      <w:i/>
    </w:rPr>
  </w:style>
  <w:style w:type="character" w:default="1" w:styleId="DefaultParagraphFont">
    <w:name w:val="Default Paragraph Font"/>
    <w:uiPriority w:val="1"/>
    <w:unhideWhenUsed/>
    <w:rsid w:val="00FB0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7A0"/>
  </w:style>
  <w:style w:type="character" w:customStyle="1" w:styleId="Heading1Char">
    <w:name w:val="Heading 1 Char"/>
    <w:basedOn w:val="DefaultParagraphFont"/>
    <w:link w:val="Heading1"/>
    <w:rsid w:val="00FB07A0"/>
    <w:rPr>
      <w:rFonts w:ascii="Times New Roman" w:eastAsia="Times New Roman" w:hAnsi="Times New Roman" w:cs="Times New Roman"/>
      <w:b/>
      <w:sz w:val="32"/>
      <w:szCs w:val="20"/>
      <w:lang w:eastAsia="en-US"/>
    </w:rPr>
  </w:style>
  <w:style w:type="paragraph" w:styleId="BodyText">
    <w:name w:val="Body Text"/>
    <w:basedOn w:val="Normal"/>
    <w:link w:val="BodyTextChar"/>
    <w:rsid w:val="00FB07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7A0"/>
    <w:rPr>
      <w:rFonts w:ascii="Times New Roman" w:eastAsia="Times New Roman" w:hAnsi="Times New Roman" w:cs="Times New Roman"/>
      <w:sz w:val="24"/>
      <w:lang w:eastAsia="en-US"/>
    </w:rPr>
  </w:style>
  <w:style w:type="paragraph" w:styleId="List">
    <w:name w:val="List"/>
    <w:basedOn w:val="BodyText"/>
    <w:next w:val="BodyText"/>
    <w:rsid w:val="00FB07A0"/>
    <w:pPr>
      <w:tabs>
        <w:tab w:val="left" w:pos="340"/>
      </w:tabs>
      <w:spacing w:before="60" w:after="60"/>
      <w:ind w:left="340" w:hanging="340"/>
    </w:pPr>
  </w:style>
  <w:style w:type="paragraph" w:styleId="ListBullet">
    <w:name w:val="List Bullet"/>
    <w:basedOn w:val="List"/>
    <w:rsid w:val="00FB07A0"/>
    <w:pPr>
      <w:numPr>
        <w:numId w:val="11"/>
      </w:numPr>
      <w:tabs>
        <w:tab w:val="clear" w:pos="340"/>
      </w:tabs>
      <w:spacing w:before="40" w:after="40"/>
    </w:pPr>
  </w:style>
  <w:style w:type="character" w:customStyle="1" w:styleId="SpecialBold">
    <w:name w:val="Special Bold"/>
    <w:basedOn w:val="DefaultParagraphFont"/>
    <w:rsid w:val="00FB07A0"/>
    <w:rPr>
      <w:b/>
      <w:spacing w:val="0"/>
    </w:rPr>
  </w:style>
  <w:style w:type="character" w:styleId="Emphasis">
    <w:name w:val="Emphasis"/>
    <w:basedOn w:val="DefaultParagraphFont"/>
    <w:qFormat/>
    <w:rsid w:val="00FB07A0"/>
    <w:rPr>
      <w:i/>
    </w:rPr>
  </w:style>
  <w:style w:type="paragraph" w:customStyle="1" w:styleId="SuperHeading">
    <w:name w:val="SuperHeading"/>
    <w:basedOn w:val="Normal"/>
    <w:rsid w:val="00FB07A0"/>
    <w:pPr>
      <w:spacing w:before="240" w:after="120"/>
      <w:outlineLvl w:val="0"/>
    </w:pPr>
    <w:rPr>
      <w:rFonts w:ascii="Times New Roman" w:hAnsi="Times New Roman"/>
      <w:b/>
      <w:sz w:val="32"/>
    </w:rPr>
  </w:style>
  <w:style w:type="paragraph" w:customStyle="1" w:styleId="AllowPageBreak">
    <w:name w:val="AllowPageBreak"/>
    <w:rsid w:val="00FB07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07A0"/>
    <w:rPr>
      <w:b/>
    </w:rPr>
  </w:style>
  <w:style w:type="character" w:customStyle="1" w:styleId="Heading2Char">
    <w:name w:val="Heading 2 Char"/>
    <w:basedOn w:val="DefaultParagraphFont"/>
    <w:link w:val="Heading2"/>
    <w:rsid w:val="00FB0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7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7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7A0"/>
    <w:rPr>
      <w:rFonts w:ascii="Courier New" w:eastAsia="Times New Roman" w:hAnsi="Courier New" w:cs="Times New Roman"/>
      <w:i/>
      <w:szCs w:val="20"/>
      <w:lang w:eastAsia="en-US"/>
    </w:rPr>
  </w:style>
  <w:style w:type="paragraph" w:customStyle="1" w:styleId="HeadingBase">
    <w:name w:val="Heading Base"/>
    <w:rsid w:val="00FB0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7A0"/>
    <w:pPr>
      <w:tabs>
        <w:tab w:val="right" w:leader="dot" w:pos="9072"/>
      </w:tabs>
      <w:ind w:left="567"/>
    </w:pPr>
    <w:rPr>
      <w:szCs w:val="22"/>
    </w:rPr>
  </w:style>
  <w:style w:type="paragraph" w:customStyle="1" w:styleId="TOCBase">
    <w:name w:val="TOC Base"/>
    <w:rsid w:val="00FB0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7A0"/>
    <w:pPr>
      <w:tabs>
        <w:tab w:val="right" w:leader="dot" w:pos="9072"/>
      </w:tabs>
      <w:spacing w:before="40" w:after="40"/>
      <w:ind w:left="284"/>
    </w:pPr>
    <w:rPr>
      <w:rFonts w:ascii="Times New Roman" w:hAnsi="Times New Roman"/>
    </w:rPr>
  </w:style>
  <w:style w:type="paragraph" w:styleId="TOC1">
    <w:name w:val="toc 1"/>
    <w:basedOn w:val="TOCBase"/>
    <w:next w:val="Normal"/>
    <w:rsid w:val="00FB07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7A0"/>
    <w:rPr>
      <w:rFonts w:ascii="Times New Roman" w:eastAsia="Times New Roman" w:hAnsi="Times New Roman" w:cs="Times New Roman"/>
      <w:sz w:val="16"/>
      <w:lang w:eastAsia="en-US"/>
    </w:rPr>
  </w:style>
  <w:style w:type="paragraph" w:styleId="Title">
    <w:name w:val="Title"/>
    <w:basedOn w:val="HeadingBase"/>
    <w:link w:val="TitleChar"/>
    <w:qFormat/>
    <w:rsid w:val="00FB07A0"/>
    <w:pPr>
      <w:spacing w:before="5040"/>
      <w:jc w:val="center"/>
    </w:pPr>
    <w:rPr>
      <w:sz w:val="48"/>
      <w:szCs w:val="72"/>
      <w:lang w:val="en-US"/>
    </w:rPr>
  </w:style>
  <w:style w:type="character" w:customStyle="1" w:styleId="TitleChar">
    <w:name w:val="Title Char"/>
    <w:basedOn w:val="DefaultParagraphFont"/>
    <w:link w:val="Title"/>
    <w:rsid w:val="00FB0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7A0"/>
    <w:pPr>
      <w:tabs>
        <w:tab w:val="left" w:pos="3600"/>
        <w:tab w:val="left" w:pos="3958"/>
      </w:tabs>
    </w:pPr>
  </w:style>
  <w:style w:type="paragraph" w:customStyle="1" w:styleId="Note">
    <w:name w:val="Note"/>
    <w:basedOn w:val="BodyText"/>
    <w:rsid w:val="00FB0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7A0"/>
    <w:pPr>
      <w:framePr w:wrap="auto" w:hAnchor="text" w:y="6049"/>
    </w:pPr>
    <w:rPr>
      <w:color w:val="000000"/>
      <w:sz w:val="40"/>
    </w:rPr>
  </w:style>
  <w:style w:type="paragraph" w:customStyle="1" w:styleId="TOCTitle">
    <w:name w:val="TOCTitle"/>
    <w:basedOn w:val="Heading1"/>
    <w:rsid w:val="00FB07A0"/>
    <w:pPr>
      <w:spacing w:after="240"/>
      <w:jc w:val="center"/>
      <w:outlineLvl w:val="9"/>
    </w:pPr>
    <w:rPr>
      <w:caps/>
    </w:rPr>
  </w:style>
  <w:style w:type="paragraph" w:customStyle="1" w:styleId="Version">
    <w:name w:val="Version"/>
    <w:rsid w:val="00FB07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7A0"/>
    <w:pPr>
      <w:numPr>
        <w:numId w:val="12"/>
      </w:numPr>
      <w:tabs>
        <w:tab w:val="clear" w:pos="680"/>
      </w:tabs>
    </w:pPr>
  </w:style>
  <w:style w:type="paragraph" w:styleId="Index1">
    <w:name w:val="index 1"/>
    <w:basedOn w:val="Normal"/>
    <w:next w:val="Normal"/>
    <w:semiHidden/>
    <w:rsid w:val="00FB07A0"/>
    <w:pPr>
      <w:keepNext w:val="0"/>
      <w:tabs>
        <w:tab w:val="right" w:pos="4176"/>
      </w:tabs>
      <w:ind w:left="198" w:hanging="198"/>
    </w:pPr>
    <w:rPr>
      <w:rFonts w:ascii="Garamond" w:hAnsi="Garamond"/>
    </w:rPr>
  </w:style>
  <w:style w:type="paragraph" w:styleId="IndexHeading">
    <w:name w:val="index heading"/>
    <w:basedOn w:val="Normal"/>
    <w:next w:val="Index1"/>
    <w:semiHidden/>
    <w:rsid w:val="00FB07A0"/>
    <w:pPr>
      <w:spacing w:before="120" w:after="120"/>
    </w:pPr>
    <w:rPr>
      <w:rFonts w:ascii="Arial" w:hAnsi="Arial"/>
      <w:b/>
      <w:color w:val="918585"/>
      <w:sz w:val="24"/>
    </w:rPr>
  </w:style>
  <w:style w:type="paragraph" w:styleId="Header">
    <w:name w:val="header"/>
    <w:basedOn w:val="Normal"/>
    <w:link w:val="HeaderChar"/>
    <w:rsid w:val="00FB0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7A0"/>
    <w:rPr>
      <w:rFonts w:ascii="Times New Roman" w:eastAsia="Times New Roman" w:hAnsi="Times New Roman" w:cs="Times New Roman"/>
      <w:sz w:val="16"/>
      <w:szCs w:val="20"/>
      <w:lang w:val="en-GB" w:eastAsia="en-US"/>
    </w:rPr>
  </w:style>
  <w:style w:type="paragraph" w:customStyle="1" w:styleId="Chapter">
    <w:name w:val="Chapter"/>
    <w:basedOn w:val="Normal"/>
    <w:rsid w:val="00FB07A0"/>
    <w:pPr>
      <w:spacing w:before="240"/>
    </w:pPr>
    <w:rPr>
      <w:rFonts w:ascii="Times New Roman" w:hAnsi="Times New Roman"/>
      <w:smallCaps/>
      <w:spacing w:val="80"/>
      <w:sz w:val="28"/>
    </w:rPr>
  </w:style>
  <w:style w:type="paragraph" w:customStyle="1" w:styleId="InChapter">
    <w:name w:val="InChapter"/>
    <w:basedOn w:val="Heading3"/>
    <w:rsid w:val="00FB07A0"/>
    <w:pPr>
      <w:spacing w:after="240"/>
      <w:outlineLvl w:val="9"/>
    </w:pPr>
    <w:rPr>
      <w:noProof/>
    </w:rPr>
  </w:style>
  <w:style w:type="paragraph" w:styleId="Index2">
    <w:name w:val="index 2"/>
    <w:basedOn w:val="Normal"/>
    <w:next w:val="Normal"/>
    <w:semiHidden/>
    <w:rsid w:val="00FB07A0"/>
    <w:pPr>
      <w:tabs>
        <w:tab w:val="right" w:pos="4176"/>
      </w:tabs>
      <w:ind w:left="568" w:hanging="284"/>
    </w:pPr>
    <w:rPr>
      <w:rFonts w:ascii="Garamond" w:hAnsi="Garamond"/>
    </w:rPr>
  </w:style>
  <w:style w:type="paragraph" w:customStyle="1" w:styleId="Byline">
    <w:name w:val="Byline"/>
    <w:rsid w:val="00FB0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7A0"/>
    <w:pPr>
      <w:tabs>
        <w:tab w:val="clear" w:pos="3600"/>
        <w:tab w:val="clear" w:pos="3958"/>
      </w:tabs>
      <w:jc w:val="right"/>
    </w:pPr>
  </w:style>
  <w:style w:type="paragraph" w:styleId="Caption">
    <w:name w:val="caption"/>
    <w:basedOn w:val="BodyText"/>
    <w:next w:val="Normal"/>
    <w:qFormat/>
    <w:rsid w:val="00FB07A0"/>
    <w:pPr>
      <w:framePr w:w="2268" w:hSpace="181" w:vSpace="181" w:wrap="around" w:vAnchor="text" w:hAnchor="page" w:x="1135" w:y="285" w:anchorLock="1"/>
    </w:pPr>
    <w:rPr>
      <w:i/>
    </w:rPr>
  </w:style>
  <w:style w:type="paragraph" w:customStyle="1" w:styleId="MiniTOCTitle">
    <w:name w:val="MiniTOCTitle"/>
    <w:basedOn w:val="Heading4"/>
    <w:rsid w:val="00FB07A0"/>
    <w:pPr>
      <w:spacing w:before="240"/>
      <w:outlineLvl w:val="9"/>
    </w:pPr>
    <w:rPr>
      <w:noProof/>
      <w:sz w:val="24"/>
    </w:rPr>
  </w:style>
  <w:style w:type="paragraph" w:customStyle="1" w:styleId="MiniTOCItem">
    <w:name w:val="MiniTOCItem"/>
    <w:basedOn w:val="ListBullet"/>
    <w:rsid w:val="00FB07A0"/>
    <w:pPr>
      <w:numPr>
        <w:numId w:val="0"/>
      </w:numPr>
      <w:tabs>
        <w:tab w:val="right" w:leader="dot" w:pos="6521"/>
      </w:tabs>
      <w:spacing w:before="0" w:after="0"/>
    </w:pPr>
  </w:style>
  <w:style w:type="paragraph" w:customStyle="1" w:styleId="TOFTitle">
    <w:name w:val="TOFTitle"/>
    <w:basedOn w:val="TOCTitle"/>
    <w:rsid w:val="00FB07A0"/>
  </w:style>
  <w:style w:type="paragraph" w:styleId="TableofFigures">
    <w:name w:val="table of figures"/>
    <w:basedOn w:val="Normal"/>
    <w:next w:val="Normal"/>
    <w:semiHidden/>
    <w:rsid w:val="00FB07A0"/>
    <w:pPr>
      <w:tabs>
        <w:tab w:val="right" w:leader="dot" w:pos="9072"/>
      </w:tabs>
      <w:ind w:left="970" w:hanging="403"/>
    </w:pPr>
    <w:rPr>
      <w:rFonts w:ascii="Times New Roman" w:hAnsi="Times New Roman"/>
      <w:b/>
    </w:rPr>
  </w:style>
  <w:style w:type="paragraph" w:styleId="ListNumber">
    <w:name w:val="List Number"/>
    <w:basedOn w:val="List"/>
    <w:rsid w:val="00FB07A0"/>
    <w:pPr>
      <w:numPr>
        <w:numId w:val="14"/>
      </w:numPr>
      <w:tabs>
        <w:tab w:val="clear" w:pos="340"/>
      </w:tabs>
    </w:pPr>
  </w:style>
  <w:style w:type="character" w:customStyle="1" w:styleId="WingdingSymbols">
    <w:name w:val="Wingding Symbols"/>
    <w:rsid w:val="00FB07A0"/>
    <w:rPr>
      <w:rFonts w:ascii="Wingdings" w:hAnsi="Wingdings"/>
    </w:rPr>
  </w:style>
  <w:style w:type="paragraph" w:customStyle="1" w:styleId="TableHeading">
    <w:name w:val="Table Heading"/>
    <w:basedOn w:val="HeadingBase"/>
    <w:rsid w:val="00FB07A0"/>
    <w:pPr>
      <w:keepLines/>
      <w:pBdr>
        <w:bottom w:val="single" w:sz="6" w:space="1" w:color="918585"/>
      </w:pBdr>
      <w:spacing w:before="240"/>
    </w:pPr>
  </w:style>
  <w:style w:type="character" w:customStyle="1" w:styleId="HotSpot">
    <w:name w:val="HotSpot"/>
    <w:rsid w:val="00FB07A0"/>
    <w:rPr>
      <w:color w:val="0033CC"/>
      <w:u w:val="none"/>
    </w:rPr>
  </w:style>
  <w:style w:type="paragraph" w:customStyle="1" w:styleId="BodyTextRight">
    <w:name w:val="Body Text Right"/>
    <w:basedOn w:val="BodyText"/>
    <w:rsid w:val="00FB07A0"/>
    <w:pPr>
      <w:spacing w:before="0" w:after="0"/>
      <w:jc w:val="right"/>
    </w:pPr>
  </w:style>
  <w:style w:type="paragraph" w:styleId="Index3">
    <w:name w:val="index 3"/>
    <w:basedOn w:val="ListNumber2"/>
    <w:next w:val="Normal"/>
    <w:semiHidden/>
    <w:rsid w:val="00FB07A0"/>
    <w:pPr>
      <w:numPr>
        <w:numId w:val="0"/>
      </w:numPr>
      <w:tabs>
        <w:tab w:val="right" w:leader="dot" w:pos="4176"/>
      </w:tabs>
    </w:pPr>
  </w:style>
  <w:style w:type="paragraph" w:styleId="ListNumber2">
    <w:name w:val="List Number 2"/>
    <w:basedOn w:val="List2"/>
    <w:rsid w:val="00FB07A0"/>
    <w:pPr>
      <w:numPr>
        <w:numId w:val="9"/>
      </w:numPr>
      <w:tabs>
        <w:tab w:val="clear" w:pos="1060"/>
      </w:tabs>
    </w:pPr>
  </w:style>
  <w:style w:type="paragraph" w:customStyle="1" w:styleId="MarginNote">
    <w:name w:val="Margin Note"/>
    <w:basedOn w:val="BodyText"/>
    <w:rsid w:val="00FB0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7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7A0"/>
    <w:rPr>
      <w:sz w:val="32"/>
    </w:rPr>
  </w:style>
  <w:style w:type="paragraph" w:customStyle="1" w:styleId="HeadingProcedure">
    <w:name w:val="Heading Procedure"/>
    <w:basedOn w:val="HeadingBase"/>
    <w:next w:val="Normal"/>
    <w:rsid w:val="00FB07A0"/>
    <w:pPr>
      <w:tabs>
        <w:tab w:val="left" w:pos="0"/>
      </w:tabs>
      <w:spacing w:before="120" w:after="60"/>
    </w:pPr>
    <w:rPr>
      <w:i/>
      <w:color w:val="918585"/>
      <w:sz w:val="22"/>
    </w:rPr>
  </w:style>
  <w:style w:type="paragraph" w:customStyle="1" w:styleId="TableBodyText">
    <w:name w:val="Table Body Text"/>
    <w:basedOn w:val="BodyText"/>
    <w:rsid w:val="00FB07A0"/>
    <w:pPr>
      <w:spacing w:before="60" w:after="60"/>
    </w:pPr>
  </w:style>
  <w:style w:type="paragraph" w:styleId="ListContinue">
    <w:name w:val="List Continue"/>
    <w:basedOn w:val="List"/>
    <w:rsid w:val="00FB07A0"/>
    <w:pPr>
      <w:ind w:firstLine="0"/>
    </w:pPr>
  </w:style>
  <w:style w:type="paragraph" w:customStyle="1" w:styleId="ListNote">
    <w:name w:val="List Note"/>
    <w:basedOn w:val="List"/>
    <w:rsid w:val="00FB07A0"/>
    <w:pPr>
      <w:pBdr>
        <w:top w:val="single" w:sz="6" w:space="2" w:color="918585"/>
        <w:bottom w:val="single" w:sz="6" w:space="2" w:color="918585"/>
      </w:pBdr>
      <w:tabs>
        <w:tab w:val="left" w:pos="1021"/>
      </w:tabs>
      <w:ind w:firstLine="0"/>
    </w:pPr>
  </w:style>
  <w:style w:type="paragraph" w:customStyle="1" w:styleId="Warning">
    <w:name w:val="Warning"/>
    <w:basedOn w:val="BodyText"/>
    <w:rsid w:val="00FB07A0"/>
    <w:pPr>
      <w:shd w:val="clear" w:color="auto" w:fill="D9D9D9"/>
      <w:tabs>
        <w:tab w:val="left" w:pos="992"/>
      </w:tabs>
      <w:ind w:left="119" w:right="119"/>
    </w:pPr>
    <w:rPr>
      <w:sz w:val="20"/>
    </w:rPr>
  </w:style>
  <w:style w:type="paragraph" w:customStyle="1" w:styleId="MarginIcons">
    <w:name w:val="Margin Icons"/>
    <w:basedOn w:val="BodyText"/>
    <w:rsid w:val="00FB0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7A0"/>
    <w:rPr>
      <w:rFonts w:ascii="Courier New" w:hAnsi="Courier New"/>
    </w:rPr>
  </w:style>
  <w:style w:type="paragraph" w:customStyle="1" w:styleId="NoteBullet">
    <w:name w:val="Note Bullet"/>
    <w:basedOn w:val="Note"/>
    <w:rsid w:val="00FB07A0"/>
    <w:pPr>
      <w:tabs>
        <w:tab w:val="clear" w:pos="680"/>
      </w:tabs>
      <w:spacing w:before="60" w:after="60"/>
    </w:pPr>
  </w:style>
  <w:style w:type="paragraph" w:customStyle="1" w:styleId="SubHeading2">
    <w:name w:val="SubHeading2"/>
    <w:basedOn w:val="HeadingBase"/>
    <w:rsid w:val="00FB07A0"/>
    <w:pPr>
      <w:spacing w:before="240" w:after="60"/>
    </w:pPr>
    <w:rPr>
      <w:sz w:val="20"/>
    </w:rPr>
  </w:style>
  <w:style w:type="paragraph" w:customStyle="1" w:styleId="SubHeading1">
    <w:name w:val="SubHeading1"/>
    <w:basedOn w:val="HeadingBase"/>
    <w:rsid w:val="00FB07A0"/>
    <w:pPr>
      <w:spacing w:before="240" w:after="60"/>
    </w:pPr>
    <w:rPr>
      <w:color w:val="918585"/>
      <w:sz w:val="22"/>
    </w:rPr>
  </w:style>
  <w:style w:type="paragraph" w:customStyle="1" w:styleId="SideHeading">
    <w:name w:val="Side Heading"/>
    <w:basedOn w:val="HeadingBase"/>
    <w:rsid w:val="00FB0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7A0"/>
    <w:pPr>
      <w:numPr>
        <w:numId w:val="10"/>
      </w:numPr>
    </w:pPr>
  </w:style>
  <w:style w:type="paragraph" w:styleId="PlainText">
    <w:name w:val="Plain Text"/>
    <w:basedOn w:val="Normal"/>
    <w:link w:val="PlainTextChar"/>
    <w:rsid w:val="00FB07A0"/>
    <w:rPr>
      <w:sz w:val="20"/>
    </w:rPr>
  </w:style>
  <w:style w:type="character" w:customStyle="1" w:styleId="PlainTextChar">
    <w:name w:val="Plain Text Char"/>
    <w:basedOn w:val="DefaultParagraphFont"/>
    <w:link w:val="PlainText"/>
    <w:rsid w:val="00FB07A0"/>
    <w:rPr>
      <w:rFonts w:ascii="Courier New" w:eastAsia="Times New Roman" w:hAnsi="Courier New" w:cs="Times New Roman"/>
      <w:sz w:val="20"/>
      <w:szCs w:val="20"/>
      <w:lang w:eastAsia="en-US"/>
    </w:rPr>
  </w:style>
  <w:style w:type="character" w:customStyle="1" w:styleId="MenuOption">
    <w:name w:val="Menu Option"/>
    <w:basedOn w:val="DefaultParagraphFont"/>
    <w:rsid w:val="00FB07A0"/>
    <w:rPr>
      <w:b/>
      <w:smallCaps/>
    </w:rPr>
  </w:style>
  <w:style w:type="paragraph" w:customStyle="1" w:styleId="TableListNumber">
    <w:name w:val="Table List Number"/>
    <w:basedOn w:val="ListNumber"/>
    <w:rsid w:val="00FB07A0"/>
    <w:pPr>
      <w:numPr>
        <w:numId w:val="0"/>
      </w:numPr>
    </w:pPr>
  </w:style>
  <w:style w:type="paragraph" w:styleId="TOC4">
    <w:name w:val="toc 4"/>
    <w:basedOn w:val="TOCBase"/>
    <w:next w:val="Normal"/>
    <w:semiHidden/>
    <w:rsid w:val="00FB07A0"/>
    <w:pPr>
      <w:tabs>
        <w:tab w:val="right" w:leader="dot" w:pos="9071"/>
      </w:tabs>
      <w:ind w:left="1701"/>
    </w:pPr>
  </w:style>
  <w:style w:type="paragraph" w:customStyle="1" w:styleId="ListAlpha">
    <w:name w:val="List Alpha"/>
    <w:basedOn w:val="List"/>
    <w:rsid w:val="00FB07A0"/>
    <w:pPr>
      <w:numPr>
        <w:numId w:val="8"/>
      </w:numPr>
    </w:pPr>
  </w:style>
  <w:style w:type="paragraph" w:customStyle="1" w:styleId="ListAlpha2">
    <w:name w:val="List Alpha 2"/>
    <w:basedOn w:val="List2"/>
    <w:rsid w:val="00FB07A0"/>
    <w:pPr>
      <w:numPr>
        <w:numId w:val="7"/>
      </w:numPr>
    </w:pPr>
  </w:style>
  <w:style w:type="paragraph" w:styleId="List2">
    <w:name w:val="List 2"/>
    <w:basedOn w:val="BodyText"/>
    <w:rsid w:val="00FB07A0"/>
    <w:pPr>
      <w:tabs>
        <w:tab w:val="left" w:pos="680"/>
      </w:tabs>
      <w:spacing w:before="60" w:after="60"/>
      <w:ind w:left="680" w:hanging="340"/>
    </w:pPr>
  </w:style>
  <w:style w:type="paragraph" w:styleId="List3">
    <w:name w:val="List 3"/>
    <w:basedOn w:val="BodyText"/>
    <w:rsid w:val="00FB07A0"/>
    <w:pPr>
      <w:tabs>
        <w:tab w:val="left" w:pos="1021"/>
      </w:tabs>
      <w:spacing w:before="60" w:after="60"/>
      <w:ind w:left="1020" w:hanging="340"/>
    </w:pPr>
  </w:style>
  <w:style w:type="paragraph" w:styleId="List4">
    <w:name w:val="List 4"/>
    <w:basedOn w:val="BodyText"/>
    <w:rsid w:val="00FB07A0"/>
    <w:pPr>
      <w:tabs>
        <w:tab w:val="left" w:pos="1361"/>
      </w:tabs>
      <w:spacing w:before="60" w:after="60"/>
      <w:ind w:left="1361" w:hanging="340"/>
    </w:pPr>
  </w:style>
  <w:style w:type="paragraph" w:styleId="List5">
    <w:name w:val="List 5"/>
    <w:basedOn w:val="BodyText"/>
    <w:rsid w:val="00FB07A0"/>
    <w:pPr>
      <w:tabs>
        <w:tab w:val="left" w:pos="1701"/>
      </w:tabs>
      <w:spacing w:before="60" w:after="60"/>
      <w:ind w:left="1701" w:hanging="340"/>
    </w:pPr>
  </w:style>
  <w:style w:type="paragraph" w:styleId="ListBullet3">
    <w:name w:val="List Bullet 3"/>
    <w:basedOn w:val="List3"/>
    <w:rsid w:val="00FB07A0"/>
    <w:pPr>
      <w:numPr>
        <w:numId w:val="13"/>
      </w:numPr>
      <w:tabs>
        <w:tab w:val="clear" w:pos="1021"/>
      </w:tabs>
      <w:ind w:left="1037" w:hanging="357"/>
    </w:pPr>
  </w:style>
  <w:style w:type="paragraph" w:styleId="ListBullet4">
    <w:name w:val="List Bullet 4"/>
    <w:basedOn w:val="List4"/>
    <w:rsid w:val="00FB07A0"/>
    <w:pPr>
      <w:numPr>
        <w:numId w:val="2"/>
      </w:numPr>
      <w:tabs>
        <w:tab w:val="clear" w:pos="1361"/>
      </w:tabs>
    </w:pPr>
  </w:style>
  <w:style w:type="paragraph" w:styleId="ListBullet5">
    <w:name w:val="List Bullet 5"/>
    <w:basedOn w:val="List5"/>
    <w:rsid w:val="00FB07A0"/>
    <w:pPr>
      <w:numPr>
        <w:numId w:val="3"/>
      </w:numPr>
    </w:pPr>
  </w:style>
  <w:style w:type="paragraph" w:styleId="ListContinue2">
    <w:name w:val="List Continue 2"/>
    <w:basedOn w:val="List2"/>
    <w:rsid w:val="00FB07A0"/>
    <w:pPr>
      <w:ind w:firstLine="0"/>
    </w:pPr>
  </w:style>
  <w:style w:type="paragraph" w:styleId="ListContinue3">
    <w:name w:val="List Continue 3"/>
    <w:basedOn w:val="List3"/>
    <w:rsid w:val="00FB07A0"/>
    <w:pPr>
      <w:ind w:left="1021" w:firstLine="0"/>
    </w:pPr>
  </w:style>
  <w:style w:type="paragraph" w:styleId="ListContinue4">
    <w:name w:val="List Continue 4"/>
    <w:basedOn w:val="List4"/>
    <w:rsid w:val="00FB07A0"/>
    <w:pPr>
      <w:ind w:firstLine="0"/>
    </w:pPr>
  </w:style>
  <w:style w:type="paragraph" w:styleId="ListContinue5">
    <w:name w:val="List Continue 5"/>
    <w:basedOn w:val="List5"/>
    <w:rsid w:val="00FB07A0"/>
    <w:pPr>
      <w:ind w:firstLine="0"/>
    </w:pPr>
  </w:style>
  <w:style w:type="paragraph" w:styleId="ListNumber3">
    <w:name w:val="List Number 3"/>
    <w:basedOn w:val="List3"/>
    <w:rsid w:val="00FB07A0"/>
    <w:pPr>
      <w:numPr>
        <w:numId w:val="4"/>
      </w:numPr>
    </w:pPr>
  </w:style>
  <w:style w:type="paragraph" w:styleId="ListNumber4">
    <w:name w:val="List Number 4"/>
    <w:basedOn w:val="List4"/>
    <w:rsid w:val="00FB07A0"/>
    <w:pPr>
      <w:numPr>
        <w:numId w:val="5"/>
      </w:numPr>
    </w:pPr>
  </w:style>
  <w:style w:type="paragraph" w:styleId="ListNumber5">
    <w:name w:val="List Number 5"/>
    <w:basedOn w:val="List5"/>
    <w:rsid w:val="00FB07A0"/>
    <w:pPr>
      <w:numPr>
        <w:numId w:val="6"/>
      </w:numPr>
    </w:pPr>
  </w:style>
  <w:style w:type="paragraph" w:styleId="BlockText">
    <w:name w:val="Block Text"/>
    <w:basedOn w:val="Normal"/>
    <w:rsid w:val="00FB07A0"/>
    <w:pPr>
      <w:spacing w:after="120"/>
      <w:ind w:left="1440" w:right="1440"/>
    </w:pPr>
  </w:style>
  <w:style w:type="character" w:customStyle="1" w:styleId="Subscript">
    <w:name w:val="Subscript"/>
    <w:basedOn w:val="DefaultParagraphFont"/>
    <w:rsid w:val="00FB07A0"/>
    <w:rPr>
      <w:sz w:val="16"/>
      <w:vertAlign w:val="subscript"/>
    </w:rPr>
  </w:style>
  <w:style w:type="character" w:customStyle="1" w:styleId="Superscript">
    <w:name w:val="Superscript"/>
    <w:basedOn w:val="DefaultParagraphFont"/>
    <w:rsid w:val="00FB07A0"/>
    <w:rPr>
      <w:sz w:val="16"/>
      <w:vertAlign w:val="superscript"/>
    </w:rPr>
  </w:style>
  <w:style w:type="character" w:customStyle="1" w:styleId="Symbols">
    <w:name w:val="Symbols"/>
    <w:basedOn w:val="DefaultParagraphFont"/>
    <w:rsid w:val="00FB07A0"/>
    <w:rPr>
      <w:rFonts w:ascii="Symbol" w:hAnsi="Symbol"/>
    </w:rPr>
  </w:style>
  <w:style w:type="character" w:customStyle="1" w:styleId="MenuOptions">
    <w:name w:val="Menu Options"/>
    <w:basedOn w:val="DefaultParagraphFont"/>
    <w:rsid w:val="00FB07A0"/>
    <w:rPr>
      <w:rFonts w:ascii="Arial Narrow" w:hAnsi="Arial Narrow"/>
      <w:smallCaps/>
    </w:rPr>
  </w:style>
  <w:style w:type="character" w:customStyle="1" w:styleId="Buttons">
    <w:name w:val="Buttons"/>
    <w:basedOn w:val="DefaultParagraphFont"/>
    <w:rsid w:val="00FB07A0"/>
    <w:rPr>
      <w:b/>
    </w:rPr>
  </w:style>
  <w:style w:type="character" w:customStyle="1" w:styleId="Underlined">
    <w:name w:val="Underlined"/>
    <w:basedOn w:val="DefaultParagraphFont"/>
    <w:rsid w:val="00FB07A0"/>
    <w:rPr>
      <w:u w:val="single"/>
    </w:rPr>
  </w:style>
  <w:style w:type="paragraph" w:customStyle="1" w:styleId="TableBodyTextRight">
    <w:name w:val="Table Body Text Right"/>
    <w:basedOn w:val="TableBodyText"/>
    <w:rsid w:val="00FB07A0"/>
    <w:pPr>
      <w:widowControl w:val="0"/>
      <w:autoSpaceDE w:val="0"/>
      <w:autoSpaceDN w:val="0"/>
      <w:adjustRightInd w:val="0"/>
      <w:jc w:val="right"/>
    </w:pPr>
    <w:rPr>
      <w:rFonts w:cs="Arial"/>
      <w:szCs w:val="18"/>
    </w:rPr>
  </w:style>
  <w:style w:type="paragraph" w:customStyle="1" w:styleId="CopyrightText">
    <w:name w:val="Copyright Text"/>
    <w:basedOn w:val="BodyText"/>
    <w:rsid w:val="00FB07A0"/>
    <w:rPr>
      <w:sz w:val="18"/>
    </w:rPr>
  </w:style>
  <w:style w:type="paragraph" w:customStyle="1" w:styleId="BodySmallRight">
    <w:name w:val="Body Small Right"/>
    <w:basedOn w:val="BodyTextRight"/>
    <w:rsid w:val="00FB07A0"/>
    <w:rPr>
      <w:sz w:val="18"/>
      <w:szCs w:val="18"/>
    </w:rPr>
  </w:style>
  <w:style w:type="paragraph" w:customStyle="1" w:styleId="MarginEdition">
    <w:name w:val="Margin Edition"/>
    <w:basedOn w:val="MarginNote"/>
    <w:rsid w:val="00FB07A0"/>
    <w:pPr>
      <w:spacing w:before="0" w:after="0"/>
    </w:pPr>
    <w:rPr>
      <w:rFonts w:ascii="Times New Roman" w:hAnsi="Times New Roman"/>
      <w:color w:val="999999"/>
    </w:rPr>
  </w:style>
  <w:style w:type="paragraph" w:customStyle="1" w:styleId="Spacer">
    <w:name w:val="Spacer"/>
    <w:basedOn w:val="Normal"/>
    <w:rsid w:val="00FB07A0"/>
    <w:rPr>
      <w:sz w:val="2"/>
      <w:szCs w:val="2"/>
    </w:rPr>
  </w:style>
  <w:style w:type="character" w:customStyle="1" w:styleId="Small">
    <w:name w:val="Small"/>
    <w:basedOn w:val="DefaultParagraphFont"/>
    <w:rsid w:val="00FB07A0"/>
    <w:rPr>
      <w:sz w:val="16"/>
    </w:rPr>
  </w:style>
  <w:style w:type="paragraph" w:customStyle="1" w:styleId="WideTable">
    <w:name w:val="Wide Table"/>
    <w:basedOn w:val="Normal"/>
    <w:rsid w:val="00FB07A0"/>
    <w:pPr>
      <w:ind w:left="-1418"/>
    </w:pPr>
    <w:rPr>
      <w:sz w:val="2"/>
      <w:szCs w:val="2"/>
    </w:rPr>
  </w:style>
  <w:style w:type="character" w:styleId="PageNumber">
    <w:name w:val="page number"/>
    <w:basedOn w:val="DefaultParagraphFont"/>
    <w:rsid w:val="00FB07A0"/>
  </w:style>
  <w:style w:type="paragraph" w:styleId="Quote">
    <w:name w:val="Quote"/>
    <w:basedOn w:val="Heading1"/>
    <w:link w:val="QuoteChar"/>
    <w:qFormat/>
    <w:rsid w:val="00FB07A0"/>
    <w:rPr>
      <w:b w:val="0"/>
      <w:sz w:val="72"/>
      <w:szCs w:val="72"/>
      <w:lang w:val="en-NZ"/>
    </w:rPr>
  </w:style>
  <w:style w:type="character" w:customStyle="1" w:styleId="QuoteChar">
    <w:name w:val="Quote Char"/>
    <w:basedOn w:val="DefaultParagraphFont"/>
    <w:link w:val="Quote"/>
    <w:rsid w:val="00FB0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7A0"/>
    <w:pPr>
      <w:pageBreakBefore/>
    </w:pPr>
  </w:style>
  <w:style w:type="paragraph" w:customStyle="1" w:styleId="Border">
    <w:name w:val="Border"/>
    <w:basedOn w:val="Normal"/>
    <w:qFormat/>
    <w:rsid w:val="00FB0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7A0"/>
    <w:rPr>
      <w:b/>
      <w:bCs/>
      <w:i/>
      <w:iCs/>
      <w:color w:val="auto"/>
    </w:rPr>
  </w:style>
  <w:style w:type="paragraph" w:styleId="IntenseQuote">
    <w:name w:val="Intense Quote"/>
    <w:basedOn w:val="Normal"/>
    <w:next w:val="Normal"/>
    <w:link w:val="IntenseQuoteChar"/>
    <w:uiPriority w:val="30"/>
    <w:qFormat/>
    <w:rsid w:val="00FB0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7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7A0"/>
    <w:rPr>
      <w:smallCaps/>
      <w:color w:val="auto"/>
      <w:u w:val="single"/>
    </w:rPr>
  </w:style>
  <w:style w:type="character" w:styleId="IntenseReference">
    <w:name w:val="Intense Reference"/>
    <w:basedOn w:val="DefaultParagraphFont"/>
    <w:uiPriority w:val="32"/>
    <w:qFormat/>
    <w:rsid w:val="00FB07A0"/>
    <w:rPr>
      <w:b/>
      <w:bCs/>
      <w:smallCaps/>
      <w:color w:val="auto"/>
      <w:spacing w:val="5"/>
      <w:u w:val="single"/>
    </w:rPr>
  </w:style>
  <w:style w:type="paragraph" w:customStyle="1" w:styleId="2ColumnHeading">
    <w:name w:val="2Column Heading"/>
    <w:basedOn w:val="BodyText"/>
    <w:qFormat/>
    <w:rsid w:val="00FB07A0"/>
    <w:pPr>
      <w:spacing w:after="60"/>
      <w:ind w:left="-2268"/>
    </w:pPr>
    <w:rPr>
      <w:b/>
    </w:rPr>
  </w:style>
  <w:style w:type="paragraph" w:customStyle="1" w:styleId="Heading1TOC">
    <w:name w:val="Heading1 TOC"/>
    <w:basedOn w:val="Normal"/>
    <w:qFormat/>
    <w:rsid w:val="00FB07A0"/>
    <w:pPr>
      <w:spacing w:before="240" w:after="120"/>
    </w:pPr>
    <w:rPr>
      <w:rFonts w:ascii="Times New Roman" w:hAnsi="Times New Roman"/>
      <w:b/>
      <w:sz w:val="32"/>
    </w:rPr>
  </w:style>
  <w:style w:type="paragraph" w:customStyle="1" w:styleId="Heading2TOC">
    <w:name w:val="Heading2 TOC"/>
    <w:basedOn w:val="Normal"/>
    <w:qFormat/>
    <w:rsid w:val="00FB07A0"/>
    <w:pPr>
      <w:spacing w:before="240" w:after="60"/>
    </w:pPr>
    <w:rPr>
      <w:rFonts w:ascii="Times New Roman" w:hAnsi="Times New Roman"/>
      <w:b/>
      <w:sz w:val="28"/>
    </w:rPr>
  </w:style>
  <w:style w:type="character" w:customStyle="1" w:styleId="Underline">
    <w:name w:val="Underline"/>
    <w:basedOn w:val="DefaultParagraphFont"/>
    <w:qFormat/>
    <w:rsid w:val="00FB07A0"/>
    <w:rPr>
      <w:u w:val="single"/>
    </w:rPr>
  </w:style>
  <w:style w:type="character" w:customStyle="1" w:styleId="BoldandItalics">
    <w:name w:val="Bold and Italics"/>
    <w:qFormat/>
    <w:rsid w:val="00FB07A0"/>
    <w:rPr>
      <w:b/>
      <w:i/>
      <w:u w:val="none"/>
    </w:rPr>
  </w:style>
  <w:style w:type="paragraph" w:styleId="BalloonText">
    <w:name w:val="Balloon Text"/>
    <w:basedOn w:val="Normal"/>
    <w:link w:val="BalloonTextChar"/>
    <w:rsid w:val="00FB07A0"/>
    <w:rPr>
      <w:rFonts w:ascii="Tahoma" w:hAnsi="Tahoma" w:cs="Tahoma"/>
      <w:sz w:val="16"/>
      <w:szCs w:val="16"/>
    </w:rPr>
  </w:style>
  <w:style w:type="character" w:customStyle="1" w:styleId="BalloonTextChar">
    <w:name w:val="Balloon Text Char"/>
    <w:basedOn w:val="DefaultParagraphFont"/>
    <w:link w:val="BalloonText"/>
    <w:rsid w:val="00FB07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7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7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7A0"/>
    <w:rPr>
      <w:b/>
      <w:color w:val="660033"/>
      <w:spacing w:val="0"/>
    </w:rPr>
  </w:style>
  <w:style w:type="paragraph" w:customStyle="1" w:styleId="Nameditemlist">
    <w:name w:val="Named item list"/>
    <w:basedOn w:val="BodyText"/>
    <w:qFormat/>
    <w:rsid w:val="00FB07A0"/>
    <w:pPr>
      <w:tabs>
        <w:tab w:val="left" w:pos="2835"/>
      </w:tabs>
      <w:ind w:left="2835" w:hanging="2835"/>
    </w:pPr>
  </w:style>
  <w:style w:type="paragraph" w:customStyle="1" w:styleId="BodyTextnopadding">
    <w:name w:val="Body Text no padding"/>
    <w:basedOn w:val="BodyText"/>
    <w:qFormat/>
    <w:rsid w:val="00FB07A0"/>
    <w:pPr>
      <w:spacing w:before="0" w:after="0"/>
    </w:pPr>
  </w:style>
  <w:style w:type="character" w:styleId="Hyperlink">
    <w:name w:val="Hyperlink"/>
    <w:basedOn w:val="DefaultParagraphFont"/>
    <w:uiPriority w:val="99"/>
    <w:unhideWhenUsed/>
    <w:rsid w:val="00332E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4418</Characters>
  <Application>Microsoft Office Word</Application>
  <DocSecurity>0</DocSecurity>
  <Lines>133</Lines>
  <Paragraphs>76</Paragraphs>
  <ScaleCrop>false</ScaleCrop>
  <Company>Author-it Software Corporation Ltd.</Company>
  <LinksUpToDate>false</LinksUpToDate>
  <CharactersWithSpaces>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HLTASEW005 Provide supervision for Aboriginal and/or Torres Strait Islander health workers</dc:title>
  <dc:subject>Approved</dc:subject>
  <dc:creator>SkillsIQ</dc:creator>
  <cp:keywords>Release: 1</cp:keywords>
  <dc:description>Review Date: 12 April 2008</dc:description>
  <cp:lastModifiedBy>HSD_TPCMSd.prod</cp:lastModifiedBy>
  <cp:revision>3</cp:revision>
  <dcterms:created xsi:type="dcterms:W3CDTF">2023-07-02T02:47:00Z</dcterms:created>
  <dcterms:modified xsi:type="dcterms:W3CDTF">2023-07-02T02:47:00Z</dcterms:modified>
</cp:coreProperties>
</file>