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292" w:rsidP="00497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HLTASEW003 Provide support to clients affected by loss, grief or trauma</w:t>
      </w:r>
      <w:r>
        <w:fldChar w:fldCharType="end"/>
      </w:r>
    </w:p>
    <w:p w:rsidR="00497292" w:rsidP="00497292">
      <w:pPr>
        <w:pStyle w:val="Version"/>
        <w:sectPr w:rsidSect="003A1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73C" w:rsidP="003A173C">
      <w:pPr>
        <w:pStyle w:val="SuperHeading"/>
      </w:pPr>
      <w:r w:rsidRPr="003A173C">
        <w:t>Assessment Requirements for HLTASEW003 Provide support to clients affected by loss, grief or trauma</w:t>
      </w:r>
    </w:p>
    <w:p w:rsidR="00000000" w:rsidRPr="003A173C" w:rsidP="003A173C">
      <w:pPr>
        <w:pStyle w:val="Heading1"/>
      </w:pPr>
      <w:bookmarkStart w:id="1" w:name="O_1279249"/>
      <w:bookmarkEnd w:id="1"/>
      <w:r w:rsidRPr="003A173C">
        <w:t>Modification History</w:t>
      </w:r>
    </w:p>
    <w:p w:rsidR="00000000" w:rsidRPr="003A173C" w:rsidP="00497292">
      <w:pPr>
        <w:pStyle w:val="BodyText"/>
      </w:pPr>
      <w:r w:rsidRPr="003A173C">
        <w:t>Not applicable.</w:t>
      </w:r>
    </w:p>
    <w:p w:rsidR="00000000" w:rsidRPr="003A173C" w:rsidP="003A173C">
      <w:pPr>
        <w:pStyle w:val="Heading1"/>
      </w:pPr>
      <w:bookmarkStart w:id="2" w:name="O_1279250"/>
      <w:bookmarkEnd w:id="2"/>
      <w:r w:rsidRPr="003A173C">
        <w:t>Performance Evidence</w:t>
      </w:r>
    </w:p>
    <w:p w:rsidR="00000000" w:rsidRPr="003A173C" w:rsidP="00497292">
      <w:pPr>
        <w:pStyle w:val="BodyText"/>
      </w:pPr>
      <w:r w:rsidRPr="003A173C">
        <w:t>Evidence o</w:t>
      </w:r>
      <w:r w:rsidRPr="003A173C">
        <w:t>f the ability to complete tasks outlined in elements and performance criteria of this unit in the context of the job role, and:</w:t>
      </w:r>
    </w:p>
    <w:p w:rsidR="00000000" w:rsidRPr="003A173C" w:rsidP="003A173C">
      <w:pPr>
        <w:pStyle w:val="ListBullet"/>
      </w:pPr>
      <w:r w:rsidRPr="003A173C">
        <w:t>provide support to three different Aboriginal and/or Torres Strait Islander clients affected by loss, grief or trauma</w:t>
      </w:r>
    </w:p>
    <w:p w:rsidR="00000000" w:rsidRPr="003A173C" w:rsidP="003A173C">
      <w:pPr>
        <w:pStyle w:val="ListBullet"/>
      </w:pPr>
      <w:r w:rsidRPr="003A173C">
        <w:t xml:space="preserve">for each </w:t>
      </w:r>
      <w:r w:rsidRPr="003A173C">
        <w:t>of the three clients, and according to their individual needs:</w:t>
      </w:r>
    </w:p>
    <w:p w:rsidR="00000000" w:rsidRPr="003A173C" w:rsidP="003A173C">
      <w:pPr>
        <w:pStyle w:val="ListBullet2"/>
      </w:pPr>
      <w:r w:rsidRPr="003A173C">
        <w:t>source credible consumer based education resources from loss, grief or trauma support services and clearly explain these to the client</w:t>
      </w:r>
    </w:p>
    <w:p w:rsidR="00000000" w:rsidRPr="003A173C" w:rsidP="003A173C">
      <w:pPr>
        <w:pStyle w:val="ListBullet2"/>
      </w:pPr>
      <w:r w:rsidRPr="003A173C">
        <w:t>explain different types of self-care coping strategies</w:t>
      </w:r>
    </w:p>
    <w:p w:rsidR="00000000" w:rsidRPr="003A173C" w:rsidP="003A173C">
      <w:pPr>
        <w:pStyle w:val="ListBullet2"/>
      </w:pPr>
      <w:r w:rsidRPr="003A173C">
        <w:t>so</w:t>
      </w:r>
      <w:r w:rsidRPr="003A173C">
        <w:t>urce information about loss, grief or trauma support services, explain their key features and advise the client how to access services</w:t>
      </w:r>
    </w:p>
    <w:p w:rsidR="00000000" w:rsidRPr="003A173C" w:rsidP="003A173C">
      <w:pPr>
        <w:pStyle w:val="ListBullet2"/>
      </w:pPr>
      <w:r w:rsidRPr="003A173C">
        <w:t>plan and organise continuity of support in consultation with the client and multidisciplinary team</w:t>
      </w:r>
    </w:p>
    <w:p w:rsidR="00000000" w:rsidRPr="003A173C" w:rsidP="003A173C">
      <w:pPr>
        <w:pStyle w:val="ListBullet2"/>
      </w:pPr>
      <w:r w:rsidRPr="003A173C">
        <w:t>document, in client re</w:t>
      </w:r>
      <w:r w:rsidRPr="003A173C">
        <w:t>cords, accurate details of each client contact including details of services, information and referrals provided.</w:t>
      </w:r>
    </w:p>
    <w:p w:rsidR="00000000" w:rsidRPr="003A173C" w:rsidP="003A173C">
      <w:pPr>
        <w:pStyle w:val="AllowPageBreak"/>
      </w:pPr>
    </w:p>
    <w:p w:rsidR="00000000" w:rsidRPr="003A173C" w:rsidP="003A173C">
      <w:pPr>
        <w:pStyle w:val="Heading1"/>
      </w:pPr>
      <w:bookmarkStart w:id="3" w:name="O_1279251"/>
      <w:bookmarkEnd w:id="3"/>
      <w:r w:rsidRPr="003A173C">
        <w:t>Knowledge Evidence</w:t>
      </w:r>
    </w:p>
    <w:p w:rsidR="00000000" w:rsidRPr="003A173C" w:rsidP="00497292">
      <w:pPr>
        <w:pStyle w:val="BodyText"/>
      </w:pPr>
      <w:r w:rsidRPr="003A173C">
        <w:t>Demonstrated knowledge required to complete the tasks outlined in elements and performance criteria of this unit:</w:t>
      </w:r>
    </w:p>
    <w:p w:rsidR="00000000" w:rsidRPr="003A173C" w:rsidP="003A173C">
      <w:pPr>
        <w:pStyle w:val="ListBullet"/>
      </w:pPr>
      <w:r w:rsidRPr="003A173C">
        <w:t>organisational policies and procedures for client record keeping</w:t>
      </w:r>
    </w:p>
    <w:p w:rsidR="00000000" w:rsidRPr="003A173C" w:rsidP="003A173C">
      <w:pPr>
        <w:pStyle w:val="ListBullet"/>
      </w:pPr>
      <w:r w:rsidRPr="003A173C">
        <w:t>distinctions between providing counselling and primary support to those affe</w:t>
      </w:r>
      <w:r w:rsidRPr="003A173C">
        <w:t>cted by loss, grief and trauma</w:t>
      </w:r>
    </w:p>
    <w:p w:rsidR="00000000" w:rsidRPr="003A173C" w:rsidP="003A173C">
      <w:pPr>
        <w:pStyle w:val="ListBullet"/>
      </w:pPr>
      <w:r w:rsidRPr="003A173C">
        <w:t>techniques used to communicate with clients and families dealing with the emotional impacts of loss, grief and trauma</w:t>
      </w:r>
    </w:p>
    <w:p w:rsidR="00000000" w:rsidRPr="003A173C" w:rsidP="003A173C">
      <w:pPr>
        <w:pStyle w:val="ListBullet"/>
      </w:pPr>
      <w:r w:rsidRPr="003A173C">
        <w:t>the meaning of the following principles of trauma informed care, and how these can be practically implement</w:t>
      </w:r>
      <w:r w:rsidRPr="003A173C">
        <w:t>ed when providing support to clients:</w:t>
      </w:r>
    </w:p>
    <w:p w:rsidR="00000000" w:rsidRPr="003A173C" w:rsidP="003A173C">
      <w:pPr>
        <w:pStyle w:val="ListBullet2"/>
      </w:pPr>
      <w:r w:rsidRPr="003A173C">
        <w:t>safety</w:t>
      </w:r>
    </w:p>
    <w:p w:rsidR="00000000" w:rsidRPr="003A173C" w:rsidP="003A173C">
      <w:pPr>
        <w:pStyle w:val="ListBullet2"/>
      </w:pPr>
      <w:r w:rsidRPr="003A173C">
        <w:t>trustworthiness</w:t>
      </w:r>
    </w:p>
    <w:p w:rsidR="00000000" w:rsidRPr="003A173C" w:rsidP="003A173C">
      <w:pPr>
        <w:pStyle w:val="ListBullet2"/>
      </w:pPr>
      <w:r w:rsidRPr="003A173C">
        <w:t>choice</w:t>
      </w:r>
    </w:p>
    <w:p w:rsidR="00000000" w:rsidRPr="003A173C" w:rsidP="003A173C">
      <w:pPr>
        <w:pStyle w:val="ListBullet2"/>
      </w:pPr>
      <w:r w:rsidRPr="003A173C">
        <w:t>collaboration</w:t>
      </w:r>
    </w:p>
    <w:p w:rsidR="00000000" w:rsidRPr="003A173C" w:rsidP="003A173C">
      <w:pPr>
        <w:pStyle w:val="ListBullet2"/>
      </w:pPr>
      <w:r w:rsidRPr="003A173C">
        <w:t>empowerment</w:t>
      </w:r>
    </w:p>
    <w:p w:rsidR="00000000" w:rsidRPr="003A173C" w:rsidP="003A173C">
      <w:pPr>
        <w:pStyle w:val="ListBullet"/>
      </w:pPr>
      <w:r w:rsidRPr="003A173C">
        <w:t>concepts of loss and grief at the individual, family and community level:</w:t>
      </w:r>
    </w:p>
    <w:p w:rsidR="00000000" w:rsidRPr="003A173C" w:rsidP="003A173C">
      <w:pPr>
        <w:pStyle w:val="ListBullet2"/>
      </w:pPr>
      <w:r w:rsidRPr="003A173C">
        <w:t>types of loss:</w:t>
      </w:r>
    </w:p>
    <w:p w:rsidR="00000000" w:rsidRPr="003A173C" w:rsidP="003A173C">
      <w:pPr>
        <w:pStyle w:val="ListBullet3"/>
      </w:pPr>
      <w:r w:rsidRPr="003A173C">
        <w:t>death of loved ones</w:t>
      </w:r>
    </w:p>
    <w:p w:rsidR="00000000" w:rsidRPr="003A173C" w:rsidP="003A173C">
      <w:pPr>
        <w:pStyle w:val="ListBullet3"/>
      </w:pPr>
      <w:r w:rsidRPr="003A173C">
        <w:t>loss of culture</w:t>
      </w:r>
    </w:p>
    <w:p w:rsidR="00000000" w:rsidRPr="003A173C" w:rsidP="003A173C">
      <w:pPr>
        <w:pStyle w:val="ListBullet3"/>
      </w:pPr>
      <w:r w:rsidRPr="003A173C">
        <w:t>loss of job</w:t>
      </w:r>
    </w:p>
    <w:p w:rsidR="00000000" w:rsidRPr="003A173C" w:rsidP="003A173C">
      <w:pPr>
        <w:pStyle w:val="ListBullet3"/>
      </w:pPr>
      <w:r w:rsidRPr="003A173C">
        <w:t>loss of contact with loved ones</w:t>
      </w:r>
    </w:p>
    <w:p w:rsidR="00000000" w:rsidRPr="003A173C" w:rsidP="003A173C">
      <w:pPr>
        <w:pStyle w:val="ListBullet3"/>
      </w:pPr>
      <w:r w:rsidRPr="003A173C">
        <w:t>loss of security</w:t>
      </w:r>
    </w:p>
    <w:p w:rsidR="00000000" w:rsidRPr="003A173C" w:rsidP="003A173C">
      <w:pPr>
        <w:pStyle w:val="ListBullet3"/>
      </w:pPr>
      <w:r w:rsidRPr="003A173C">
        <w:t>illness, physical injury and disability, of self and loved ones</w:t>
      </w:r>
    </w:p>
    <w:p w:rsidR="00000000" w:rsidRPr="003A173C" w:rsidP="003A173C">
      <w:pPr>
        <w:pStyle w:val="ListBullet2"/>
      </w:pPr>
      <w:r w:rsidRPr="003A173C">
        <w:t>the spectrum of loss:</w:t>
      </w:r>
    </w:p>
    <w:p w:rsidR="00000000" w:rsidRPr="003A173C" w:rsidP="003A173C">
      <w:pPr>
        <w:pStyle w:val="ListBullet3"/>
      </w:pPr>
      <w:r w:rsidRPr="003A173C">
        <w:t>primary loss</w:t>
      </w:r>
    </w:p>
    <w:p w:rsidR="00000000" w:rsidRPr="003A173C" w:rsidP="003A173C">
      <w:pPr>
        <w:pStyle w:val="ListBullet3"/>
      </w:pPr>
      <w:r w:rsidRPr="003A173C">
        <w:t>secondary loss</w:t>
      </w:r>
    </w:p>
    <w:p w:rsidR="00000000" w:rsidRPr="003A173C" w:rsidP="003A173C">
      <w:pPr>
        <w:pStyle w:val="ListBullet3"/>
      </w:pPr>
      <w:r w:rsidRPr="003A173C">
        <w:t>cumulative loss</w:t>
      </w:r>
    </w:p>
    <w:p w:rsidR="00000000" w:rsidRPr="003A173C" w:rsidP="003A173C">
      <w:pPr>
        <w:pStyle w:val="ListBullet3"/>
      </w:pPr>
      <w:r w:rsidRPr="003A173C">
        <w:t>integration of loss</w:t>
      </w:r>
    </w:p>
    <w:p w:rsidR="00000000" w:rsidRPr="003A173C" w:rsidP="003A173C">
      <w:pPr>
        <w:pStyle w:val="ListBullet2"/>
      </w:pPr>
      <w:r w:rsidRPr="003A173C">
        <w:t>features and expressions of grief and how these may va</w:t>
      </w:r>
      <w:r w:rsidRPr="003A173C">
        <w:t>ry:</w:t>
      </w:r>
    </w:p>
    <w:p w:rsidR="00000000" w:rsidRPr="003A173C" w:rsidP="003A173C">
      <w:pPr>
        <w:pStyle w:val="ListBullet3"/>
      </w:pPr>
      <w:r w:rsidRPr="003A173C">
        <w:t>complex grief</w:t>
      </w:r>
    </w:p>
    <w:p w:rsidR="00000000" w:rsidRPr="003A173C" w:rsidP="003A173C">
      <w:pPr>
        <w:pStyle w:val="ListBullet3"/>
      </w:pPr>
      <w:r w:rsidRPr="003A173C">
        <w:t>disenfranchised grief</w:t>
      </w:r>
    </w:p>
    <w:p w:rsidR="00000000" w:rsidRPr="003A173C" w:rsidP="003A173C">
      <w:pPr>
        <w:pStyle w:val="ListBullet3"/>
      </w:pPr>
      <w:r w:rsidRPr="003A173C">
        <w:t>Aboriginal and/or Torres Strait Islander views on death, dying, grief and bereavement compared to views in non-Aboriginal and/or Torres Strait Islander communities</w:t>
      </w:r>
    </w:p>
    <w:p w:rsidR="00000000" w:rsidRPr="003A173C" w:rsidP="003A173C">
      <w:pPr>
        <w:pStyle w:val="ListBullet2"/>
      </w:pPr>
      <w:r w:rsidRPr="003A173C">
        <w:t>stages of the grief process</w:t>
      </w:r>
    </w:p>
    <w:p w:rsidR="00000000" w:rsidRPr="003A173C" w:rsidP="003A173C">
      <w:pPr>
        <w:pStyle w:val="ListBullet"/>
      </w:pPr>
      <w:r w:rsidRPr="003A173C">
        <w:t>trauma:</w:t>
      </w:r>
    </w:p>
    <w:p w:rsidR="00000000" w:rsidRPr="003A173C" w:rsidP="003A173C">
      <w:pPr>
        <w:pStyle w:val="ListBullet2"/>
      </w:pPr>
      <w:r w:rsidRPr="003A173C">
        <w:t>how trauma is defined, including complex trauma</w:t>
      </w:r>
    </w:p>
    <w:p w:rsidR="00000000" w:rsidRPr="003A173C" w:rsidP="003A173C">
      <w:pPr>
        <w:pStyle w:val="ListBullet2"/>
      </w:pPr>
      <w:r w:rsidRPr="003A173C">
        <w:t>impacts of inter-generational and trans-generational trauma on Aboriginal and/or Torres Strait Islander individuals, families and communities around loss of:</w:t>
      </w:r>
    </w:p>
    <w:p w:rsidR="00000000" w:rsidRPr="003A173C" w:rsidP="003A173C">
      <w:pPr>
        <w:pStyle w:val="ListBullet3"/>
      </w:pPr>
      <w:r w:rsidRPr="003A173C">
        <w:t>identity</w:t>
      </w:r>
    </w:p>
    <w:p w:rsidR="00000000" w:rsidRPr="003A173C" w:rsidP="003A173C">
      <w:pPr>
        <w:pStyle w:val="ListBullet3"/>
      </w:pPr>
      <w:r w:rsidRPr="003A173C">
        <w:t>land</w:t>
      </w:r>
    </w:p>
    <w:p w:rsidR="00000000" w:rsidRPr="003A173C" w:rsidP="003A173C">
      <w:pPr>
        <w:pStyle w:val="ListBullet3"/>
      </w:pPr>
      <w:r w:rsidRPr="003A173C">
        <w:t>culture</w:t>
      </w:r>
    </w:p>
    <w:p w:rsidR="00000000" w:rsidRPr="003A173C" w:rsidP="003A173C">
      <w:pPr>
        <w:pStyle w:val="ListBullet3"/>
      </w:pPr>
      <w:r w:rsidRPr="003A173C">
        <w:t>language</w:t>
      </w:r>
    </w:p>
    <w:p w:rsidR="00000000" w:rsidRPr="003A173C" w:rsidP="003A173C">
      <w:pPr>
        <w:pStyle w:val="ListBullet3"/>
      </w:pPr>
      <w:r w:rsidRPr="003A173C">
        <w:t>ceremony</w:t>
      </w:r>
    </w:p>
    <w:p w:rsidR="00000000" w:rsidRPr="003A173C" w:rsidP="003A173C">
      <w:pPr>
        <w:pStyle w:val="ListBullet3"/>
      </w:pPr>
      <w:r w:rsidRPr="003A173C">
        <w:t>connections with family through forced removal and separation</w:t>
      </w:r>
    </w:p>
    <w:p w:rsidR="00000000" w:rsidRPr="003A173C" w:rsidP="003A173C">
      <w:pPr>
        <w:pStyle w:val="ListBullet2"/>
      </w:pPr>
      <w:r w:rsidRPr="003A173C">
        <w:t>ways that individuals cope with the impacts of trauma</w:t>
      </w:r>
    </w:p>
    <w:p w:rsidR="00000000" w:rsidRPr="003A173C" w:rsidP="003A173C">
      <w:pPr>
        <w:pStyle w:val="ListBullet2"/>
      </w:pPr>
      <w:r w:rsidRPr="003A173C">
        <w:t>the potential for and causes of re-traumatisation, including accessing and receiving services</w:t>
      </w:r>
    </w:p>
    <w:p w:rsidR="00000000" w:rsidRPr="003A173C" w:rsidP="003A173C">
      <w:pPr>
        <w:pStyle w:val="ListBullet"/>
      </w:pPr>
      <w:r w:rsidRPr="003A173C">
        <w:t>historical factors of colonisation and insti</w:t>
      </w:r>
      <w:r w:rsidRPr="003A173C">
        <w:t>tutional racism and their impacts on Aboriginal and/or Torres Strait Islander people</w:t>
      </w:r>
    </w:p>
    <w:p w:rsidR="00000000" w:rsidRPr="003A173C" w:rsidP="003A173C">
      <w:pPr>
        <w:pStyle w:val="ListBullet"/>
      </w:pPr>
      <w:r w:rsidRPr="003A173C">
        <w:t>local cultural protocols and taboos that relate to loss, grief and trauma, including those related to gender</w:t>
      </w:r>
    </w:p>
    <w:p w:rsidR="00000000" w:rsidRPr="003A173C" w:rsidP="003A173C">
      <w:pPr>
        <w:pStyle w:val="ListBullet"/>
      </w:pPr>
      <w:r w:rsidRPr="003A173C">
        <w:t>own values and attitudes around loss, grief and trauma and how these may impact on work with others</w:t>
      </w:r>
    </w:p>
    <w:p w:rsidR="00000000" w:rsidRPr="003A173C" w:rsidP="003A173C">
      <w:pPr>
        <w:pStyle w:val="ListBullet"/>
      </w:pPr>
      <w:r w:rsidRPr="003A173C">
        <w:t>how loss, grief and bereavement can impact on broader social and emotional health and wellbeing</w:t>
      </w:r>
    </w:p>
    <w:p w:rsidR="00000000" w:rsidRPr="003A173C" w:rsidP="003A173C">
      <w:pPr>
        <w:pStyle w:val="ListBullet"/>
      </w:pPr>
      <w:r w:rsidRPr="003A173C">
        <w:t>for people at risk of self-harm and suicide:</w:t>
      </w:r>
    </w:p>
    <w:p w:rsidR="00000000" w:rsidRPr="003A173C" w:rsidP="003A173C">
      <w:pPr>
        <w:pStyle w:val="ListBullet2"/>
      </w:pPr>
      <w:r w:rsidRPr="003A173C">
        <w:t>common risk fa</w:t>
      </w:r>
      <w:r w:rsidRPr="003A173C">
        <w:t>ctors</w:t>
      </w:r>
    </w:p>
    <w:p w:rsidR="00000000" w:rsidRPr="003A173C" w:rsidP="003A173C">
      <w:pPr>
        <w:pStyle w:val="ListBullet2"/>
      </w:pPr>
      <w:r w:rsidRPr="003A173C">
        <w:t>common verbal and non-verbal behavioural indicators</w:t>
      </w:r>
    </w:p>
    <w:p w:rsidR="00000000" w:rsidRPr="003A173C" w:rsidP="003A173C">
      <w:pPr>
        <w:pStyle w:val="ListBullet2"/>
      </w:pPr>
      <w:r w:rsidRPr="003A173C">
        <w:t>types of rapid response assessment questions and actions that can be used to triage</w:t>
      </w:r>
    </w:p>
    <w:p w:rsidR="00000000" w:rsidRPr="003A173C" w:rsidP="003A173C">
      <w:pPr>
        <w:pStyle w:val="ListBullet2"/>
      </w:pPr>
      <w:r w:rsidRPr="003A173C">
        <w:t>emergency referral pathways</w:t>
      </w:r>
    </w:p>
    <w:p w:rsidR="00000000" w:rsidRPr="003A173C" w:rsidP="003A173C">
      <w:pPr>
        <w:pStyle w:val="ListBullet"/>
      </w:pPr>
      <w:r w:rsidRPr="003A173C">
        <w:t>indicators of imminent risk to the safety of client or other people and protocols for</w:t>
      </w:r>
      <w:r w:rsidRPr="003A173C">
        <w:t xml:space="preserve"> responding to these situations</w:t>
      </w:r>
    </w:p>
    <w:p w:rsidR="00000000" w:rsidRPr="003A173C" w:rsidP="003A173C">
      <w:pPr>
        <w:pStyle w:val="ListBullet"/>
      </w:pPr>
      <w:r w:rsidRPr="003A173C">
        <w:t>plain language explanations of client self-care practices:</w:t>
      </w:r>
    </w:p>
    <w:p w:rsidR="00000000" w:rsidRPr="003A173C" w:rsidP="003A173C">
      <w:pPr>
        <w:pStyle w:val="ListBullet2"/>
      </w:pPr>
      <w:r w:rsidRPr="003A173C">
        <w:t>techniques for monitoring and managing distress</w:t>
      </w:r>
    </w:p>
    <w:p w:rsidR="00000000" w:rsidRPr="003A173C" w:rsidP="003A173C">
      <w:pPr>
        <w:pStyle w:val="ListBullet2"/>
      </w:pPr>
      <w:r w:rsidRPr="003A173C">
        <w:t>stress management techniques and activities</w:t>
      </w:r>
    </w:p>
    <w:p w:rsidR="00000000" w:rsidRPr="003A173C" w:rsidP="003A173C">
      <w:pPr>
        <w:pStyle w:val="ListBullet2"/>
      </w:pPr>
      <w:r w:rsidRPr="003A173C">
        <w:t>how to seek assistance and engage with own support networks including fa</w:t>
      </w:r>
      <w:r w:rsidRPr="003A173C">
        <w:t>mily, friends and community groups</w:t>
      </w:r>
    </w:p>
    <w:p w:rsidR="00000000" w:rsidRPr="003A173C" w:rsidP="003A173C">
      <w:pPr>
        <w:pStyle w:val="ListBullet"/>
      </w:pPr>
      <w:r w:rsidRPr="003A173C">
        <w:t>support services available in the community, state or territory:</w:t>
      </w:r>
    </w:p>
    <w:p w:rsidR="00000000" w:rsidRPr="003A173C" w:rsidP="003A173C">
      <w:pPr>
        <w:pStyle w:val="ListBullet2"/>
      </w:pPr>
      <w:r w:rsidRPr="003A173C">
        <w:t>services to support clients who are caring for family members with life-limiting illness or who are at the end stages of life</w:t>
      </w:r>
    </w:p>
    <w:p w:rsidR="00000000" w:rsidRPr="003A173C" w:rsidP="003A173C">
      <w:pPr>
        <w:pStyle w:val="ListBullet2"/>
      </w:pPr>
      <w:r w:rsidRPr="003A173C">
        <w:t>for those experiencing loss,</w:t>
      </w:r>
      <w:r w:rsidRPr="003A173C">
        <w:t xml:space="preserve"> grief and bereavement</w:t>
      </w:r>
    </w:p>
    <w:p w:rsidR="00000000" w:rsidRPr="003A173C" w:rsidP="003A173C">
      <w:pPr>
        <w:pStyle w:val="ListBullet2"/>
      </w:pPr>
      <w:r w:rsidRPr="003A173C">
        <w:t>trauma services, particularly specialist services for Aboriginal and/or Torres Strait Islander people</w:t>
      </w:r>
    </w:p>
    <w:p w:rsidR="00000000" w:rsidRPr="003A173C" w:rsidP="003A173C">
      <w:pPr>
        <w:pStyle w:val="ListBullet2"/>
      </w:pPr>
      <w:r w:rsidRPr="003A173C">
        <w:t>how to access information about the types of services and consumer based education resources they provide</w:t>
      </w:r>
    </w:p>
    <w:p w:rsidR="00000000" w:rsidRPr="003A173C" w:rsidP="003A173C">
      <w:pPr>
        <w:pStyle w:val="ListBullet2"/>
      </w:pPr>
      <w:r w:rsidRPr="003A173C">
        <w:t>how clients can access services and the role of health workers and practitioners in facilitating access</w:t>
      </w:r>
    </w:p>
    <w:p w:rsidR="00000000" w:rsidRPr="003A173C" w:rsidP="003A173C">
      <w:pPr>
        <w:pStyle w:val="ListBullet"/>
      </w:pPr>
      <w:r w:rsidRPr="003A173C">
        <w:t xml:space="preserve">the importance of current and credible consumer based education resources about loss, grief and trauma in the client decision-making process to access </w:t>
      </w:r>
      <w:r w:rsidRPr="003A173C">
        <w:t>support</w:t>
      </w:r>
    </w:p>
    <w:p w:rsidR="00000000" w:rsidRPr="003A173C" w:rsidP="003A173C">
      <w:pPr>
        <w:pStyle w:val="ListBullet"/>
      </w:pPr>
      <w:r w:rsidRPr="003A173C">
        <w:t>the importance of continuity of support for clients affected by loss, grief or trauma</w:t>
      </w:r>
    </w:p>
    <w:p w:rsidR="00000000" w:rsidRPr="003A173C" w:rsidP="003A173C">
      <w:pPr>
        <w:pStyle w:val="ListBullet"/>
      </w:pPr>
      <w:r w:rsidRPr="003A173C">
        <w:t>how to use client information systems to follow-up clients for care.</w:t>
      </w:r>
    </w:p>
    <w:p w:rsidR="00000000" w:rsidRPr="003A173C" w:rsidP="003A173C">
      <w:pPr>
        <w:pStyle w:val="AllowPageBreak"/>
      </w:pPr>
    </w:p>
    <w:p w:rsidR="00000000" w:rsidRPr="003A173C" w:rsidP="003A173C">
      <w:pPr>
        <w:pStyle w:val="Heading1"/>
      </w:pPr>
      <w:bookmarkStart w:id="4" w:name="O_1279252"/>
      <w:bookmarkEnd w:id="4"/>
      <w:r w:rsidRPr="003A173C">
        <w:t>Assessment Conditions</w:t>
      </w:r>
    </w:p>
    <w:p w:rsidR="00000000" w:rsidRPr="003A173C" w:rsidP="00497292">
      <w:pPr>
        <w:pStyle w:val="BodyText"/>
      </w:pPr>
      <w:r w:rsidRPr="003A173C">
        <w:t>Skills must be demonstrated in a health service work</w:t>
      </w:r>
      <w:r w:rsidRPr="003A173C">
        <w:t>place within a multidisciplinary primary health care team.</w:t>
      </w:r>
    </w:p>
    <w:p w:rsidR="00000000" w:rsidRPr="003A173C" w:rsidP="00497292">
      <w:pPr>
        <w:pStyle w:val="BodyText"/>
      </w:pPr>
      <w:r w:rsidRPr="003A173C">
        <w:t>Evidence of performance must be gathered:</w:t>
      </w:r>
    </w:p>
    <w:p w:rsidR="00000000" w:rsidRPr="003A173C" w:rsidP="003A173C">
      <w:pPr>
        <w:pStyle w:val="ListBullet"/>
      </w:pPr>
      <w:r w:rsidRPr="003A173C">
        <w:t>during on-the-job assessments in the workplace under live conditions while interacting with Aboriginal and/or Torres Strait Islander people, or</w:t>
      </w:r>
    </w:p>
    <w:p w:rsidR="00000000" w:rsidRPr="003A173C" w:rsidP="003A173C">
      <w:pPr>
        <w:pStyle w:val="ListBullet"/>
      </w:pPr>
      <w:r w:rsidRPr="003A173C">
        <w:t>during off</w:t>
      </w:r>
      <w:r w:rsidRPr="003A173C">
        <w:t>-the-job assessments in the workplace, not under live conditions, using simulated activities while interacting with Aboriginal and/or Torres Strait Islander people.</w:t>
      </w:r>
    </w:p>
    <w:p w:rsidR="00000000" w:rsidRPr="003A173C" w:rsidP="00497292">
      <w:pPr>
        <w:pStyle w:val="BodyText"/>
      </w:pPr>
      <w:r w:rsidRPr="003A173C">
        <w:t>Evidence of workplace performance can be gathered and reported through third party report p</w:t>
      </w:r>
      <w:r w:rsidRPr="003A173C">
        <w:t>rocesses. (Refer to the Companion Volume Implementation Guide for information on third party reporting.)</w:t>
      </w:r>
    </w:p>
    <w:p w:rsidR="00000000" w:rsidRPr="003A173C" w:rsidP="00497292">
      <w:pPr>
        <w:pStyle w:val="BodyText"/>
      </w:pPr>
      <w:r w:rsidRPr="003A173C">
        <w:t>Evidence can be supplemented by assessments in a simulated workplace environment using simulated activities, scenarios or case studies only when:</w:t>
      </w:r>
    </w:p>
    <w:p w:rsidR="00000000" w:rsidRPr="003A173C" w:rsidP="003A173C">
      <w:pPr>
        <w:pStyle w:val="ListBullet"/>
      </w:pPr>
      <w:r w:rsidRPr="003A173C">
        <w:t>the full range of situations covered by the unit cannot be provided in the individual’s workplace, or</w:t>
      </w:r>
    </w:p>
    <w:p w:rsidR="00000000" w:rsidRPr="003A173C" w:rsidP="003A173C">
      <w:pPr>
        <w:pStyle w:val="ListBullet"/>
      </w:pPr>
      <w:r w:rsidRPr="003A173C">
        <w:t>situations covered by the unit occur only rarely in the individual’s workplace.</w:t>
      </w:r>
    </w:p>
    <w:p w:rsidR="00000000" w:rsidRPr="003A173C" w:rsidP="00497292">
      <w:pPr>
        <w:pStyle w:val="BodyText"/>
      </w:pPr>
      <w:r w:rsidRPr="003A173C">
        <w:t>Assessment must ensure the use of:</w:t>
      </w:r>
    </w:p>
    <w:p w:rsidR="00000000" w:rsidRPr="003A173C" w:rsidP="003A173C">
      <w:pPr>
        <w:pStyle w:val="ListBullet"/>
      </w:pPr>
      <w:r w:rsidRPr="003A173C">
        <w:t>client records</w:t>
      </w:r>
    </w:p>
    <w:p w:rsidR="00000000" w:rsidRPr="003A173C" w:rsidP="003A173C">
      <w:pPr>
        <w:pStyle w:val="ListBullet"/>
      </w:pPr>
      <w:r w:rsidRPr="003A173C">
        <w:t>current and credible co</w:t>
      </w:r>
      <w:r w:rsidRPr="003A173C">
        <w:t>nsumer based education resources from loss, grief and trauma support services</w:t>
      </w:r>
    </w:p>
    <w:p w:rsidR="00000000" w:rsidRPr="003A173C" w:rsidP="003A173C">
      <w:pPr>
        <w:pStyle w:val="ListBullet"/>
      </w:pPr>
      <w:r w:rsidRPr="003A173C">
        <w:t>information about different types of loss, grief and trauma support services designed to meet the needs of people of different ages, genders, and those for Aboriginal and/or Torr</w:t>
      </w:r>
      <w:r w:rsidRPr="003A173C">
        <w:t>es Strait Islander people if available</w:t>
      </w:r>
    </w:p>
    <w:p w:rsidR="00000000" w:rsidRPr="003A173C" w:rsidP="003A173C">
      <w:pPr>
        <w:pStyle w:val="ListBullet"/>
      </w:pPr>
      <w:r w:rsidRPr="003A173C">
        <w:t>organisational policies and procedures for client record keeping.</w:t>
      </w:r>
    </w:p>
    <w:p w:rsidR="00000000" w:rsidRPr="003A173C" w:rsidP="00497292">
      <w:pPr>
        <w:pStyle w:val="BodyText"/>
      </w:pPr>
      <w:r w:rsidRPr="003A173C">
        <w:t>Assessors must satisfy the Standards for Registered Training Organisations requirements for assessors, and:</w:t>
      </w:r>
    </w:p>
    <w:p w:rsidR="00000000" w:rsidRPr="003A173C" w:rsidP="003A173C">
      <w:pPr>
        <w:pStyle w:val="ListBullet"/>
      </w:pPr>
      <w:r w:rsidRPr="003A173C">
        <w:t>be an Aboriginal and/or Torres Strait Isla</w:t>
      </w:r>
      <w:r w:rsidRPr="003A173C">
        <w:t>nder person who has applied the skills and knowledge covered in this unit of competency through experience working as an Aboriginal and/or Torres Strait Islander health worker or practitioner, or</w:t>
      </w:r>
    </w:p>
    <w:p w:rsidR="00000000" w:rsidRPr="003A173C" w:rsidP="003A173C">
      <w:pPr>
        <w:pStyle w:val="ListBullet"/>
      </w:pPr>
      <w:r w:rsidRPr="003A173C">
        <w:t xml:space="preserve">be a registered health practitioner or a community services </w:t>
      </w:r>
      <w:r w:rsidRPr="003A173C">
        <w:t>worker with experience relevant to this unit of competency and be accompanied by, or have assessments validated by, an Aboriginal and/or Torres Strait Islander person.</w:t>
      </w:r>
    </w:p>
    <w:p w:rsidR="00000000" w:rsidRPr="003A173C" w:rsidP="003A173C">
      <w:pPr>
        <w:pStyle w:val="AllowPageBreak"/>
      </w:pPr>
    </w:p>
    <w:p w:rsidR="00000000" w:rsidRPr="003A173C" w:rsidP="003A173C">
      <w:pPr>
        <w:pStyle w:val="Heading1"/>
      </w:pPr>
      <w:bookmarkStart w:id="5" w:name="O_1279255"/>
      <w:bookmarkEnd w:id="5"/>
      <w:r w:rsidRPr="003A173C">
        <w:t>Links</w:t>
      </w:r>
    </w:p>
    <w:p w:rsidR="00000000" w:rsidRPr="003A173C" w:rsidP="00497292">
      <w:pPr>
        <w:pStyle w:val="BodyText"/>
      </w:pPr>
      <w:r w:rsidRPr="003A17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82A6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A173C" w:rsidP="003A173C"/>
    <w:sectPr w:rsidSect="003A17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C" w:rsidRPr="00497292" w:rsidP="00497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92" w:rsidP="003A1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292" w:rsidP="003A1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7292" w:rsidP="003A1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73C" w:rsidRPr="00497292" w:rsidP="00497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92" w:rsidRPr="002D2AF8" w:rsidP="003A1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HLTASEW003 Provide support to clients affected by loss, grief or trauma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97292" w:rsidP="003A1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F24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A5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34D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73C"/>
  </w:style>
  <w:style w:type="character" w:customStyle="1" w:styleId="Heading1Char">
    <w:name w:val="Heading 1 Char"/>
    <w:basedOn w:val="DefaultParagraphFont"/>
    <w:link w:val="Heading1"/>
    <w:rsid w:val="003A1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73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173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A173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A1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173C"/>
    <w:rPr>
      <w:b/>
      <w:spacing w:val="0"/>
    </w:rPr>
  </w:style>
  <w:style w:type="paragraph" w:customStyle="1" w:styleId="SuperTitle">
    <w:name w:val="SuperTitle"/>
    <w:basedOn w:val="Title"/>
    <w:rsid w:val="003A1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7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73C"/>
    <w:rPr>
      <w:i/>
    </w:rPr>
  </w:style>
  <w:style w:type="paragraph" w:styleId="Caption">
    <w:name w:val="caption"/>
    <w:basedOn w:val="BodyText"/>
    <w:next w:val="Normal"/>
    <w:qFormat/>
    <w:rsid w:val="003A1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73C"/>
  </w:style>
  <w:style w:type="paragraph" w:styleId="TableofFigures">
    <w:name w:val="table of figures"/>
    <w:basedOn w:val="Normal"/>
    <w:next w:val="Normal"/>
    <w:semiHidden/>
    <w:rsid w:val="003A1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73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A173C"/>
    <w:rPr>
      <w:rFonts w:ascii="Wingdings" w:hAnsi="Wingdings"/>
    </w:rPr>
  </w:style>
  <w:style w:type="paragraph" w:customStyle="1" w:styleId="TableHeading">
    <w:name w:val="Table Heading"/>
    <w:basedOn w:val="HeadingBase"/>
    <w:rsid w:val="003A1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73C"/>
    <w:rPr>
      <w:color w:val="0033CC"/>
      <w:u w:val="none"/>
    </w:rPr>
  </w:style>
  <w:style w:type="paragraph" w:customStyle="1" w:styleId="BodyTextRight">
    <w:name w:val="Body Text Right"/>
    <w:basedOn w:val="BodyText"/>
    <w:rsid w:val="003A1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73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73C"/>
    <w:rPr>
      <w:sz w:val="32"/>
    </w:rPr>
  </w:style>
  <w:style w:type="paragraph" w:customStyle="1" w:styleId="HeadingProcedure">
    <w:name w:val="Heading Procedure"/>
    <w:basedOn w:val="HeadingBase"/>
    <w:next w:val="Normal"/>
    <w:rsid w:val="003A1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73C"/>
    <w:pPr>
      <w:spacing w:before="60" w:after="60"/>
    </w:pPr>
  </w:style>
  <w:style w:type="paragraph" w:styleId="ListContinue">
    <w:name w:val="List Continue"/>
    <w:basedOn w:val="List"/>
    <w:rsid w:val="003A173C"/>
    <w:pPr>
      <w:ind w:firstLine="0"/>
    </w:pPr>
  </w:style>
  <w:style w:type="paragraph" w:customStyle="1" w:styleId="ListNote">
    <w:name w:val="List Note"/>
    <w:basedOn w:val="List"/>
    <w:rsid w:val="003A1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73C"/>
    <w:rPr>
      <w:rFonts w:ascii="Courier New" w:hAnsi="Courier New"/>
    </w:rPr>
  </w:style>
  <w:style w:type="paragraph" w:customStyle="1" w:styleId="NoteBullet">
    <w:name w:val="Note Bullet"/>
    <w:basedOn w:val="Note"/>
    <w:rsid w:val="003A1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7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1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73C"/>
    <w:rPr>
      <w:b/>
      <w:smallCaps/>
    </w:rPr>
  </w:style>
  <w:style w:type="paragraph" w:customStyle="1" w:styleId="TableListNumber">
    <w:name w:val="Table List Number"/>
    <w:basedOn w:val="ListNumber"/>
    <w:rsid w:val="003A1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73C"/>
    <w:pPr>
      <w:numPr>
        <w:numId w:val="10"/>
      </w:numPr>
    </w:pPr>
  </w:style>
  <w:style w:type="paragraph" w:customStyle="1" w:styleId="ListAlpha2">
    <w:name w:val="List Alpha 2"/>
    <w:basedOn w:val="List2"/>
    <w:rsid w:val="003A173C"/>
    <w:pPr>
      <w:numPr>
        <w:numId w:val="9"/>
      </w:numPr>
    </w:pPr>
  </w:style>
  <w:style w:type="paragraph" w:styleId="List2">
    <w:name w:val="List 2"/>
    <w:basedOn w:val="BodyText"/>
    <w:rsid w:val="003A1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73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A173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A173C"/>
    <w:pPr>
      <w:numPr>
        <w:numId w:val="5"/>
      </w:numPr>
    </w:pPr>
  </w:style>
  <w:style w:type="paragraph" w:styleId="ListContinue2">
    <w:name w:val="List Continue 2"/>
    <w:basedOn w:val="List2"/>
    <w:rsid w:val="003A173C"/>
    <w:pPr>
      <w:ind w:firstLine="0"/>
    </w:pPr>
  </w:style>
  <w:style w:type="paragraph" w:styleId="ListContinue3">
    <w:name w:val="List Continue 3"/>
    <w:basedOn w:val="List3"/>
    <w:rsid w:val="003A173C"/>
    <w:pPr>
      <w:ind w:left="1021" w:firstLine="0"/>
    </w:pPr>
  </w:style>
  <w:style w:type="paragraph" w:styleId="ListContinue4">
    <w:name w:val="List Continue 4"/>
    <w:basedOn w:val="List4"/>
    <w:rsid w:val="003A173C"/>
    <w:pPr>
      <w:ind w:firstLine="0"/>
    </w:pPr>
  </w:style>
  <w:style w:type="paragraph" w:styleId="ListContinue5">
    <w:name w:val="List Continue 5"/>
    <w:basedOn w:val="List5"/>
    <w:rsid w:val="003A173C"/>
    <w:pPr>
      <w:ind w:firstLine="0"/>
    </w:pPr>
  </w:style>
  <w:style w:type="paragraph" w:styleId="ListNumber3">
    <w:name w:val="List Number 3"/>
    <w:basedOn w:val="List3"/>
    <w:rsid w:val="003A173C"/>
    <w:pPr>
      <w:numPr>
        <w:numId w:val="6"/>
      </w:numPr>
    </w:pPr>
  </w:style>
  <w:style w:type="paragraph" w:styleId="ListNumber4">
    <w:name w:val="List Number 4"/>
    <w:basedOn w:val="List4"/>
    <w:rsid w:val="003A173C"/>
    <w:pPr>
      <w:numPr>
        <w:numId w:val="7"/>
      </w:numPr>
    </w:pPr>
  </w:style>
  <w:style w:type="paragraph" w:styleId="ListNumber5">
    <w:name w:val="List Number 5"/>
    <w:basedOn w:val="List5"/>
    <w:rsid w:val="003A173C"/>
    <w:pPr>
      <w:numPr>
        <w:numId w:val="8"/>
      </w:numPr>
    </w:pPr>
  </w:style>
  <w:style w:type="paragraph" w:styleId="BlockText">
    <w:name w:val="Block Text"/>
    <w:basedOn w:val="Normal"/>
    <w:rsid w:val="003A1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73C"/>
    <w:rPr>
      <w:sz w:val="16"/>
      <w:vertAlign w:val="superscript"/>
    </w:rPr>
  </w:style>
  <w:style w:type="character" w:customStyle="1" w:styleId="Symbols">
    <w:name w:val="Symbols"/>
    <w:basedOn w:val="DefaultParagraphFont"/>
    <w:rsid w:val="003A173C"/>
    <w:rPr>
      <w:rFonts w:ascii="Symbol" w:hAnsi="Symbol"/>
    </w:rPr>
  </w:style>
  <w:style w:type="character" w:customStyle="1" w:styleId="MenuOptions">
    <w:name w:val="Menu Options"/>
    <w:basedOn w:val="DefaultParagraphFont"/>
    <w:rsid w:val="003A1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73C"/>
    <w:rPr>
      <w:b/>
    </w:rPr>
  </w:style>
  <w:style w:type="character" w:customStyle="1" w:styleId="Underlined">
    <w:name w:val="Underlined"/>
    <w:basedOn w:val="DefaultParagraphFont"/>
    <w:rsid w:val="003A173C"/>
    <w:rPr>
      <w:u w:val="single"/>
    </w:rPr>
  </w:style>
  <w:style w:type="paragraph" w:customStyle="1" w:styleId="TableBodyTextRight">
    <w:name w:val="Table Body Text Right"/>
    <w:basedOn w:val="TableBodyText"/>
    <w:rsid w:val="003A1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73C"/>
    <w:rPr>
      <w:sz w:val="18"/>
    </w:rPr>
  </w:style>
  <w:style w:type="paragraph" w:customStyle="1" w:styleId="BodySmallRight">
    <w:name w:val="Body Small Right"/>
    <w:basedOn w:val="BodyTextRight"/>
    <w:rsid w:val="003A173C"/>
    <w:rPr>
      <w:sz w:val="18"/>
      <w:szCs w:val="18"/>
    </w:rPr>
  </w:style>
  <w:style w:type="paragraph" w:customStyle="1" w:styleId="MarginEdition">
    <w:name w:val="Margin Edition"/>
    <w:basedOn w:val="MarginNote"/>
    <w:rsid w:val="003A1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73C"/>
    <w:rPr>
      <w:sz w:val="2"/>
      <w:szCs w:val="2"/>
    </w:rPr>
  </w:style>
  <w:style w:type="character" w:customStyle="1" w:styleId="Small">
    <w:name w:val="Small"/>
    <w:basedOn w:val="DefaultParagraphFont"/>
    <w:rsid w:val="003A173C"/>
    <w:rPr>
      <w:sz w:val="16"/>
    </w:rPr>
  </w:style>
  <w:style w:type="paragraph" w:customStyle="1" w:styleId="WideTable">
    <w:name w:val="Wide Table"/>
    <w:basedOn w:val="Normal"/>
    <w:rsid w:val="003A1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73C"/>
  </w:style>
  <w:style w:type="paragraph" w:styleId="Quote">
    <w:name w:val="Quote"/>
    <w:basedOn w:val="Heading1"/>
    <w:link w:val="QuoteChar"/>
    <w:qFormat/>
    <w:rsid w:val="003A1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73C"/>
    <w:pPr>
      <w:pageBreakBefore/>
    </w:pPr>
  </w:style>
  <w:style w:type="paragraph" w:customStyle="1" w:styleId="Border">
    <w:name w:val="Border"/>
    <w:basedOn w:val="Normal"/>
    <w:qFormat/>
    <w:rsid w:val="003A1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73C"/>
    <w:rPr>
      <w:u w:val="single"/>
    </w:rPr>
  </w:style>
  <w:style w:type="character" w:customStyle="1" w:styleId="BoldandItalics">
    <w:name w:val="Bold and Italics"/>
    <w:qFormat/>
    <w:rsid w:val="003A173C"/>
    <w:rPr>
      <w:b/>
      <w:i/>
      <w:u w:val="none"/>
    </w:rPr>
  </w:style>
  <w:style w:type="paragraph" w:styleId="BalloonText">
    <w:name w:val="Balloon Text"/>
    <w:basedOn w:val="Normal"/>
    <w:link w:val="BalloonTextChar"/>
    <w:rsid w:val="003A1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73C"/>
    <w:pPr>
      <w:spacing w:before="0" w:after="0"/>
    </w:pPr>
  </w:style>
  <w:style w:type="paragraph" w:customStyle="1" w:styleId="BodyTextBold">
    <w:name w:val="Body Text Bold"/>
    <w:basedOn w:val="BodyText"/>
    <w:qFormat/>
    <w:rsid w:val="003A173C"/>
    <w:rPr>
      <w:b/>
    </w:rPr>
  </w:style>
  <w:style w:type="character" w:styleId="Hyperlink">
    <w:name w:val="Hyperlink"/>
    <w:basedOn w:val="DefaultParagraphFont"/>
    <w:uiPriority w:val="99"/>
    <w:unhideWhenUsed/>
    <w:rsid w:val="00497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1010</Words>
  <Characters>6117</Characters>
  <Application>Microsoft Office Word</Application>
  <DocSecurity>0</DocSecurity>
  <Lines>149</Lines>
  <Paragraphs>113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HLTASEW003 Provide support to clients affected by loss, grief or trauma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