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C710D" w:rsidP="007C710D">
      <w:pPr>
        <w:pStyle w:val="Title"/>
      </w:pPr>
      <w:bookmarkStart w:id="0" w:name="_GoBack"/>
      <w:bookmarkEnd w:id="0"/>
      <w:r>
        <w:fldChar w:fldCharType="begin"/>
      </w:r>
      <w:r>
        <w:instrText xml:space="preserve"> TITLE   \* MERGEFORMAT </w:instrText>
      </w:r>
      <w:r>
        <w:fldChar w:fldCharType="separate"/>
      </w:r>
      <w:r>
        <w:t>HLTASEW002 Assess and support the social and emotional wellbeing of clients</w:t>
      </w:r>
      <w:r>
        <w:fldChar w:fldCharType="end"/>
      </w:r>
    </w:p>
    <w:p w:rsidR="007C710D" w:rsidP="007C710D">
      <w:pPr>
        <w:pStyle w:val="Version"/>
        <w:sectPr w:rsidSect="00C805B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805B9" w:rsidP="00C805B9">
      <w:pPr>
        <w:pStyle w:val="SuperHeading"/>
      </w:pPr>
      <w:r w:rsidRPr="00C805B9">
        <w:t>HLTASEW002 Assess and support the social and emotional wellbeing of clients</w:t>
      </w:r>
    </w:p>
    <w:p w:rsidR="00000000" w:rsidRPr="00C805B9" w:rsidP="00C805B9">
      <w:pPr>
        <w:pStyle w:val="Heading1"/>
      </w:pPr>
      <w:bookmarkStart w:id="1" w:name="O_1279220"/>
      <w:bookmarkEnd w:id="1"/>
      <w:r w:rsidRPr="00C805B9">
        <w:t>Modification History</w:t>
      </w:r>
    </w:p>
    <w:p w:rsidR="00000000" w:rsidRPr="00C805B9" w:rsidP="007C710D">
      <w:pPr>
        <w:pStyle w:val="BodyText"/>
      </w:pPr>
      <w:r w:rsidRPr="00C805B9">
        <w:t>Not applicable.</w:t>
      </w:r>
    </w:p>
    <w:p w:rsidR="00000000" w:rsidRPr="00C805B9" w:rsidP="00C805B9">
      <w:pPr>
        <w:pStyle w:val="Heading1"/>
      </w:pPr>
      <w:bookmarkStart w:id="2" w:name="O_1279221"/>
      <w:bookmarkEnd w:id="2"/>
      <w:r w:rsidRPr="00C805B9">
        <w:t>Application</w:t>
      </w:r>
    </w:p>
    <w:p w:rsidR="00000000" w:rsidRPr="00C805B9" w:rsidP="007C710D">
      <w:pPr>
        <w:pStyle w:val="BodyText"/>
      </w:pPr>
      <w:r w:rsidRPr="00C805B9">
        <w:t>This unit describes the performance outcomes, skills and knowledge required to compl</w:t>
      </w:r>
      <w:r w:rsidRPr="00C805B9">
        <w:t>ete assessments of Aboriginal and/or Torres Strait Islander client social and emotional needs as part of a multidisciplinary health care team.</w:t>
      </w:r>
    </w:p>
    <w:p w:rsidR="00000000" w:rsidRPr="00C805B9" w:rsidP="007C710D">
      <w:pPr>
        <w:pStyle w:val="BodyText"/>
      </w:pPr>
      <w:r w:rsidRPr="00C805B9">
        <w:t>It also covers the provision of primary support to assist clients to manage their wellbeing and make informed cho</w:t>
      </w:r>
      <w:r w:rsidRPr="00C805B9">
        <w:t>ices about their care and use of support services.</w:t>
      </w:r>
    </w:p>
    <w:p w:rsidR="00000000" w:rsidRPr="00C805B9" w:rsidP="007C710D">
      <w:pPr>
        <w:pStyle w:val="BodyText"/>
      </w:pPr>
      <w:r w:rsidRPr="00C805B9">
        <w:t>Social and emotional wellbeing assessments do not extend to assessments of mental illness but during assessments indicators may be present, and clients would be referred for further assessment.</w:t>
      </w:r>
    </w:p>
    <w:p w:rsidR="00000000" w:rsidRPr="00C805B9" w:rsidP="007C710D">
      <w:pPr>
        <w:pStyle w:val="BodyText"/>
      </w:pPr>
      <w:r w:rsidRPr="00C805B9">
        <w:t>This unit i</w:t>
      </w:r>
      <w:r w:rsidRPr="00C805B9">
        <w:t>s specific to Aboriginal and/or Torres Strait Islander people working as health workers or health practitioners. They work as part of a multidisciplinary primary health care team to complete assessments and provide primary health care services to Aborigina</w:t>
      </w:r>
      <w:r w:rsidRPr="00C805B9">
        <w:t>l and/or Torres Strait Islander clients.</w:t>
      </w:r>
    </w:p>
    <w:p w:rsidR="00000000" w:rsidRPr="00C805B9" w:rsidP="007C710D">
      <w:pPr>
        <w:pStyle w:val="BodyText"/>
      </w:pPr>
      <w:r w:rsidRPr="00C805B9">
        <w:t>The skills in this unit must be applied in accordance with Commonwealth and State or Territory legislation, Australian standards and industry codes of practice.</w:t>
      </w:r>
    </w:p>
    <w:p w:rsidR="00000000" w:rsidRPr="00C805B9" w:rsidP="007C710D">
      <w:pPr>
        <w:pStyle w:val="BodyText"/>
      </w:pPr>
      <w:r w:rsidRPr="00C805B9">
        <w:t>No regulatory requirement for certification, occupatio</w:t>
      </w:r>
      <w:r w:rsidRPr="00C805B9">
        <w:t>nal or business licensing is linked to this unit at the time of publication. For information about practitioner registration and accredited courses of study, contact the Aboriginal and Torres Strait Islander Health Practice Board of Australia (ATSIHPBA).</w:t>
      </w:r>
    </w:p>
    <w:p w:rsidR="00000000" w:rsidRPr="00C805B9" w:rsidP="00C805B9">
      <w:pPr>
        <w:pStyle w:val="Heading1"/>
      </w:pPr>
      <w:bookmarkStart w:id="3" w:name="O_1279222"/>
      <w:bookmarkEnd w:id="3"/>
      <w:r w:rsidRPr="00C805B9">
        <w:t>Pre-requisite Unit</w:t>
      </w:r>
    </w:p>
    <w:p w:rsidR="00000000" w:rsidRPr="00C805B9" w:rsidP="007C710D">
      <w:pPr>
        <w:pStyle w:val="BodyText"/>
      </w:pPr>
      <w:r w:rsidRPr="00C805B9">
        <w:t>Nil</w:t>
      </w:r>
    </w:p>
    <w:p w:rsidR="00000000" w:rsidRPr="00C805B9" w:rsidP="00C805B9">
      <w:pPr>
        <w:pStyle w:val="Heading1"/>
      </w:pPr>
      <w:bookmarkStart w:id="4" w:name="O_1279223"/>
      <w:bookmarkEnd w:id="4"/>
      <w:r w:rsidRPr="00C805B9">
        <w:t>Competency Field</w:t>
      </w:r>
    </w:p>
    <w:p w:rsidR="00000000" w:rsidRPr="00C805B9" w:rsidP="007C710D">
      <w:pPr>
        <w:pStyle w:val="BodyText"/>
      </w:pPr>
      <w:r w:rsidRPr="00C805B9">
        <w:t>Social and Emotional Wellbeing</w:t>
      </w:r>
    </w:p>
    <w:p w:rsidR="00000000" w:rsidRPr="00C805B9" w:rsidP="00C805B9">
      <w:pPr>
        <w:pStyle w:val="Heading1"/>
      </w:pPr>
      <w:bookmarkStart w:id="5" w:name="O_1279224"/>
      <w:bookmarkEnd w:id="5"/>
      <w:r w:rsidRPr="00C805B9">
        <w:t>Unit Sector</w:t>
      </w:r>
    </w:p>
    <w:p w:rsidR="00000000" w:rsidRPr="00C805B9" w:rsidP="007C710D">
      <w:pPr>
        <w:pStyle w:val="BodyText"/>
      </w:pPr>
      <w:r w:rsidRPr="00C805B9">
        <w:t>Aboriginal and/or Torres Strait Islander Health</w:t>
      </w:r>
    </w:p>
    <w:p w:rsidR="00000000" w:rsidRPr="00C805B9" w:rsidP="00C805B9">
      <w:pPr>
        <w:pStyle w:val="Heading1"/>
      </w:pPr>
      <w:bookmarkStart w:id="6" w:name="O_1279225"/>
      <w:bookmarkEnd w:id="6"/>
      <w:r w:rsidRPr="00C805B9">
        <w:t>Elements and Performance Criteria</w:t>
      </w:r>
    </w:p>
    <w:tbl>
      <w:tblPr>
        <w:tblW w:w="0" w:type="auto"/>
        <w:tblLayout w:type="fixed"/>
        <w:tblCellMar>
          <w:left w:w="62" w:type="dxa"/>
          <w:right w:w="62" w:type="dxa"/>
        </w:tblCellMar>
        <w:tblLook w:val="0000"/>
      </w:tblPr>
      <w:tblGrid>
        <w:gridCol w:w="2700"/>
        <w:gridCol w:w="6344"/>
      </w:tblGrid>
      <w:tr w:rsidTr="00C805B9">
        <w:tblPrEx>
          <w:tblW w:w="0" w:type="auto"/>
          <w:tblLayout w:type="fixed"/>
          <w:tblCellMar>
            <w:left w:w="62" w:type="dxa"/>
            <w:right w:w="62" w:type="dxa"/>
          </w:tblCellMar>
          <w:tblLook w:val="0000"/>
        </w:tblPrEx>
        <w:trPr>
          <w:trHeight w:val="344"/>
        </w:trPr>
        <w:tc>
          <w:tcPr>
            <w:tcW w:w="2700" w:type="dxa"/>
            <w:tcBorders>
              <w:top w:val="nil"/>
              <w:left w:val="nil"/>
              <w:bottom w:val="nil"/>
              <w:right w:val="nil"/>
            </w:tcBorders>
            <w:tcMar>
              <w:top w:w="0" w:type="dxa"/>
              <w:left w:w="62" w:type="dxa"/>
              <w:bottom w:w="0" w:type="dxa"/>
              <w:right w:w="62" w:type="dxa"/>
            </w:tcMar>
          </w:tcPr>
          <w:p w:rsidR="00000000" w:rsidRPr="00C805B9" w:rsidP="00C805B9">
            <w:pPr>
              <w:pStyle w:val="BodyText"/>
            </w:pPr>
            <w:r w:rsidRPr="00C805B9">
              <w:rPr>
                <w:rStyle w:val="SpecialBold"/>
              </w:rPr>
              <w:t>ELEMENTS</w:t>
            </w:r>
          </w:p>
        </w:tc>
        <w:tc>
          <w:tcPr>
            <w:tcW w:w="6344" w:type="dxa"/>
            <w:tcBorders>
              <w:top w:val="nil"/>
              <w:left w:val="nil"/>
              <w:bottom w:val="nil"/>
              <w:right w:val="nil"/>
            </w:tcBorders>
            <w:tcMar>
              <w:top w:w="0" w:type="dxa"/>
              <w:left w:w="62" w:type="dxa"/>
              <w:bottom w:w="0" w:type="dxa"/>
              <w:right w:w="62" w:type="dxa"/>
            </w:tcMar>
          </w:tcPr>
          <w:p w:rsidR="00000000" w:rsidP="00C805B9">
            <w:pPr>
              <w:pStyle w:val="BodyText"/>
              <w:rPr>
                <w:lang w:val="en-NZ"/>
              </w:rPr>
            </w:pPr>
            <w:r w:rsidRPr="00C805B9">
              <w:rPr>
                <w:rStyle w:val="SpecialBold"/>
              </w:rPr>
              <w:t>PERFORM</w:t>
            </w:r>
            <w:r w:rsidRPr="00C805B9">
              <w:rPr>
                <w:rStyle w:val="SpecialBold"/>
              </w:rPr>
              <w:t>ANCE</w:t>
            </w:r>
            <w:r w:rsidRPr="00C805B9">
              <w:t xml:space="preserve"> </w:t>
            </w:r>
            <w:r w:rsidRPr="00C805B9">
              <w:rPr>
                <w:rStyle w:val="SpecialBold"/>
              </w:rPr>
              <w:t>CRITERIA</w:t>
            </w:r>
          </w:p>
        </w:tc>
      </w:tr>
      <w:tr w:rsidTr="00C805B9">
        <w:tblPrEx>
          <w:tblW w:w="0" w:type="auto"/>
          <w:tblLayout w:type="fixed"/>
          <w:tblCellMar>
            <w:left w:w="62" w:type="dxa"/>
            <w:right w:w="62" w:type="dxa"/>
          </w:tblCellMar>
          <w:tblLook w:val="0000"/>
        </w:tblPrEx>
        <w:trPr>
          <w:trHeight w:val="516"/>
        </w:trPr>
        <w:tc>
          <w:tcPr>
            <w:tcW w:w="2700" w:type="dxa"/>
            <w:tcBorders>
              <w:top w:val="nil"/>
              <w:left w:val="nil"/>
              <w:bottom w:val="nil"/>
              <w:right w:val="nil"/>
            </w:tcBorders>
            <w:tcMar>
              <w:top w:w="0" w:type="dxa"/>
              <w:left w:w="62" w:type="dxa"/>
              <w:bottom w:w="0" w:type="dxa"/>
              <w:right w:w="62" w:type="dxa"/>
            </w:tcMar>
          </w:tcPr>
          <w:p w:rsidR="00000000" w:rsidRPr="00C805B9" w:rsidP="00C805B9">
            <w:pPr>
              <w:pStyle w:val="BodyText"/>
            </w:pPr>
            <w:r w:rsidRPr="00C805B9">
              <w:rPr>
                <w:rStyle w:val="Emphasis"/>
              </w:rPr>
              <w:t>Elements describe the essential outcomes</w:t>
            </w:r>
          </w:p>
        </w:tc>
        <w:tc>
          <w:tcPr>
            <w:tcW w:w="6344" w:type="dxa"/>
            <w:tcBorders>
              <w:top w:val="nil"/>
              <w:left w:val="nil"/>
              <w:bottom w:val="nil"/>
              <w:right w:val="nil"/>
            </w:tcBorders>
            <w:tcMar>
              <w:top w:w="0" w:type="dxa"/>
              <w:left w:w="62" w:type="dxa"/>
              <w:bottom w:w="0" w:type="dxa"/>
              <w:right w:w="62" w:type="dxa"/>
            </w:tcMar>
          </w:tcPr>
          <w:p w:rsidR="00000000" w:rsidP="00C805B9">
            <w:pPr>
              <w:pStyle w:val="BodyText"/>
              <w:rPr>
                <w:lang w:val="en-NZ"/>
              </w:rPr>
            </w:pPr>
            <w:r w:rsidRPr="00C805B9">
              <w:rPr>
                <w:rStyle w:val="Emphasis"/>
              </w:rPr>
              <w:t>Performance criteria describe the performance needed to demonstrate achievement of the element.</w:t>
            </w:r>
          </w:p>
        </w:tc>
      </w:tr>
      <w:tr w:rsidTr="00C805B9">
        <w:tblPrEx>
          <w:tblW w:w="0" w:type="auto"/>
          <w:tblLayout w:type="fixed"/>
          <w:tblCellMar>
            <w:left w:w="62" w:type="dxa"/>
            <w:right w:w="62" w:type="dxa"/>
          </w:tblCellMar>
          <w:tblLook w:val="0000"/>
        </w:tblPrEx>
        <w:trPr>
          <w:trHeight w:val="325"/>
        </w:trPr>
        <w:tc>
          <w:tcPr>
            <w:tcW w:w="2700" w:type="dxa"/>
            <w:tcBorders>
              <w:top w:val="nil"/>
              <w:left w:val="nil"/>
              <w:bottom w:val="nil"/>
              <w:right w:val="nil"/>
            </w:tcBorders>
            <w:tcMar>
              <w:top w:w="0" w:type="dxa"/>
              <w:left w:w="62" w:type="dxa"/>
              <w:bottom w:w="0" w:type="dxa"/>
              <w:right w:w="62" w:type="dxa"/>
            </w:tcMar>
          </w:tcPr>
          <w:p w:rsidR="00000000" w:rsidP="00C805B9">
            <w:pPr>
              <w:pStyle w:val="List"/>
              <w:rPr>
                <w:lang w:val="en-NZ"/>
              </w:rPr>
            </w:pPr>
            <w:r w:rsidRPr="00C805B9">
              <w:t>1.  Obtain client history and information about social and emotional wellbeing.</w:t>
            </w:r>
          </w:p>
        </w:tc>
        <w:tc>
          <w:tcPr>
            <w:tcW w:w="6344" w:type="dxa"/>
            <w:tcBorders>
              <w:top w:val="nil"/>
              <w:left w:val="nil"/>
              <w:bottom w:val="nil"/>
              <w:right w:val="nil"/>
            </w:tcBorders>
            <w:tcMar>
              <w:top w:w="0" w:type="dxa"/>
              <w:left w:w="62" w:type="dxa"/>
              <w:bottom w:w="0" w:type="dxa"/>
              <w:right w:w="62" w:type="dxa"/>
            </w:tcMar>
          </w:tcPr>
          <w:p w:rsidR="00000000" w:rsidRPr="00C805B9" w:rsidP="00C805B9">
            <w:pPr>
              <w:pStyle w:val="List"/>
            </w:pPr>
            <w:r w:rsidRPr="00C805B9">
              <w:t>1.1. Build trust and rapport with client by showing sensitivity and empathy during all interactions.</w:t>
            </w:r>
          </w:p>
          <w:p w:rsidR="00000000" w:rsidRPr="00C805B9" w:rsidP="00C805B9">
            <w:pPr>
              <w:pStyle w:val="List"/>
            </w:pPr>
            <w:r w:rsidRPr="00C805B9">
              <w:t>1.2. Explain organisational requirements for maintaining confidentiality of information and permission for disclosure.</w:t>
            </w:r>
          </w:p>
          <w:p w:rsidR="00000000" w:rsidRPr="00C805B9" w:rsidP="00C805B9">
            <w:pPr>
              <w:pStyle w:val="List"/>
            </w:pPr>
            <w:r w:rsidRPr="00C805B9">
              <w:t xml:space="preserve">1.3. Obtain and document client and </w:t>
            </w:r>
            <w:r w:rsidRPr="00C805B9">
              <w:t>family social history and discuss specific problems using culturally appropriate and safe communication.</w:t>
            </w:r>
          </w:p>
          <w:p w:rsidR="00000000" w:rsidRPr="00C805B9" w:rsidP="00C805B9">
            <w:pPr>
              <w:pStyle w:val="List"/>
            </w:pPr>
            <w:r w:rsidRPr="00C805B9">
              <w:t>1.4. Utilise relevant assessment tools designed to evaluate emotional wellbeing.</w:t>
            </w:r>
          </w:p>
          <w:p w:rsidR="00000000" w:rsidRPr="00C805B9" w:rsidP="00C805B9">
            <w:pPr>
              <w:pStyle w:val="List"/>
            </w:pPr>
            <w:r w:rsidRPr="00C805B9">
              <w:t>1.5. Seek information about critical incidents with sensitivity and re</w:t>
            </w:r>
            <w:r w:rsidRPr="00C805B9">
              <w:t>spect for the physical, emotional and cultural safety and security of those affected.</w:t>
            </w:r>
          </w:p>
          <w:p w:rsidR="00000000" w:rsidRPr="00C805B9" w:rsidP="00C805B9">
            <w:pPr>
              <w:pStyle w:val="List"/>
            </w:pPr>
            <w:r w:rsidRPr="00C805B9">
              <w:t>1.6. Respond to disclosures of past or current trauma or abuse using principles of trauma informed care.</w:t>
            </w:r>
          </w:p>
          <w:p w:rsidR="00000000" w:rsidRPr="00C805B9" w:rsidP="00C805B9">
            <w:pPr>
              <w:pStyle w:val="List"/>
            </w:pPr>
            <w:r w:rsidRPr="00C805B9">
              <w:t>1.7. Observe client verbal and non-verbal behaviour to identify a</w:t>
            </w:r>
            <w:r w:rsidRPr="00C805B9">
              <w:t>ny indicators of emotional distress, trauma, abuse and mental illness.</w:t>
            </w:r>
          </w:p>
          <w:p w:rsidR="00000000" w:rsidP="00C805B9">
            <w:pPr>
              <w:pStyle w:val="List"/>
              <w:rPr>
                <w:lang w:val="en-NZ"/>
              </w:rPr>
            </w:pPr>
            <w:r w:rsidRPr="00C805B9">
              <w:t>1.8. Encourage clients, as relevant, to discuss patterns of use of alcohol and other drugs and recognise signs that indicate dependence.</w:t>
            </w:r>
          </w:p>
        </w:tc>
      </w:tr>
      <w:tr w:rsidTr="00C805B9">
        <w:tblPrEx>
          <w:tblW w:w="0" w:type="auto"/>
          <w:tblLayout w:type="fixed"/>
          <w:tblCellMar>
            <w:left w:w="62" w:type="dxa"/>
            <w:right w:w="62" w:type="dxa"/>
          </w:tblCellMar>
          <w:tblLook w:val="0000"/>
        </w:tblPrEx>
        <w:trPr>
          <w:trHeight w:val="325"/>
        </w:trPr>
        <w:tc>
          <w:tcPr>
            <w:tcW w:w="2700" w:type="dxa"/>
            <w:tcBorders>
              <w:top w:val="nil"/>
              <w:left w:val="nil"/>
              <w:bottom w:val="nil"/>
              <w:right w:val="nil"/>
            </w:tcBorders>
            <w:tcMar>
              <w:top w:w="0" w:type="dxa"/>
              <w:left w:w="62" w:type="dxa"/>
              <w:bottom w:w="0" w:type="dxa"/>
              <w:right w:w="62" w:type="dxa"/>
            </w:tcMar>
          </w:tcPr>
          <w:p w:rsidR="00000000" w:rsidP="00C805B9">
            <w:pPr>
              <w:pStyle w:val="List"/>
              <w:rPr>
                <w:lang w:val="en-NZ"/>
              </w:rPr>
            </w:pPr>
            <w:r w:rsidRPr="00C805B9">
              <w:t>2.  Ev</w:t>
            </w:r>
            <w:r w:rsidRPr="00C805B9">
              <w:t>aluate information and consult on outcomes.</w:t>
            </w:r>
          </w:p>
        </w:tc>
        <w:tc>
          <w:tcPr>
            <w:tcW w:w="6344" w:type="dxa"/>
            <w:tcBorders>
              <w:top w:val="nil"/>
              <w:left w:val="nil"/>
              <w:bottom w:val="nil"/>
              <w:right w:val="nil"/>
            </w:tcBorders>
            <w:tcMar>
              <w:top w:w="0" w:type="dxa"/>
              <w:left w:w="62" w:type="dxa"/>
              <w:bottom w:w="0" w:type="dxa"/>
              <w:right w:w="62" w:type="dxa"/>
            </w:tcMar>
          </w:tcPr>
          <w:p w:rsidR="00000000" w:rsidRPr="00C805B9" w:rsidP="00C805B9">
            <w:pPr>
              <w:pStyle w:val="List"/>
            </w:pPr>
            <w:r w:rsidRPr="00C805B9">
              <w:t>2.1. Evaluate information provided by client and client’s verbal and non-verbal behaviours.</w:t>
            </w:r>
          </w:p>
          <w:p w:rsidR="00000000" w:rsidRPr="00C805B9" w:rsidP="00C805B9">
            <w:pPr>
              <w:pStyle w:val="List"/>
            </w:pPr>
            <w:r w:rsidRPr="00C805B9">
              <w:t>2.2. Assess responses to questions and assessment tools that indicate emotional distress and underlying causes.</w:t>
            </w:r>
          </w:p>
          <w:p w:rsidR="00000000" w:rsidRPr="00C805B9" w:rsidP="00C805B9">
            <w:pPr>
              <w:pStyle w:val="List"/>
            </w:pPr>
            <w:r w:rsidRPr="00C805B9">
              <w:t>2.3. Con</w:t>
            </w:r>
            <w:r w:rsidRPr="00C805B9">
              <w:t>sider the impacts of disclosed and indicated trauma and abuse on the client.</w:t>
            </w:r>
          </w:p>
          <w:p w:rsidR="00000000" w:rsidRPr="00C805B9" w:rsidP="00C805B9">
            <w:pPr>
              <w:pStyle w:val="List"/>
            </w:pPr>
            <w:r w:rsidRPr="00C805B9">
              <w:t>2.4. Recognise signs and symptoms of mental illness and refer to multidisciplinary team members for further action.</w:t>
            </w:r>
          </w:p>
          <w:p w:rsidR="00000000" w:rsidP="00C805B9">
            <w:pPr>
              <w:pStyle w:val="List"/>
              <w:rPr>
                <w:lang w:val="en-NZ"/>
              </w:rPr>
            </w:pPr>
            <w:r w:rsidRPr="00C805B9">
              <w:t xml:space="preserve">2.5. Participate in discussions with multidisciplinary team to </w:t>
            </w:r>
            <w:r w:rsidRPr="00C805B9">
              <w:t>assess the significance of the presenting social and emotional problem/s and the complexity of underlying cause/s.</w:t>
            </w:r>
          </w:p>
        </w:tc>
      </w:tr>
      <w:tr w:rsidTr="00C805B9">
        <w:tblPrEx>
          <w:tblW w:w="0" w:type="auto"/>
          <w:tblLayout w:type="fixed"/>
          <w:tblCellMar>
            <w:left w:w="62" w:type="dxa"/>
            <w:right w:w="62" w:type="dxa"/>
          </w:tblCellMar>
          <w:tblLook w:val="0000"/>
        </w:tblPrEx>
        <w:trPr>
          <w:trHeight w:val="306"/>
        </w:trPr>
        <w:tc>
          <w:tcPr>
            <w:tcW w:w="2700" w:type="dxa"/>
            <w:tcBorders>
              <w:top w:val="nil"/>
              <w:left w:val="nil"/>
              <w:bottom w:val="nil"/>
              <w:right w:val="nil"/>
            </w:tcBorders>
            <w:tcMar>
              <w:top w:w="0" w:type="dxa"/>
              <w:left w:w="62" w:type="dxa"/>
              <w:bottom w:w="0" w:type="dxa"/>
              <w:right w:w="62" w:type="dxa"/>
            </w:tcMar>
          </w:tcPr>
          <w:p w:rsidR="00000000" w:rsidP="00C805B9">
            <w:pPr>
              <w:pStyle w:val="List"/>
              <w:rPr>
                <w:lang w:val="en-NZ"/>
              </w:rPr>
            </w:pPr>
            <w:r w:rsidRPr="00C805B9">
              <w:t>3.  Respond to issues of serious concern.</w:t>
            </w:r>
          </w:p>
        </w:tc>
        <w:tc>
          <w:tcPr>
            <w:tcW w:w="6344" w:type="dxa"/>
            <w:tcBorders>
              <w:top w:val="nil"/>
              <w:left w:val="nil"/>
              <w:bottom w:val="nil"/>
              <w:right w:val="nil"/>
            </w:tcBorders>
            <w:tcMar>
              <w:top w:w="0" w:type="dxa"/>
              <w:left w:w="62" w:type="dxa"/>
              <w:bottom w:w="0" w:type="dxa"/>
              <w:right w:w="62" w:type="dxa"/>
            </w:tcMar>
          </w:tcPr>
          <w:p w:rsidR="00000000" w:rsidRPr="00C805B9" w:rsidP="00C805B9">
            <w:pPr>
              <w:pStyle w:val="List"/>
            </w:pPr>
            <w:r w:rsidRPr="00C805B9">
              <w:t>3.1. Identify clients who are at risk of self-harm, suicide and violence.</w:t>
            </w:r>
          </w:p>
          <w:p w:rsidR="00000000" w:rsidRPr="00C805B9" w:rsidP="00C805B9">
            <w:pPr>
              <w:pStyle w:val="List"/>
            </w:pPr>
            <w:r w:rsidRPr="00C805B9">
              <w:t>3.2. Respond promptly an</w:t>
            </w:r>
            <w:r w:rsidRPr="00C805B9">
              <w:t>d supportively to facilitate referrals for crisis intervention according to client needs and preferences.</w:t>
            </w:r>
          </w:p>
          <w:p w:rsidR="00000000" w:rsidP="00C805B9">
            <w:pPr>
              <w:pStyle w:val="List"/>
              <w:rPr>
                <w:lang w:val="en-NZ"/>
              </w:rPr>
            </w:pPr>
            <w:r w:rsidRPr="00C805B9">
              <w:t>3.3. Recognise situations requiring mandatory reports and complete according to procedural and legal requirements and within scope of own responsibili</w:t>
            </w:r>
            <w:r w:rsidRPr="00C805B9">
              <w:t>ty.</w:t>
            </w:r>
          </w:p>
        </w:tc>
      </w:tr>
      <w:tr w:rsidTr="00C805B9">
        <w:tblPrEx>
          <w:tblW w:w="0" w:type="auto"/>
          <w:tblLayout w:type="fixed"/>
          <w:tblCellMar>
            <w:left w:w="62" w:type="dxa"/>
            <w:right w:w="62" w:type="dxa"/>
          </w:tblCellMar>
          <w:tblLook w:val="0000"/>
        </w:tblPrEx>
        <w:trPr>
          <w:trHeight w:val="306"/>
        </w:trPr>
        <w:tc>
          <w:tcPr>
            <w:tcW w:w="2700" w:type="dxa"/>
            <w:tcBorders>
              <w:top w:val="nil"/>
              <w:left w:val="nil"/>
              <w:bottom w:val="nil"/>
              <w:right w:val="nil"/>
            </w:tcBorders>
            <w:tcMar>
              <w:top w:w="0" w:type="dxa"/>
              <w:left w:w="62" w:type="dxa"/>
              <w:bottom w:w="0" w:type="dxa"/>
              <w:right w:w="62" w:type="dxa"/>
            </w:tcMar>
          </w:tcPr>
          <w:p w:rsidR="00000000" w:rsidP="00C805B9">
            <w:pPr>
              <w:pStyle w:val="List"/>
              <w:rPr>
                <w:lang w:val="en-NZ"/>
              </w:rPr>
            </w:pPr>
            <w:r w:rsidRPr="00C805B9">
              <w:t>4.  Discuss assessment outcomes and assist client with self-management approaches.</w:t>
            </w:r>
          </w:p>
        </w:tc>
        <w:tc>
          <w:tcPr>
            <w:tcW w:w="6344" w:type="dxa"/>
            <w:tcBorders>
              <w:top w:val="nil"/>
              <w:left w:val="nil"/>
              <w:bottom w:val="nil"/>
              <w:right w:val="nil"/>
            </w:tcBorders>
            <w:tcMar>
              <w:top w:w="0" w:type="dxa"/>
              <w:left w:w="62" w:type="dxa"/>
              <w:bottom w:w="0" w:type="dxa"/>
              <w:right w:w="62" w:type="dxa"/>
            </w:tcMar>
          </w:tcPr>
          <w:p w:rsidR="00000000" w:rsidRPr="00C805B9" w:rsidP="00C805B9">
            <w:pPr>
              <w:pStyle w:val="List"/>
            </w:pPr>
            <w:r w:rsidRPr="00C805B9">
              <w:t>4.1. Provide clear and accurate information about assessment outcomes in culturally safe ways and encourage client questions.</w:t>
            </w:r>
          </w:p>
          <w:p w:rsidR="00000000" w:rsidRPr="00C805B9" w:rsidP="00C805B9">
            <w:pPr>
              <w:pStyle w:val="List"/>
            </w:pPr>
            <w:r w:rsidRPr="00C805B9">
              <w:t>4.2. Explain to client their role in manag</w:t>
            </w:r>
            <w:r w:rsidRPr="00C805B9">
              <w:t>ing and improving their wellbeing and elements of self-management.</w:t>
            </w:r>
          </w:p>
          <w:p w:rsidR="00000000" w:rsidRPr="00C805B9" w:rsidP="00C805B9">
            <w:pPr>
              <w:pStyle w:val="List"/>
            </w:pPr>
            <w:r w:rsidRPr="00C805B9">
              <w:t>4.3. Support and encourage client to express their needs, preferences and choices for emotional care.</w:t>
            </w:r>
          </w:p>
          <w:p w:rsidR="00000000" w:rsidP="00C805B9">
            <w:pPr>
              <w:pStyle w:val="List"/>
              <w:rPr>
                <w:lang w:val="en-NZ"/>
              </w:rPr>
            </w:pPr>
            <w:r w:rsidRPr="00C805B9">
              <w:t>4.4. Assist clients to actively participate in the planning of their care.</w:t>
            </w:r>
          </w:p>
        </w:tc>
      </w:tr>
      <w:tr w:rsidTr="00C805B9">
        <w:tblPrEx>
          <w:tblW w:w="0" w:type="auto"/>
          <w:tblLayout w:type="fixed"/>
          <w:tblCellMar>
            <w:left w:w="62" w:type="dxa"/>
            <w:right w:w="62" w:type="dxa"/>
          </w:tblCellMar>
          <w:tblLook w:val="0000"/>
        </w:tblPrEx>
        <w:trPr>
          <w:trHeight w:val="631"/>
        </w:trPr>
        <w:tc>
          <w:tcPr>
            <w:tcW w:w="2700" w:type="dxa"/>
            <w:tcBorders>
              <w:top w:val="nil"/>
              <w:left w:val="nil"/>
              <w:bottom w:val="nil"/>
              <w:right w:val="nil"/>
            </w:tcBorders>
            <w:tcMar>
              <w:top w:w="0" w:type="dxa"/>
              <w:left w:w="62" w:type="dxa"/>
              <w:bottom w:w="0" w:type="dxa"/>
              <w:right w:w="62" w:type="dxa"/>
            </w:tcMar>
          </w:tcPr>
          <w:p w:rsidR="00000000" w:rsidP="00C805B9">
            <w:pPr>
              <w:pStyle w:val="List"/>
              <w:rPr>
                <w:lang w:val="en-NZ"/>
              </w:rPr>
            </w:pPr>
            <w:r w:rsidRPr="00C805B9">
              <w:t>5.  Provide resources and information about support services.</w:t>
            </w:r>
          </w:p>
        </w:tc>
        <w:tc>
          <w:tcPr>
            <w:tcW w:w="6344" w:type="dxa"/>
            <w:tcBorders>
              <w:top w:val="nil"/>
              <w:left w:val="nil"/>
              <w:bottom w:val="nil"/>
              <w:right w:val="nil"/>
            </w:tcBorders>
            <w:tcMar>
              <w:top w:w="0" w:type="dxa"/>
              <w:left w:w="62" w:type="dxa"/>
              <w:bottom w:w="0" w:type="dxa"/>
              <w:right w:w="62" w:type="dxa"/>
            </w:tcMar>
          </w:tcPr>
          <w:p w:rsidR="00000000" w:rsidRPr="00C805B9" w:rsidP="00C805B9">
            <w:pPr>
              <w:pStyle w:val="List"/>
            </w:pPr>
            <w:r w:rsidRPr="00C805B9">
              <w:t>5.1. Provide culturally appropriate consumer based education resources about managing social and emotional wellbeing to clients.</w:t>
            </w:r>
          </w:p>
          <w:p w:rsidR="00000000" w:rsidRPr="00C805B9" w:rsidP="00C805B9">
            <w:pPr>
              <w:pStyle w:val="List"/>
            </w:pPr>
            <w:r w:rsidRPr="00C805B9">
              <w:t>5.2. Inform clients about available support services and facilita</w:t>
            </w:r>
            <w:r w:rsidRPr="00C805B9">
              <w:t>te access according to client needs and preferences.</w:t>
            </w:r>
          </w:p>
          <w:p w:rsidR="00000000" w:rsidP="00C805B9">
            <w:pPr>
              <w:pStyle w:val="List"/>
              <w:rPr>
                <w:lang w:val="en-NZ"/>
              </w:rPr>
            </w:pPr>
            <w:r w:rsidRPr="00C805B9">
              <w:t>5.3. Advise clients about available therapeutic services, how these can be accessed and facilitate referrals.</w:t>
            </w:r>
          </w:p>
        </w:tc>
      </w:tr>
      <w:tr w:rsidTr="00C805B9">
        <w:tblPrEx>
          <w:tblW w:w="0" w:type="auto"/>
          <w:tblLayout w:type="fixed"/>
          <w:tblCellMar>
            <w:left w:w="62" w:type="dxa"/>
            <w:right w:w="62" w:type="dxa"/>
          </w:tblCellMar>
          <w:tblLook w:val="0000"/>
        </w:tblPrEx>
        <w:trPr>
          <w:trHeight w:val="631"/>
        </w:trPr>
        <w:tc>
          <w:tcPr>
            <w:tcW w:w="2700" w:type="dxa"/>
            <w:tcBorders>
              <w:top w:val="nil"/>
              <w:left w:val="nil"/>
              <w:bottom w:val="nil"/>
              <w:right w:val="nil"/>
            </w:tcBorders>
            <w:tcMar>
              <w:top w:w="0" w:type="dxa"/>
              <w:left w:w="62" w:type="dxa"/>
              <w:bottom w:w="0" w:type="dxa"/>
              <w:right w:w="62" w:type="dxa"/>
            </w:tcMar>
          </w:tcPr>
          <w:p w:rsidR="00000000" w:rsidP="00C805B9">
            <w:pPr>
              <w:pStyle w:val="List"/>
              <w:rPr>
                <w:lang w:val="en-NZ"/>
              </w:rPr>
            </w:pPr>
            <w:r w:rsidRPr="00C805B9">
              <w:t>6.  Support client to cope with social and emotional wellbeing problems.</w:t>
            </w:r>
          </w:p>
        </w:tc>
        <w:tc>
          <w:tcPr>
            <w:tcW w:w="6344" w:type="dxa"/>
            <w:tcBorders>
              <w:top w:val="nil"/>
              <w:left w:val="nil"/>
              <w:bottom w:val="nil"/>
              <w:right w:val="nil"/>
            </w:tcBorders>
            <w:tcMar>
              <w:top w:w="0" w:type="dxa"/>
              <w:left w:w="62" w:type="dxa"/>
              <w:bottom w:w="0" w:type="dxa"/>
              <w:right w:w="62" w:type="dxa"/>
            </w:tcMar>
          </w:tcPr>
          <w:p w:rsidR="00000000" w:rsidRPr="00C805B9" w:rsidP="00C805B9">
            <w:pPr>
              <w:pStyle w:val="List"/>
            </w:pPr>
            <w:r w:rsidRPr="00C805B9">
              <w:t>6.1. Communicate co</w:t>
            </w:r>
            <w:r w:rsidRPr="00C805B9">
              <w:t>nsistently in culturally appropriate and safe ways.</w:t>
            </w:r>
          </w:p>
          <w:p w:rsidR="00000000" w:rsidRPr="00C805B9" w:rsidP="00C805B9">
            <w:pPr>
              <w:pStyle w:val="List"/>
            </w:pPr>
            <w:r w:rsidRPr="00C805B9">
              <w:t>6.2. Identify and promote the use of client’s own support networks in managing and improving their wellbeing.</w:t>
            </w:r>
          </w:p>
          <w:p w:rsidR="00000000" w:rsidRPr="00C805B9" w:rsidP="00C805B9">
            <w:pPr>
              <w:pStyle w:val="List"/>
            </w:pPr>
            <w:r w:rsidRPr="00C805B9">
              <w:t>6.3. Support the complementary role of traditional healers in maintaining and healing social a</w:t>
            </w:r>
            <w:r w:rsidRPr="00C805B9">
              <w:t>nd emotional wellbeing.</w:t>
            </w:r>
          </w:p>
          <w:p w:rsidR="00000000" w:rsidRPr="00C805B9" w:rsidP="00C805B9">
            <w:pPr>
              <w:pStyle w:val="List"/>
            </w:pPr>
            <w:r w:rsidRPr="00C805B9">
              <w:t>6.4. Explain to the client the importance of self-monitoring emotional responses and using self-care practices.</w:t>
            </w:r>
          </w:p>
          <w:p w:rsidR="00000000" w:rsidRPr="00C805B9" w:rsidP="00C805B9">
            <w:pPr>
              <w:pStyle w:val="List"/>
            </w:pPr>
            <w:r w:rsidRPr="00C805B9">
              <w:t>6.5. Advise on basic stress management techniques and other activities that enhance emotional wellbeing.</w:t>
            </w:r>
          </w:p>
          <w:p w:rsidR="00000000" w:rsidP="00C805B9">
            <w:pPr>
              <w:pStyle w:val="List"/>
              <w:rPr>
                <w:lang w:val="en-NZ"/>
              </w:rPr>
            </w:pPr>
            <w:r w:rsidRPr="00C805B9">
              <w:t>6.6. Explain to</w:t>
            </w:r>
            <w:r w:rsidRPr="00C805B9">
              <w:t xml:space="preserve"> client importance of regular reassessments in the management of their social and emotional wellbeing.</w:t>
            </w:r>
          </w:p>
        </w:tc>
      </w:tr>
      <w:tr w:rsidTr="00C805B9">
        <w:tblPrEx>
          <w:tblW w:w="0" w:type="auto"/>
          <w:tblLayout w:type="fixed"/>
          <w:tblCellMar>
            <w:left w:w="62" w:type="dxa"/>
            <w:right w:w="62" w:type="dxa"/>
          </w:tblCellMar>
          <w:tblLook w:val="0000"/>
        </w:tblPrEx>
        <w:trPr>
          <w:trHeight w:val="631"/>
        </w:trPr>
        <w:tc>
          <w:tcPr>
            <w:tcW w:w="2700" w:type="dxa"/>
            <w:tcBorders>
              <w:top w:val="nil"/>
              <w:left w:val="nil"/>
              <w:bottom w:val="nil"/>
              <w:right w:val="nil"/>
            </w:tcBorders>
            <w:tcMar>
              <w:top w:w="0" w:type="dxa"/>
              <w:left w:w="62" w:type="dxa"/>
              <w:bottom w:w="0" w:type="dxa"/>
              <w:right w:w="62" w:type="dxa"/>
            </w:tcMar>
          </w:tcPr>
          <w:p w:rsidR="00000000" w:rsidP="00C805B9">
            <w:pPr>
              <w:pStyle w:val="List"/>
              <w:rPr>
                <w:lang w:val="en-NZ"/>
              </w:rPr>
            </w:pPr>
            <w:r w:rsidRPr="00C805B9">
              <w:t>7.  Complete documentation and provide follow-up support.</w:t>
            </w:r>
          </w:p>
        </w:tc>
        <w:tc>
          <w:tcPr>
            <w:tcW w:w="6344" w:type="dxa"/>
            <w:tcBorders>
              <w:top w:val="nil"/>
              <w:left w:val="nil"/>
              <w:bottom w:val="nil"/>
              <w:right w:val="nil"/>
            </w:tcBorders>
            <w:tcMar>
              <w:top w:w="0" w:type="dxa"/>
              <w:left w:w="62" w:type="dxa"/>
              <w:bottom w:w="0" w:type="dxa"/>
              <w:right w:w="62" w:type="dxa"/>
            </w:tcMar>
          </w:tcPr>
          <w:p w:rsidR="00000000" w:rsidRPr="00C805B9" w:rsidP="00C805B9">
            <w:pPr>
              <w:pStyle w:val="List"/>
            </w:pPr>
            <w:r w:rsidRPr="00C805B9">
              <w:t>7.1. Update client records to include details of assessment results, services, information and</w:t>
            </w:r>
            <w:r w:rsidRPr="00C805B9">
              <w:t xml:space="preserve"> referrals provided to client according to organisational procedures.</w:t>
            </w:r>
          </w:p>
          <w:p w:rsidR="00000000" w:rsidRPr="00C805B9" w:rsidP="00C805B9">
            <w:pPr>
              <w:pStyle w:val="List"/>
            </w:pPr>
            <w:r w:rsidRPr="00C805B9">
              <w:t>7.2. Plan and provide continuity of support in consultation with client and multidisciplinary team.</w:t>
            </w:r>
          </w:p>
          <w:p w:rsidR="00000000" w:rsidP="00C805B9">
            <w:pPr>
              <w:pStyle w:val="List"/>
              <w:rPr>
                <w:lang w:val="en-NZ"/>
              </w:rPr>
            </w:pPr>
            <w:r w:rsidRPr="00C805B9">
              <w:t xml:space="preserve">7.3. Organise follow </w:t>
            </w:r>
            <w:r w:rsidRPr="00C805B9">
              <w:t>up support for clients using organisational client information systems and follow-up procedures.</w:t>
            </w:r>
          </w:p>
        </w:tc>
      </w:tr>
      <w:tr w:rsidTr="00C805B9">
        <w:tblPrEx>
          <w:tblW w:w="0" w:type="auto"/>
          <w:tblLayout w:type="fixed"/>
          <w:tblCellMar>
            <w:left w:w="62" w:type="dxa"/>
            <w:right w:w="62" w:type="dxa"/>
          </w:tblCellMar>
          <w:tblLook w:val="0000"/>
        </w:tblPrEx>
        <w:trPr>
          <w:trHeight w:val="631"/>
        </w:trPr>
        <w:tc>
          <w:tcPr>
            <w:tcW w:w="2700" w:type="dxa"/>
            <w:tcBorders>
              <w:top w:val="nil"/>
              <w:left w:val="nil"/>
              <w:bottom w:val="nil"/>
              <w:right w:val="nil"/>
            </w:tcBorders>
            <w:tcMar>
              <w:top w:w="0" w:type="dxa"/>
              <w:left w:w="62" w:type="dxa"/>
              <w:bottom w:w="0" w:type="dxa"/>
              <w:right w:w="62" w:type="dxa"/>
            </w:tcMar>
          </w:tcPr>
          <w:p w:rsidR="00000000" w:rsidP="00C805B9">
            <w:pPr>
              <w:pStyle w:val="List"/>
              <w:rPr>
                <w:lang w:val="en-NZ"/>
              </w:rPr>
            </w:pPr>
            <w:r w:rsidRPr="00C805B9">
              <w:t>8.  Care for self.</w:t>
            </w:r>
          </w:p>
        </w:tc>
        <w:tc>
          <w:tcPr>
            <w:tcW w:w="6344" w:type="dxa"/>
            <w:tcBorders>
              <w:top w:val="nil"/>
              <w:left w:val="nil"/>
              <w:bottom w:val="nil"/>
              <w:right w:val="nil"/>
            </w:tcBorders>
            <w:tcMar>
              <w:top w:w="0" w:type="dxa"/>
              <w:left w:w="62" w:type="dxa"/>
              <w:bottom w:w="0" w:type="dxa"/>
              <w:right w:w="62" w:type="dxa"/>
            </w:tcMar>
          </w:tcPr>
          <w:p w:rsidR="00000000" w:rsidRPr="00C805B9" w:rsidP="00C805B9">
            <w:pPr>
              <w:pStyle w:val="List"/>
            </w:pPr>
            <w:r w:rsidRPr="00C805B9">
              <w:t>8.1. Identify risks to self that arise from work involving the social and emotional wellbeing of others.</w:t>
            </w:r>
          </w:p>
          <w:p w:rsidR="00000000" w:rsidRPr="00C805B9" w:rsidP="00C805B9">
            <w:pPr>
              <w:pStyle w:val="List"/>
            </w:pPr>
            <w:r w:rsidRPr="00C805B9">
              <w:t>8.2. Recognise, evaluate and monit</w:t>
            </w:r>
            <w:r w:rsidRPr="00C805B9">
              <w:t>or own feelings and responses to client distress.</w:t>
            </w:r>
          </w:p>
          <w:p w:rsidR="00000000" w:rsidRPr="00C805B9" w:rsidP="00C805B9">
            <w:pPr>
              <w:pStyle w:val="List"/>
            </w:pPr>
            <w:r w:rsidRPr="00C805B9">
              <w:t>8.3. Use techniques to manage own stress and identify need for social and emotional support, formal debriefing and supervision.</w:t>
            </w:r>
          </w:p>
        </w:tc>
      </w:tr>
    </w:tbl>
    <w:p w:rsidR="00000000" w:rsidRPr="00C805B9" w:rsidP="00C805B9">
      <w:pPr>
        <w:pStyle w:val="BodyText"/>
      </w:pPr>
    </w:p>
    <w:p w:rsidR="00000000" w:rsidRPr="00C805B9" w:rsidP="00C805B9">
      <w:pPr>
        <w:pStyle w:val="AllowPageBreak"/>
      </w:pPr>
    </w:p>
    <w:p w:rsidR="00000000" w:rsidRPr="00C805B9" w:rsidP="00C805B9">
      <w:pPr>
        <w:pStyle w:val="Heading1"/>
      </w:pPr>
      <w:bookmarkStart w:id="7" w:name="O_1279226"/>
      <w:bookmarkEnd w:id="7"/>
      <w:r w:rsidRPr="00C805B9">
        <w:t>Foundation Skills</w:t>
      </w:r>
    </w:p>
    <w:tbl>
      <w:tblPr>
        <w:tblW w:w="0" w:type="auto"/>
        <w:tblLayout w:type="fixed"/>
        <w:tblCellMar>
          <w:left w:w="62" w:type="dxa"/>
          <w:right w:w="62" w:type="dxa"/>
        </w:tblCellMar>
        <w:tblLook w:val="0000"/>
      </w:tblPr>
      <w:tblGrid>
        <w:gridCol w:w="2694"/>
        <w:gridCol w:w="6350"/>
      </w:tblGrid>
      <w:tr w:rsidTr="00C805B9">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C805B9">
            <w:pPr>
              <w:pStyle w:val="BodyText"/>
              <w:rPr>
                <w:lang w:val="en-NZ"/>
              </w:rPr>
            </w:pPr>
            <w:r w:rsidRPr="00C805B9">
              <w:rPr>
                <w:rStyle w:val="Emphasis"/>
              </w:rPr>
              <w:t>Foundation skills essential to performa</w:t>
            </w:r>
            <w:r w:rsidRPr="00C805B9">
              <w:rPr>
                <w:rStyle w:val="Emphasis"/>
              </w:rPr>
              <w:t>nce in this unit, but not explicit in the performance criteria are listed here, along with a brief context statement.</w:t>
            </w:r>
          </w:p>
        </w:tc>
      </w:tr>
      <w:tr w:rsidTr="00C805B9">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C805B9" w:rsidP="00C805B9">
            <w:pPr>
              <w:pStyle w:val="BodyText"/>
            </w:pPr>
            <w:r w:rsidRPr="00C805B9">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C805B9">
            <w:pPr>
              <w:pStyle w:val="BodyText"/>
              <w:rPr>
                <w:lang w:val="en-NZ"/>
              </w:rPr>
            </w:pPr>
            <w:r w:rsidRPr="00C805B9">
              <w:rPr>
                <w:rStyle w:val="SpecialBold"/>
              </w:rPr>
              <w:t>DESCRIPTION</w:t>
            </w:r>
          </w:p>
        </w:tc>
      </w:tr>
      <w:tr w:rsidTr="00C805B9">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C805B9">
            <w:pPr>
              <w:pStyle w:val="BodyText"/>
              <w:rPr>
                <w:lang w:val="en-NZ"/>
              </w:rPr>
            </w:pPr>
            <w:r w:rsidRPr="00C805B9">
              <w:t>Reading skills to:</w:t>
            </w:r>
          </w:p>
        </w:tc>
        <w:tc>
          <w:tcPr>
            <w:tcW w:w="6350" w:type="dxa"/>
            <w:tcBorders>
              <w:top w:val="nil"/>
              <w:left w:val="nil"/>
              <w:bottom w:val="nil"/>
              <w:right w:val="nil"/>
            </w:tcBorders>
            <w:tcMar>
              <w:top w:w="0" w:type="dxa"/>
              <w:left w:w="62" w:type="dxa"/>
              <w:bottom w:w="0" w:type="dxa"/>
              <w:right w:w="62" w:type="dxa"/>
            </w:tcMar>
          </w:tcPr>
          <w:p w:rsidR="00000000" w:rsidRPr="00C805B9" w:rsidP="00C805B9">
            <w:pPr>
              <w:pStyle w:val="ListBullet"/>
            </w:pPr>
            <w:r w:rsidRPr="00C805B9">
              <w:t>interpret the meaning of questions in assessment tools used to evaluate emotional wellbeing</w:t>
            </w:r>
          </w:p>
          <w:p w:rsidR="00000000" w:rsidP="00C805B9">
            <w:pPr>
              <w:pStyle w:val="ListBullet"/>
              <w:rPr>
                <w:lang w:val="en-NZ"/>
              </w:rPr>
            </w:pPr>
            <w:r w:rsidRPr="00C805B9">
              <w:t>interpret detailed and sometimes unfamiliar plain language consumer based education resources.</w:t>
            </w:r>
          </w:p>
        </w:tc>
      </w:tr>
      <w:tr w:rsidTr="00C805B9">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C805B9">
            <w:pPr>
              <w:pStyle w:val="BodyText"/>
              <w:rPr>
                <w:lang w:val="en-NZ"/>
              </w:rPr>
            </w:pPr>
            <w:r w:rsidRPr="00C805B9">
              <w:t>Writing skills to:</w:t>
            </w:r>
          </w:p>
        </w:tc>
        <w:tc>
          <w:tcPr>
            <w:tcW w:w="6350" w:type="dxa"/>
            <w:tcBorders>
              <w:top w:val="nil"/>
              <w:left w:val="nil"/>
              <w:bottom w:val="nil"/>
              <w:right w:val="nil"/>
            </w:tcBorders>
            <w:tcMar>
              <w:top w:w="0" w:type="dxa"/>
              <w:left w:w="62" w:type="dxa"/>
              <w:bottom w:w="0" w:type="dxa"/>
              <w:right w:w="62" w:type="dxa"/>
            </w:tcMar>
          </w:tcPr>
          <w:p w:rsidR="00000000" w:rsidP="00C805B9">
            <w:pPr>
              <w:pStyle w:val="ListBullet"/>
              <w:rPr>
                <w:lang w:val="en-NZ"/>
              </w:rPr>
            </w:pPr>
            <w:r w:rsidRPr="00C805B9">
              <w:t>use fundamental sentence structure, health terminology and abbreviations to complete forms and reports that require factual and subjective i</w:t>
            </w:r>
            <w:r w:rsidRPr="00C805B9">
              <w:t>nformation.</w:t>
            </w:r>
          </w:p>
        </w:tc>
      </w:tr>
      <w:tr w:rsidTr="00C805B9">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C805B9">
            <w:pPr>
              <w:pStyle w:val="BodyText"/>
              <w:rPr>
                <w:lang w:val="en-NZ"/>
              </w:rPr>
            </w:pPr>
            <w:r w:rsidRPr="00C805B9">
              <w:t>Oral communication skills to:</w:t>
            </w:r>
          </w:p>
        </w:tc>
        <w:tc>
          <w:tcPr>
            <w:tcW w:w="6350" w:type="dxa"/>
            <w:tcBorders>
              <w:top w:val="nil"/>
              <w:left w:val="nil"/>
              <w:bottom w:val="nil"/>
              <w:right w:val="nil"/>
            </w:tcBorders>
            <w:tcMar>
              <w:top w:w="0" w:type="dxa"/>
              <w:left w:w="62" w:type="dxa"/>
              <w:bottom w:w="0" w:type="dxa"/>
              <w:right w:w="62" w:type="dxa"/>
            </w:tcMar>
          </w:tcPr>
          <w:p w:rsidR="00000000" w:rsidRPr="00C805B9" w:rsidP="00C805B9">
            <w:pPr>
              <w:pStyle w:val="ListBullet"/>
            </w:pPr>
            <w:r w:rsidRPr="00C805B9">
              <w:t>use language and terms sensitive to clients’ values and emotional state</w:t>
            </w:r>
          </w:p>
          <w:p w:rsidR="00000000" w:rsidRPr="00C805B9" w:rsidP="00C805B9">
            <w:pPr>
              <w:pStyle w:val="ListBullet"/>
            </w:pPr>
            <w:r w:rsidRPr="00C805B9">
              <w:t>select and use terms that are respectful, non-judgmental, and which emphasise positivity</w:t>
            </w:r>
          </w:p>
          <w:p w:rsidR="00000000" w:rsidP="00C805B9">
            <w:pPr>
              <w:pStyle w:val="ListBullet"/>
              <w:rPr>
                <w:lang w:val="en-NZ"/>
              </w:rPr>
            </w:pPr>
            <w:r w:rsidRPr="00C805B9">
              <w:t>ask open and closed probe questions and actively li</w:t>
            </w:r>
            <w:r w:rsidRPr="00C805B9">
              <w:t>sten to elicit information and preferences from clients.</w:t>
            </w:r>
          </w:p>
        </w:tc>
      </w:tr>
      <w:tr w:rsidTr="00C805B9">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C805B9">
            <w:pPr>
              <w:pStyle w:val="BodyText"/>
              <w:rPr>
                <w:lang w:val="en-NZ"/>
              </w:rPr>
            </w:pPr>
            <w:r w:rsidRPr="00C805B9">
              <w:t>Learning skills to:</w:t>
            </w:r>
          </w:p>
        </w:tc>
        <w:tc>
          <w:tcPr>
            <w:tcW w:w="6350" w:type="dxa"/>
            <w:tcBorders>
              <w:top w:val="nil"/>
              <w:left w:val="nil"/>
              <w:bottom w:val="nil"/>
              <w:right w:val="nil"/>
            </w:tcBorders>
            <w:tcMar>
              <w:top w:w="0" w:type="dxa"/>
              <w:left w:w="62" w:type="dxa"/>
              <w:bottom w:w="0" w:type="dxa"/>
              <w:right w:w="62" w:type="dxa"/>
            </w:tcMar>
          </w:tcPr>
          <w:p w:rsidR="00000000" w:rsidP="00C805B9">
            <w:pPr>
              <w:pStyle w:val="ListBullet"/>
              <w:rPr>
                <w:lang w:val="en-NZ"/>
              </w:rPr>
            </w:pPr>
            <w:r w:rsidRPr="00C805B9">
              <w:t>use information provided in credible evidence based consumer resources to update and extend knowledge of social and emotional wellbeing issues, care options and available suppor</w:t>
            </w:r>
            <w:r w:rsidRPr="00C805B9">
              <w:t>t services.</w:t>
            </w:r>
          </w:p>
        </w:tc>
      </w:tr>
      <w:tr w:rsidTr="00C805B9">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C805B9">
            <w:pPr>
              <w:pStyle w:val="BodyText"/>
              <w:rPr>
                <w:lang w:val="en-NZ"/>
              </w:rPr>
            </w:pPr>
            <w:r w:rsidRPr="00C805B9">
              <w:t>Initiative and enterprise skills to:</w:t>
            </w:r>
          </w:p>
        </w:tc>
        <w:tc>
          <w:tcPr>
            <w:tcW w:w="6350" w:type="dxa"/>
            <w:tcBorders>
              <w:top w:val="nil"/>
              <w:left w:val="nil"/>
              <w:bottom w:val="nil"/>
              <w:right w:val="nil"/>
            </w:tcBorders>
            <w:tcMar>
              <w:top w:w="0" w:type="dxa"/>
              <w:left w:w="62" w:type="dxa"/>
              <w:bottom w:w="0" w:type="dxa"/>
              <w:right w:w="62" w:type="dxa"/>
            </w:tcMar>
          </w:tcPr>
          <w:p w:rsidR="00000000" w:rsidRPr="00C805B9" w:rsidP="00C805B9">
            <w:pPr>
              <w:pStyle w:val="ListBullet"/>
            </w:pPr>
            <w:r w:rsidRPr="00C805B9">
              <w:t>source information that meets the specific needs of clients and families.</w:t>
            </w:r>
          </w:p>
        </w:tc>
      </w:tr>
    </w:tbl>
    <w:p w:rsidR="00000000" w:rsidRPr="00C805B9" w:rsidP="00C805B9">
      <w:pPr>
        <w:pStyle w:val="BodyText"/>
      </w:pPr>
    </w:p>
    <w:p w:rsidR="00000000" w:rsidRPr="00C805B9" w:rsidP="00C805B9">
      <w:pPr>
        <w:pStyle w:val="AllowPageBreak"/>
      </w:pPr>
    </w:p>
    <w:p w:rsidR="00000000" w:rsidRPr="00C805B9" w:rsidP="00C805B9">
      <w:pPr>
        <w:pStyle w:val="Heading1"/>
      </w:pPr>
      <w:bookmarkStart w:id="8" w:name="O_1279228"/>
      <w:bookmarkEnd w:id="8"/>
      <w:r w:rsidRPr="00C805B9">
        <w:t>Unit Mapping Information</w:t>
      </w:r>
    </w:p>
    <w:p w:rsidR="00000000" w:rsidRPr="00C805B9" w:rsidP="007C710D">
      <w:pPr>
        <w:pStyle w:val="BodyText"/>
      </w:pPr>
      <w:r w:rsidRPr="00C805B9">
        <w:t>This unit supersedes and is not equivalent to HLTAHW009 Provide information about social and emotional support or HLTAHW017 Assess and support client</w:t>
      </w:r>
      <w:r>
        <w:t>’</w:t>
      </w:r>
      <w:r w:rsidRPr="00C805B9">
        <w:t xml:space="preserve">s social and emotional wellbeing or HLTAHW047 Support and promote social and emotional wellbeing of staff </w:t>
      </w:r>
      <w:r w:rsidRPr="00C805B9">
        <w:t>and clients. Content merged.</w:t>
      </w:r>
    </w:p>
    <w:p w:rsidR="00000000" w:rsidRPr="00C805B9" w:rsidP="00C805B9">
      <w:pPr>
        <w:pStyle w:val="Heading1"/>
      </w:pPr>
      <w:bookmarkStart w:id="9" w:name="O_1279235"/>
      <w:bookmarkEnd w:id="9"/>
      <w:r w:rsidRPr="00C805B9">
        <w:t>Links</w:t>
      </w:r>
    </w:p>
    <w:p w:rsidR="00000000" w:rsidRPr="00C805B9" w:rsidP="007C710D">
      <w:pPr>
        <w:pStyle w:val="BodyText"/>
      </w:pPr>
      <w:r w:rsidRPr="00C805B9">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5A2DD3">
        <w:rPr>
          <w:rStyle w:val="Hyperlink"/>
        </w:rPr>
        <w:t>https://vetnet.gov.au/Pages/TrainingDocs.aspx?q=ced1390f-48d9-4ab0-bd50-b015e5485705</w:t>
      </w:r>
      <w:r>
        <w:fldChar w:fldCharType="end"/>
      </w:r>
    </w:p>
    <w:p w:rsidR="00000000" w:rsidRPr="00C805B9" w:rsidP="00C805B9"/>
    <w:sectPr w:rsidSect="00C805B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05B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05B9" w:rsidRPr="007C710D" w:rsidP="007C710D">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05B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710D">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05B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710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805B9" w:rsidRPr="007C710D" w:rsidP="007C710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05B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710D">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91CA16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23489A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05B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805B9"/>
    <w:pPr>
      <w:spacing w:before="360" w:after="60"/>
      <w:outlineLvl w:val="0"/>
    </w:pPr>
    <w:rPr>
      <w:sz w:val="32"/>
    </w:rPr>
  </w:style>
  <w:style w:type="paragraph" w:styleId="Heading2">
    <w:name w:val="heading 2"/>
    <w:basedOn w:val="HeadingBase"/>
    <w:next w:val="BodyText"/>
    <w:link w:val="Heading2Char"/>
    <w:qFormat/>
    <w:rsid w:val="00C805B9"/>
    <w:pPr>
      <w:keepLines/>
      <w:spacing w:before="240" w:after="120"/>
      <w:outlineLvl w:val="1"/>
    </w:pPr>
    <w:rPr>
      <w:sz w:val="28"/>
      <w:szCs w:val="40"/>
    </w:rPr>
  </w:style>
  <w:style w:type="paragraph" w:styleId="Heading3">
    <w:name w:val="heading 3"/>
    <w:basedOn w:val="HeadingBase"/>
    <w:next w:val="BodyText"/>
    <w:link w:val="Heading3Char"/>
    <w:qFormat/>
    <w:rsid w:val="00C805B9"/>
    <w:pPr>
      <w:spacing w:before="180" w:after="120"/>
      <w:outlineLvl w:val="2"/>
    </w:pPr>
    <w:rPr>
      <w:spacing w:val="-10"/>
      <w:kern w:val="32"/>
    </w:rPr>
  </w:style>
  <w:style w:type="paragraph" w:styleId="Heading4">
    <w:name w:val="heading 4"/>
    <w:basedOn w:val="HeadingBase"/>
    <w:next w:val="BodyText"/>
    <w:link w:val="Heading4Char"/>
    <w:qFormat/>
    <w:rsid w:val="00C805B9"/>
    <w:pPr>
      <w:spacing w:before="160" w:after="120"/>
      <w:outlineLvl w:val="3"/>
    </w:pPr>
    <w:rPr>
      <w:sz w:val="22"/>
    </w:rPr>
  </w:style>
  <w:style w:type="paragraph" w:styleId="Heading5">
    <w:name w:val="heading 5"/>
    <w:basedOn w:val="HeadingBase"/>
    <w:next w:val="Normal"/>
    <w:link w:val="Heading5Char"/>
    <w:qFormat/>
    <w:rsid w:val="00C805B9"/>
    <w:pPr>
      <w:spacing w:before="80"/>
      <w:outlineLvl w:val="4"/>
    </w:pPr>
    <w:rPr>
      <w:color w:val="918585"/>
      <w:sz w:val="20"/>
    </w:rPr>
  </w:style>
  <w:style w:type="paragraph" w:styleId="Heading6">
    <w:name w:val="heading 6"/>
    <w:basedOn w:val="HeadingBase"/>
    <w:next w:val="Normal"/>
    <w:link w:val="Heading6Char"/>
    <w:qFormat/>
    <w:rsid w:val="00C805B9"/>
    <w:pPr>
      <w:spacing w:before="60"/>
      <w:outlineLvl w:val="5"/>
    </w:pPr>
    <w:rPr>
      <w:color w:val="918585"/>
      <w:sz w:val="20"/>
    </w:rPr>
  </w:style>
  <w:style w:type="paragraph" w:styleId="Heading7">
    <w:name w:val="heading 7"/>
    <w:basedOn w:val="Normal"/>
    <w:next w:val="Normal"/>
    <w:link w:val="Heading7Char"/>
    <w:qFormat/>
    <w:rsid w:val="00C805B9"/>
    <w:pPr>
      <w:ind w:left="720"/>
      <w:outlineLvl w:val="6"/>
    </w:pPr>
    <w:rPr>
      <w:i/>
    </w:rPr>
  </w:style>
  <w:style w:type="paragraph" w:styleId="Heading8">
    <w:name w:val="heading 8"/>
    <w:basedOn w:val="Normal"/>
    <w:next w:val="Normal"/>
    <w:link w:val="Heading8Char"/>
    <w:qFormat/>
    <w:rsid w:val="00C805B9"/>
    <w:pPr>
      <w:ind w:left="720"/>
      <w:outlineLvl w:val="7"/>
    </w:pPr>
    <w:rPr>
      <w:i/>
    </w:rPr>
  </w:style>
  <w:style w:type="paragraph" w:styleId="Heading9">
    <w:name w:val="heading 9"/>
    <w:basedOn w:val="Normal"/>
    <w:next w:val="Normal"/>
    <w:link w:val="Heading9Char"/>
    <w:qFormat/>
    <w:rsid w:val="00C805B9"/>
    <w:pPr>
      <w:ind w:left="720"/>
      <w:outlineLvl w:val="8"/>
    </w:pPr>
    <w:rPr>
      <w:i/>
    </w:rPr>
  </w:style>
  <w:style w:type="character" w:default="1" w:styleId="DefaultParagraphFont">
    <w:name w:val="Default Paragraph Font"/>
    <w:uiPriority w:val="1"/>
    <w:unhideWhenUsed/>
    <w:rsid w:val="00C805B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805B9"/>
  </w:style>
  <w:style w:type="character" w:customStyle="1" w:styleId="Heading1Char">
    <w:name w:val="Heading 1 Char"/>
    <w:basedOn w:val="DefaultParagraphFont"/>
    <w:link w:val="Heading1"/>
    <w:rsid w:val="00C805B9"/>
    <w:rPr>
      <w:rFonts w:ascii="Times New Roman" w:eastAsia="Times New Roman" w:hAnsi="Times New Roman" w:cs="Times New Roman"/>
      <w:b/>
      <w:sz w:val="32"/>
      <w:szCs w:val="20"/>
      <w:lang w:eastAsia="en-US"/>
    </w:rPr>
  </w:style>
  <w:style w:type="paragraph" w:styleId="BodyText">
    <w:name w:val="Body Text"/>
    <w:basedOn w:val="Normal"/>
    <w:link w:val="BodyTextChar"/>
    <w:rsid w:val="00C805B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805B9"/>
    <w:rPr>
      <w:rFonts w:ascii="Times New Roman" w:eastAsia="Times New Roman" w:hAnsi="Times New Roman" w:cs="Times New Roman"/>
      <w:sz w:val="24"/>
      <w:lang w:eastAsia="en-US"/>
    </w:rPr>
  </w:style>
  <w:style w:type="paragraph" w:styleId="List">
    <w:name w:val="List"/>
    <w:basedOn w:val="BodyText"/>
    <w:next w:val="BodyText"/>
    <w:rsid w:val="00C805B9"/>
    <w:pPr>
      <w:tabs>
        <w:tab w:val="left" w:pos="340"/>
      </w:tabs>
      <w:spacing w:before="60" w:after="60"/>
      <w:ind w:left="340" w:hanging="340"/>
    </w:pPr>
  </w:style>
  <w:style w:type="paragraph" w:styleId="ListBullet">
    <w:name w:val="List Bullet"/>
    <w:basedOn w:val="List"/>
    <w:rsid w:val="00C805B9"/>
    <w:pPr>
      <w:numPr>
        <w:numId w:val="11"/>
      </w:numPr>
      <w:tabs>
        <w:tab w:val="clear" w:pos="340"/>
      </w:tabs>
      <w:spacing w:before="40" w:after="40"/>
    </w:pPr>
  </w:style>
  <w:style w:type="character" w:customStyle="1" w:styleId="SpecialBold">
    <w:name w:val="Special Bold"/>
    <w:basedOn w:val="DefaultParagraphFont"/>
    <w:rsid w:val="00C805B9"/>
    <w:rPr>
      <w:b/>
      <w:spacing w:val="0"/>
    </w:rPr>
  </w:style>
  <w:style w:type="character" w:styleId="Emphasis">
    <w:name w:val="Emphasis"/>
    <w:basedOn w:val="DefaultParagraphFont"/>
    <w:qFormat/>
    <w:rsid w:val="00C805B9"/>
    <w:rPr>
      <w:i/>
    </w:rPr>
  </w:style>
  <w:style w:type="paragraph" w:customStyle="1" w:styleId="SuperHeading">
    <w:name w:val="SuperHeading"/>
    <w:basedOn w:val="Normal"/>
    <w:rsid w:val="00C805B9"/>
    <w:pPr>
      <w:spacing w:before="240" w:after="120"/>
      <w:outlineLvl w:val="0"/>
    </w:pPr>
    <w:rPr>
      <w:rFonts w:ascii="Times New Roman" w:hAnsi="Times New Roman"/>
      <w:b/>
      <w:sz w:val="32"/>
    </w:rPr>
  </w:style>
  <w:style w:type="paragraph" w:customStyle="1" w:styleId="AllowPageBreak">
    <w:name w:val="AllowPageBreak"/>
    <w:rsid w:val="00C805B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805B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805B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805B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805B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805B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805B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805B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805B9"/>
    <w:rPr>
      <w:rFonts w:ascii="Courier New" w:eastAsia="Times New Roman" w:hAnsi="Courier New" w:cs="Times New Roman"/>
      <w:i/>
      <w:szCs w:val="20"/>
      <w:lang w:eastAsia="en-US"/>
    </w:rPr>
  </w:style>
  <w:style w:type="paragraph" w:customStyle="1" w:styleId="HeadingBase">
    <w:name w:val="Heading Base"/>
    <w:rsid w:val="00C805B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805B9"/>
    <w:pPr>
      <w:tabs>
        <w:tab w:val="right" w:leader="dot" w:pos="9072"/>
      </w:tabs>
      <w:ind w:left="567"/>
    </w:pPr>
    <w:rPr>
      <w:szCs w:val="22"/>
    </w:rPr>
  </w:style>
  <w:style w:type="paragraph" w:customStyle="1" w:styleId="TOCBase">
    <w:name w:val="TOC Base"/>
    <w:rsid w:val="00C805B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805B9"/>
    <w:pPr>
      <w:tabs>
        <w:tab w:val="right" w:leader="dot" w:pos="9072"/>
      </w:tabs>
      <w:spacing w:before="40" w:after="40"/>
      <w:ind w:left="284"/>
    </w:pPr>
    <w:rPr>
      <w:rFonts w:ascii="Times New Roman" w:hAnsi="Times New Roman"/>
    </w:rPr>
  </w:style>
  <w:style w:type="paragraph" w:styleId="TOC1">
    <w:name w:val="toc 1"/>
    <w:basedOn w:val="TOCBase"/>
    <w:next w:val="Normal"/>
    <w:rsid w:val="00C805B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805B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805B9"/>
    <w:rPr>
      <w:rFonts w:ascii="Times New Roman" w:eastAsia="Times New Roman" w:hAnsi="Times New Roman" w:cs="Times New Roman"/>
      <w:sz w:val="16"/>
      <w:lang w:eastAsia="en-US"/>
    </w:rPr>
  </w:style>
  <w:style w:type="paragraph" w:styleId="Title">
    <w:name w:val="Title"/>
    <w:basedOn w:val="HeadingBase"/>
    <w:link w:val="TitleChar"/>
    <w:qFormat/>
    <w:rsid w:val="00C805B9"/>
    <w:pPr>
      <w:spacing w:before="5040"/>
      <w:jc w:val="center"/>
    </w:pPr>
    <w:rPr>
      <w:sz w:val="48"/>
      <w:szCs w:val="72"/>
      <w:lang w:val="en-US"/>
    </w:rPr>
  </w:style>
  <w:style w:type="character" w:customStyle="1" w:styleId="TitleChar">
    <w:name w:val="Title Char"/>
    <w:basedOn w:val="DefaultParagraphFont"/>
    <w:link w:val="Title"/>
    <w:rsid w:val="00C805B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805B9"/>
    <w:pPr>
      <w:tabs>
        <w:tab w:val="left" w:pos="3600"/>
        <w:tab w:val="left" w:pos="3958"/>
      </w:tabs>
    </w:pPr>
  </w:style>
  <w:style w:type="paragraph" w:customStyle="1" w:styleId="Note">
    <w:name w:val="Note"/>
    <w:basedOn w:val="BodyText"/>
    <w:rsid w:val="00C805B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805B9"/>
    <w:pPr>
      <w:framePr w:wrap="auto" w:hAnchor="text" w:y="6049"/>
    </w:pPr>
    <w:rPr>
      <w:color w:val="000000"/>
      <w:sz w:val="40"/>
    </w:rPr>
  </w:style>
  <w:style w:type="paragraph" w:customStyle="1" w:styleId="TOCTitle">
    <w:name w:val="TOCTitle"/>
    <w:basedOn w:val="Heading1"/>
    <w:rsid w:val="00C805B9"/>
    <w:pPr>
      <w:spacing w:after="240"/>
      <w:jc w:val="center"/>
      <w:outlineLvl w:val="9"/>
    </w:pPr>
    <w:rPr>
      <w:caps/>
    </w:rPr>
  </w:style>
  <w:style w:type="paragraph" w:customStyle="1" w:styleId="Version">
    <w:name w:val="Version"/>
    <w:rsid w:val="00C805B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805B9"/>
    <w:pPr>
      <w:numPr>
        <w:numId w:val="12"/>
      </w:numPr>
      <w:tabs>
        <w:tab w:val="clear" w:pos="680"/>
      </w:tabs>
    </w:pPr>
  </w:style>
  <w:style w:type="paragraph" w:styleId="Index1">
    <w:name w:val="index 1"/>
    <w:basedOn w:val="Normal"/>
    <w:next w:val="Normal"/>
    <w:semiHidden/>
    <w:rsid w:val="00C805B9"/>
    <w:pPr>
      <w:keepNext w:val="0"/>
      <w:tabs>
        <w:tab w:val="right" w:pos="4176"/>
      </w:tabs>
      <w:ind w:left="198" w:hanging="198"/>
    </w:pPr>
    <w:rPr>
      <w:rFonts w:ascii="Garamond" w:hAnsi="Garamond"/>
    </w:rPr>
  </w:style>
  <w:style w:type="paragraph" w:styleId="IndexHeading">
    <w:name w:val="index heading"/>
    <w:basedOn w:val="Normal"/>
    <w:next w:val="Index1"/>
    <w:semiHidden/>
    <w:rsid w:val="00C805B9"/>
    <w:pPr>
      <w:spacing w:before="120" w:after="120"/>
    </w:pPr>
    <w:rPr>
      <w:rFonts w:ascii="Arial" w:hAnsi="Arial"/>
      <w:b/>
      <w:color w:val="918585"/>
      <w:sz w:val="24"/>
    </w:rPr>
  </w:style>
  <w:style w:type="paragraph" w:styleId="Header">
    <w:name w:val="header"/>
    <w:basedOn w:val="Normal"/>
    <w:link w:val="HeaderChar"/>
    <w:rsid w:val="00C805B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805B9"/>
    <w:rPr>
      <w:rFonts w:ascii="Times New Roman" w:eastAsia="Times New Roman" w:hAnsi="Times New Roman" w:cs="Times New Roman"/>
      <w:sz w:val="16"/>
      <w:szCs w:val="20"/>
      <w:lang w:val="en-GB" w:eastAsia="en-US"/>
    </w:rPr>
  </w:style>
  <w:style w:type="paragraph" w:customStyle="1" w:styleId="Chapter">
    <w:name w:val="Chapter"/>
    <w:basedOn w:val="Normal"/>
    <w:rsid w:val="00C805B9"/>
    <w:pPr>
      <w:spacing w:before="240"/>
    </w:pPr>
    <w:rPr>
      <w:rFonts w:ascii="Times New Roman" w:hAnsi="Times New Roman"/>
      <w:smallCaps/>
      <w:spacing w:val="80"/>
      <w:sz w:val="28"/>
    </w:rPr>
  </w:style>
  <w:style w:type="paragraph" w:customStyle="1" w:styleId="InChapter">
    <w:name w:val="InChapter"/>
    <w:basedOn w:val="Heading3"/>
    <w:rsid w:val="00C805B9"/>
    <w:pPr>
      <w:spacing w:after="240"/>
      <w:outlineLvl w:val="9"/>
    </w:pPr>
    <w:rPr>
      <w:noProof/>
    </w:rPr>
  </w:style>
  <w:style w:type="paragraph" w:styleId="Index2">
    <w:name w:val="index 2"/>
    <w:basedOn w:val="Normal"/>
    <w:next w:val="Normal"/>
    <w:semiHidden/>
    <w:rsid w:val="00C805B9"/>
    <w:pPr>
      <w:tabs>
        <w:tab w:val="right" w:pos="4176"/>
      </w:tabs>
      <w:ind w:left="568" w:hanging="284"/>
    </w:pPr>
    <w:rPr>
      <w:rFonts w:ascii="Garamond" w:hAnsi="Garamond"/>
    </w:rPr>
  </w:style>
  <w:style w:type="paragraph" w:customStyle="1" w:styleId="Byline">
    <w:name w:val="Byline"/>
    <w:rsid w:val="00C805B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805B9"/>
    <w:pPr>
      <w:tabs>
        <w:tab w:val="clear" w:pos="3600"/>
        <w:tab w:val="clear" w:pos="3958"/>
      </w:tabs>
      <w:jc w:val="right"/>
    </w:pPr>
  </w:style>
  <w:style w:type="paragraph" w:styleId="Caption">
    <w:name w:val="caption"/>
    <w:basedOn w:val="BodyText"/>
    <w:next w:val="Normal"/>
    <w:qFormat/>
    <w:rsid w:val="00C805B9"/>
    <w:pPr>
      <w:framePr w:w="2268" w:hSpace="181" w:vSpace="181" w:wrap="around" w:vAnchor="text" w:hAnchor="page" w:x="1135" w:y="285" w:anchorLock="1"/>
    </w:pPr>
    <w:rPr>
      <w:i/>
    </w:rPr>
  </w:style>
  <w:style w:type="paragraph" w:customStyle="1" w:styleId="MiniTOCTitle">
    <w:name w:val="MiniTOCTitle"/>
    <w:basedOn w:val="Heading4"/>
    <w:rsid w:val="00C805B9"/>
    <w:pPr>
      <w:spacing w:before="240"/>
      <w:outlineLvl w:val="9"/>
    </w:pPr>
    <w:rPr>
      <w:noProof/>
      <w:sz w:val="24"/>
    </w:rPr>
  </w:style>
  <w:style w:type="paragraph" w:customStyle="1" w:styleId="MiniTOCItem">
    <w:name w:val="MiniTOCItem"/>
    <w:basedOn w:val="ListBullet"/>
    <w:rsid w:val="00C805B9"/>
    <w:pPr>
      <w:numPr>
        <w:numId w:val="0"/>
      </w:numPr>
      <w:tabs>
        <w:tab w:val="right" w:leader="dot" w:pos="6521"/>
      </w:tabs>
      <w:spacing w:before="0" w:after="0"/>
    </w:pPr>
  </w:style>
  <w:style w:type="paragraph" w:customStyle="1" w:styleId="TOFTitle">
    <w:name w:val="TOFTitle"/>
    <w:basedOn w:val="TOCTitle"/>
    <w:rsid w:val="00C805B9"/>
  </w:style>
  <w:style w:type="paragraph" w:styleId="TableofFigures">
    <w:name w:val="table of figures"/>
    <w:basedOn w:val="Normal"/>
    <w:next w:val="Normal"/>
    <w:semiHidden/>
    <w:rsid w:val="00C805B9"/>
    <w:pPr>
      <w:tabs>
        <w:tab w:val="right" w:leader="dot" w:pos="9072"/>
      </w:tabs>
      <w:ind w:left="970" w:hanging="403"/>
    </w:pPr>
    <w:rPr>
      <w:rFonts w:ascii="Times New Roman" w:hAnsi="Times New Roman"/>
      <w:b/>
    </w:rPr>
  </w:style>
  <w:style w:type="paragraph" w:styleId="ListNumber">
    <w:name w:val="List Number"/>
    <w:basedOn w:val="List"/>
    <w:rsid w:val="00C805B9"/>
    <w:pPr>
      <w:numPr>
        <w:numId w:val="14"/>
      </w:numPr>
      <w:tabs>
        <w:tab w:val="clear" w:pos="340"/>
      </w:tabs>
    </w:pPr>
  </w:style>
  <w:style w:type="character" w:customStyle="1" w:styleId="WingdingSymbols">
    <w:name w:val="Wingding Symbols"/>
    <w:rsid w:val="00C805B9"/>
    <w:rPr>
      <w:rFonts w:ascii="Wingdings" w:hAnsi="Wingdings"/>
    </w:rPr>
  </w:style>
  <w:style w:type="paragraph" w:customStyle="1" w:styleId="TableHeading">
    <w:name w:val="Table Heading"/>
    <w:basedOn w:val="HeadingBase"/>
    <w:rsid w:val="00C805B9"/>
    <w:pPr>
      <w:keepLines/>
      <w:pBdr>
        <w:bottom w:val="single" w:sz="6" w:space="1" w:color="918585"/>
      </w:pBdr>
      <w:spacing w:before="240"/>
    </w:pPr>
  </w:style>
  <w:style w:type="character" w:customStyle="1" w:styleId="HotSpot">
    <w:name w:val="HotSpot"/>
    <w:rsid w:val="00C805B9"/>
    <w:rPr>
      <w:color w:val="0033CC"/>
      <w:u w:val="none"/>
    </w:rPr>
  </w:style>
  <w:style w:type="paragraph" w:customStyle="1" w:styleId="BodyTextRight">
    <w:name w:val="Body Text Right"/>
    <w:basedOn w:val="BodyText"/>
    <w:rsid w:val="00C805B9"/>
    <w:pPr>
      <w:spacing w:before="0" w:after="0"/>
      <w:jc w:val="right"/>
    </w:pPr>
  </w:style>
  <w:style w:type="paragraph" w:styleId="Index3">
    <w:name w:val="index 3"/>
    <w:basedOn w:val="ListNumber2"/>
    <w:next w:val="Normal"/>
    <w:semiHidden/>
    <w:rsid w:val="00C805B9"/>
    <w:pPr>
      <w:numPr>
        <w:numId w:val="0"/>
      </w:numPr>
      <w:tabs>
        <w:tab w:val="right" w:leader="dot" w:pos="4176"/>
      </w:tabs>
    </w:pPr>
  </w:style>
  <w:style w:type="paragraph" w:styleId="ListNumber2">
    <w:name w:val="List Number 2"/>
    <w:basedOn w:val="List2"/>
    <w:rsid w:val="00C805B9"/>
    <w:pPr>
      <w:numPr>
        <w:numId w:val="9"/>
      </w:numPr>
      <w:tabs>
        <w:tab w:val="clear" w:pos="1060"/>
      </w:tabs>
    </w:pPr>
  </w:style>
  <w:style w:type="paragraph" w:customStyle="1" w:styleId="MarginNote">
    <w:name w:val="Margin Note"/>
    <w:basedOn w:val="BodyText"/>
    <w:rsid w:val="00C805B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805B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805B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805B9"/>
    <w:rPr>
      <w:sz w:val="32"/>
    </w:rPr>
  </w:style>
  <w:style w:type="paragraph" w:customStyle="1" w:styleId="HeadingProcedure">
    <w:name w:val="Heading Procedure"/>
    <w:basedOn w:val="HeadingBase"/>
    <w:next w:val="Normal"/>
    <w:rsid w:val="00C805B9"/>
    <w:pPr>
      <w:tabs>
        <w:tab w:val="left" w:pos="0"/>
      </w:tabs>
      <w:spacing w:before="120" w:after="60"/>
    </w:pPr>
    <w:rPr>
      <w:i/>
      <w:color w:val="918585"/>
      <w:sz w:val="22"/>
    </w:rPr>
  </w:style>
  <w:style w:type="paragraph" w:customStyle="1" w:styleId="TableBodyText">
    <w:name w:val="Table Body Text"/>
    <w:basedOn w:val="BodyText"/>
    <w:rsid w:val="00C805B9"/>
    <w:pPr>
      <w:spacing w:before="60" w:after="60"/>
    </w:pPr>
  </w:style>
  <w:style w:type="paragraph" w:styleId="ListContinue">
    <w:name w:val="List Continue"/>
    <w:basedOn w:val="List"/>
    <w:rsid w:val="00C805B9"/>
    <w:pPr>
      <w:ind w:firstLine="0"/>
    </w:pPr>
  </w:style>
  <w:style w:type="paragraph" w:customStyle="1" w:styleId="ListNote">
    <w:name w:val="List Note"/>
    <w:basedOn w:val="List"/>
    <w:rsid w:val="00C805B9"/>
    <w:pPr>
      <w:pBdr>
        <w:top w:val="single" w:sz="6" w:space="2" w:color="918585"/>
        <w:bottom w:val="single" w:sz="6" w:space="2" w:color="918585"/>
      </w:pBdr>
      <w:tabs>
        <w:tab w:val="left" w:pos="1021"/>
      </w:tabs>
      <w:ind w:firstLine="0"/>
    </w:pPr>
  </w:style>
  <w:style w:type="paragraph" w:customStyle="1" w:styleId="Warning">
    <w:name w:val="Warning"/>
    <w:basedOn w:val="BodyText"/>
    <w:rsid w:val="00C805B9"/>
    <w:pPr>
      <w:shd w:val="clear" w:color="auto" w:fill="D9D9D9"/>
      <w:tabs>
        <w:tab w:val="left" w:pos="992"/>
      </w:tabs>
      <w:ind w:left="119" w:right="119"/>
    </w:pPr>
    <w:rPr>
      <w:sz w:val="20"/>
    </w:rPr>
  </w:style>
  <w:style w:type="paragraph" w:customStyle="1" w:styleId="MarginIcons">
    <w:name w:val="Margin Icons"/>
    <w:basedOn w:val="BodyText"/>
    <w:rsid w:val="00C805B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805B9"/>
    <w:rPr>
      <w:rFonts w:ascii="Courier New" w:hAnsi="Courier New"/>
    </w:rPr>
  </w:style>
  <w:style w:type="paragraph" w:customStyle="1" w:styleId="NoteBullet">
    <w:name w:val="Note Bullet"/>
    <w:basedOn w:val="Note"/>
    <w:rsid w:val="00C805B9"/>
    <w:pPr>
      <w:tabs>
        <w:tab w:val="clear" w:pos="680"/>
      </w:tabs>
      <w:spacing w:before="60" w:after="60"/>
    </w:pPr>
  </w:style>
  <w:style w:type="paragraph" w:customStyle="1" w:styleId="SubHeading2">
    <w:name w:val="SubHeading2"/>
    <w:basedOn w:val="HeadingBase"/>
    <w:rsid w:val="00C805B9"/>
    <w:pPr>
      <w:spacing w:before="240" w:after="60"/>
    </w:pPr>
    <w:rPr>
      <w:sz w:val="20"/>
    </w:rPr>
  </w:style>
  <w:style w:type="paragraph" w:customStyle="1" w:styleId="SubHeading1">
    <w:name w:val="SubHeading1"/>
    <w:basedOn w:val="HeadingBase"/>
    <w:rsid w:val="00C805B9"/>
    <w:pPr>
      <w:spacing w:before="240" w:after="60"/>
    </w:pPr>
    <w:rPr>
      <w:color w:val="918585"/>
      <w:sz w:val="22"/>
    </w:rPr>
  </w:style>
  <w:style w:type="paragraph" w:customStyle="1" w:styleId="SideHeading">
    <w:name w:val="Side Heading"/>
    <w:basedOn w:val="HeadingBase"/>
    <w:rsid w:val="00C805B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805B9"/>
    <w:pPr>
      <w:numPr>
        <w:numId w:val="10"/>
      </w:numPr>
    </w:pPr>
  </w:style>
  <w:style w:type="paragraph" w:styleId="PlainText">
    <w:name w:val="Plain Text"/>
    <w:basedOn w:val="Normal"/>
    <w:link w:val="PlainTextChar"/>
    <w:rsid w:val="00C805B9"/>
    <w:rPr>
      <w:sz w:val="20"/>
    </w:rPr>
  </w:style>
  <w:style w:type="character" w:customStyle="1" w:styleId="PlainTextChar">
    <w:name w:val="Plain Text Char"/>
    <w:basedOn w:val="DefaultParagraphFont"/>
    <w:link w:val="PlainText"/>
    <w:rsid w:val="00C805B9"/>
    <w:rPr>
      <w:rFonts w:ascii="Courier New" w:eastAsia="Times New Roman" w:hAnsi="Courier New" w:cs="Times New Roman"/>
      <w:sz w:val="20"/>
      <w:szCs w:val="20"/>
      <w:lang w:eastAsia="en-US"/>
    </w:rPr>
  </w:style>
  <w:style w:type="character" w:customStyle="1" w:styleId="MenuOption">
    <w:name w:val="Menu Option"/>
    <w:basedOn w:val="DefaultParagraphFont"/>
    <w:rsid w:val="00C805B9"/>
    <w:rPr>
      <w:b/>
      <w:smallCaps/>
    </w:rPr>
  </w:style>
  <w:style w:type="paragraph" w:customStyle="1" w:styleId="TableListNumber">
    <w:name w:val="Table List Number"/>
    <w:basedOn w:val="ListNumber"/>
    <w:rsid w:val="00C805B9"/>
    <w:pPr>
      <w:numPr>
        <w:numId w:val="0"/>
      </w:numPr>
    </w:pPr>
  </w:style>
  <w:style w:type="paragraph" w:styleId="TOC4">
    <w:name w:val="toc 4"/>
    <w:basedOn w:val="TOCBase"/>
    <w:next w:val="Normal"/>
    <w:semiHidden/>
    <w:rsid w:val="00C805B9"/>
    <w:pPr>
      <w:tabs>
        <w:tab w:val="right" w:leader="dot" w:pos="9071"/>
      </w:tabs>
      <w:ind w:left="1701"/>
    </w:pPr>
  </w:style>
  <w:style w:type="paragraph" w:customStyle="1" w:styleId="ListAlpha">
    <w:name w:val="List Alpha"/>
    <w:basedOn w:val="List"/>
    <w:rsid w:val="00C805B9"/>
    <w:pPr>
      <w:numPr>
        <w:numId w:val="8"/>
      </w:numPr>
    </w:pPr>
  </w:style>
  <w:style w:type="paragraph" w:customStyle="1" w:styleId="ListAlpha2">
    <w:name w:val="List Alpha 2"/>
    <w:basedOn w:val="List2"/>
    <w:rsid w:val="00C805B9"/>
    <w:pPr>
      <w:numPr>
        <w:numId w:val="7"/>
      </w:numPr>
    </w:pPr>
  </w:style>
  <w:style w:type="paragraph" w:styleId="List2">
    <w:name w:val="List 2"/>
    <w:basedOn w:val="BodyText"/>
    <w:rsid w:val="00C805B9"/>
    <w:pPr>
      <w:tabs>
        <w:tab w:val="left" w:pos="680"/>
      </w:tabs>
      <w:spacing w:before="60" w:after="60"/>
      <w:ind w:left="680" w:hanging="340"/>
    </w:pPr>
  </w:style>
  <w:style w:type="paragraph" w:styleId="List3">
    <w:name w:val="List 3"/>
    <w:basedOn w:val="BodyText"/>
    <w:rsid w:val="00C805B9"/>
    <w:pPr>
      <w:tabs>
        <w:tab w:val="left" w:pos="1021"/>
      </w:tabs>
      <w:spacing w:before="60" w:after="60"/>
      <w:ind w:left="1020" w:hanging="340"/>
    </w:pPr>
  </w:style>
  <w:style w:type="paragraph" w:styleId="List4">
    <w:name w:val="List 4"/>
    <w:basedOn w:val="BodyText"/>
    <w:rsid w:val="00C805B9"/>
    <w:pPr>
      <w:tabs>
        <w:tab w:val="left" w:pos="1361"/>
      </w:tabs>
      <w:spacing w:before="60" w:after="60"/>
      <w:ind w:left="1361" w:hanging="340"/>
    </w:pPr>
  </w:style>
  <w:style w:type="paragraph" w:styleId="List5">
    <w:name w:val="List 5"/>
    <w:basedOn w:val="BodyText"/>
    <w:rsid w:val="00C805B9"/>
    <w:pPr>
      <w:tabs>
        <w:tab w:val="left" w:pos="1701"/>
      </w:tabs>
      <w:spacing w:before="60" w:after="60"/>
      <w:ind w:left="1701" w:hanging="340"/>
    </w:pPr>
  </w:style>
  <w:style w:type="paragraph" w:styleId="ListBullet3">
    <w:name w:val="List Bullet 3"/>
    <w:basedOn w:val="List3"/>
    <w:rsid w:val="00C805B9"/>
    <w:pPr>
      <w:numPr>
        <w:numId w:val="13"/>
      </w:numPr>
      <w:tabs>
        <w:tab w:val="clear" w:pos="1021"/>
      </w:tabs>
      <w:ind w:left="1037" w:hanging="357"/>
    </w:pPr>
  </w:style>
  <w:style w:type="paragraph" w:styleId="ListBullet4">
    <w:name w:val="List Bullet 4"/>
    <w:basedOn w:val="List4"/>
    <w:rsid w:val="00C805B9"/>
    <w:pPr>
      <w:numPr>
        <w:numId w:val="2"/>
      </w:numPr>
      <w:tabs>
        <w:tab w:val="clear" w:pos="1361"/>
      </w:tabs>
    </w:pPr>
  </w:style>
  <w:style w:type="paragraph" w:styleId="ListBullet5">
    <w:name w:val="List Bullet 5"/>
    <w:basedOn w:val="List5"/>
    <w:rsid w:val="00C805B9"/>
    <w:pPr>
      <w:numPr>
        <w:numId w:val="3"/>
      </w:numPr>
    </w:pPr>
  </w:style>
  <w:style w:type="paragraph" w:styleId="ListContinue2">
    <w:name w:val="List Continue 2"/>
    <w:basedOn w:val="List2"/>
    <w:rsid w:val="00C805B9"/>
    <w:pPr>
      <w:ind w:firstLine="0"/>
    </w:pPr>
  </w:style>
  <w:style w:type="paragraph" w:styleId="ListContinue3">
    <w:name w:val="List Continue 3"/>
    <w:basedOn w:val="List3"/>
    <w:rsid w:val="00C805B9"/>
    <w:pPr>
      <w:ind w:left="1021" w:firstLine="0"/>
    </w:pPr>
  </w:style>
  <w:style w:type="paragraph" w:styleId="ListContinue4">
    <w:name w:val="List Continue 4"/>
    <w:basedOn w:val="List4"/>
    <w:rsid w:val="00C805B9"/>
    <w:pPr>
      <w:ind w:firstLine="0"/>
    </w:pPr>
  </w:style>
  <w:style w:type="paragraph" w:styleId="ListContinue5">
    <w:name w:val="List Continue 5"/>
    <w:basedOn w:val="List5"/>
    <w:rsid w:val="00C805B9"/>
    <w:pPr>
      <w:ind w:firstLine="0"/>
    </w:pPr>
  </w:style>
  <w:style w:type="paragraph" w:styleId="ListNumber3">
    <w:name w:val="List Number 3"/>
    <w:basedOn w:val="List3"/>
    <w:rsid w:val="00C805B9"/>
    <w:pPr>
      <w:numPr>
        <w:numId w:val="4"/>
      </w:numPr>
    </w:pPr>
  </w:style>
  <w:style w:type="paragraph" w:styleId="ListNumber4">
    <w:name w:val="List Number 4"/>
    <w:basedOn w:val="List4"/>
    <w:rsid w:val="00C805B9"/>
    <w:pPr>
      <w:numPr>
        <w:numId w:val="5"/>
      </w:numPr>
    </w:pPr>
  </w:style>
  <w:style w:type="paragraph" w:styleId="ListNumber5">
    <w:name w:val="List Number 5"/>
    <w:basedOn w:val="List5"/>
    <w:rsid w:val="00C805B9"/>
    <w:pPr>
      <w:numPr>
        <w:numId w:val="6"/>
      </w:numPr>
    </w:pPr>
  </w:style>
  <w:style w:type="paragraph" w:styleId="BlockText">
    <w:name w:val="Block Text"/>
    <w:basedOn w:val="Normal"/>
    <w:rsid w:val="00C805B9"/>
    <w:pPr>
      <w:spacing w:after="120"/>
      <w:ind w:left="1440" w:right="1440"/>
    </w:pPr>
  </w:style>
  <w:style w:type="character" w:customStyle="1" w:styleId="Subscript">
    <w:name w:val="Subscript"/>
    <w:basedOn w:val="DefaultParagraphFont"/>
    <w:rsid w:val="00C805B9"/>
    <w:rPr>
      <w:sz w:val="16"/>
      <w:vertAlign w:val="subscript"/>
    </w:rPr>
  </w:style>
  <w:style w:type="character" w:customStyle="1" w:styleId="Superscript">
    <w:name w:val="Superscript"/>
    <w:basedOn w:val="DefaultParagraphFont"/>
    <w:rsid w:val="00C805B9"/>
    <w:rPr>
      <w:sz w:val="16"/>
      <w:vertAlign w:val="superscript"/>
    </w:rPr>
  </w:style>
  <w:style w:type="character" w:customStyle="1" w:styleId="Symbols">
    <w:name w:val="Symbols"/>
    <w:basedOn w:val="DefaultParagraphFont"/>
    <w:rsid w:val="00C805B9"/>
    <w:rPr>
      <w:rFonts w:ascii="Symbol" w:hAnsi="Symbol"/>
    </w:rPr>
  </w:style>
  <w:style w:type="character" w:customStyle="1" w:styleId="MenuOptions">
    <w:name w:val="Menu Options"/>
    <w:basedOn w:val="DefaultParagraphFont"/>
    <w:rsid w:val="00C805B9"/>
    <w:rPr>
      <w:rFonts w:ascii="Arial Narrow" w:hAnsi="Arial Narrow"/>
      <w:smallCaps/>
    </w:rPr>
  </w:style>
  <w:style w:type="character" w:customStyle="1" w:styleId="Buttons">
    <w:name w:val="Buttons"/>
    <w:basedOn w:val="DefaultParagraphFont"/>
    <w:rsid w:val="00C805B9"/>
    <w:rPr>
      <w:b/>
    </w:rPr>
  </w:style>
  <w:style w:type="character" w:customStyle="1" w:styleId="Underlined">
    <w:name w:val="Underlined"/>
    <w:basedOn w:val="DefaultParagraphFont"/>
    <w:rsid w:val="00C805B9"/>
    <w:rPr>
      <w:u w:val="single"/>
    </w:rPr>
  </w:style>
  <w:style w:type="paragraph" w:customStyle="1" w:styleId="TableBodyTextRight">
    <w:name w:val="Table Body Text Right"/>
    <w:basedOn w:val="TableBodyText"/>
    <w:rsid w:val="00C805B9"/>
    <w:pPr>
      <w:widowControl w:val="0"/>
      <w:autoSpaceDE w:val="0"/>
      <w:autoSpaceDN w:val="0"/>
      <w:adjustRightInd w:val="0"/>
      <w:jc w:val="right"/>
    </w:pPr>
    <w:rPr>
      <w:rFonts w:cs="Arial"/>
      <w:szCs w:val="18"/>
    </w:rPr>
  </w:style>
  <w:style w:type="paragraph" w:customStyle="1" w:styleId="CopyrightText">
    <w:name w:val="Copyright Text"/>
    <w:basedOn w:val="BodyText"/>
    <w:rsid w:val="00C805B9"/>
    <w:rPr>
      <w:sz w:val="18"/>
    </w:rPr>
  </w:style>
  <w:style w:type="paragraph" w:customStyle="1" w:styleId="BodySmallRight">
    <w:name w:val="Body Small Right"/>
    <w:basedOn w:val="BodyTextRight"/>
    <w:rsid w:val="00C805B9"/>
    <w:rPr>
      <w:sz w:val="18"/>
      <w:szCs w:val="18"/>
    </w:rPr>
  </w:style>
  <w:style w:type="paragraph" w:customStyle="1" w:styleId="MarginEdition">
    <w:name w:val="Margin Edition"/>
    <w:basedOn w:val="MarginNote"/>
    <w:rsid w:val="00C805B9"/>
    <w:pPr>
      <w:spacing w:before="0" w:after="0"/>
    </w:pPr>
    <w:rPr>
      <w:rFonts w:ascii="Times New Roman" w:hAnsi="Times New Roman"/>
      <w:color w:val="999999"/>
    </w:rPr>
  </w:style>
  <w:style w:type="paragraph" w:customStyle="1" w:styleId="Spacer">
    <w:name w:val="Spacer"/>
    <w:basedOn w:val="Normal"/>
    <w:rsid w:val="00C805B9"/>
    <w:rPr>
      <w:sz w:val="2"/>
      <w:szCs w:val="2"/>
    </w:rPr>
  </w:style>
  <w:style w:type="character" w:customStyle="1" w:styleId="Small">
    <w:name w:val="Small"/>
    <w:basedOn w:val="DefaultParagraphFont"/>
    <w:rsid w:val="00C805B9"/>
    <w:rPr>
      <w:sz w:val="16"/>
    </w:rPr>
  </w:style>
  <w:style w:type="paragraph" w:customStyle="1" w:styleId="WideTable">
    <w:name w:val="Wide Table"/>
    <w:basedOn w:val="Normal"/>
    <w:rsid w:val="00C805B9"/>
    <w:pPr>
      <w:ind w:left="-1418"/>
    </w:pPr>
    <w:rPr>
      <w:sz w:val="2"/>
      <w:szCs w:val="2"/>
    </w:rPr>
  </w:style>
  <w:style w:type="character" w:styleId="PageNumber">
    <w:name w:val="page number"/>
    <w:basedOn w:val="DefaultParagraphFont"/>
    <w:rsid w:val="00C805B9"/>
  </w:style>
  <w:style w:type="paragraph" w:styleId="Quote">
    <w:name w:val="Quote"/>
    <w:basedOn w:val="Heading1"/>
    <w:link w:val="QuoteChar"/>
    <w:qFormat/>
    <w:rsid w:val="00C805B9"/>
    <w:rPr>
      <w:b w:val="0"/>
      <w:sz w:val="72"/>
      <w:szCs w:val="72"/>
      <w:lang w:val="en-NZ"/>
    </w:rPr>
  </w:style>
  <w:style w:type="character" w:customStyle="1" w:styleId="QuoteChar">
    <w:name w:val="Quote Char"/>
    <w:basedOn w:val="DefaultParagraphFont"/>
    <w:link w:val="Quote"/>
    <w:rsid w:val="00C805B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805B9"/>
    <w:pPr>
      <w:pageBreakBefore/>
    </w:pPr>
  </w:style>
  <w:style w:type="paragraph" w:customStyle="1" w:styleId="Border">
    <w:name w:val="Border"/>
    <w:basedOn w:val="Normal"/>
    <w:qFormat/>
    <w:rsid w:val="00C805B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805B9"/>
    <w:rPr>
      <w:b/>
      <w:bCs/>
      <w:i/>
      <w:iCs/>
      <w:color w:val="auto"/>
    </w:rPr>
  </w:style>
  <w:style w:type="paragraph" w:styleId="IntenseQuote">
    <w:name w:val="Intense Quote"/>
    <w:basedOn w:val="Normal"/>
    <w:next w:val="Normal"/>
    <w:link w:val="IntenseQuoteChar"/>
    <w:uiPriority w:val="30"/>
    <w:qFormat/>
    <w:rsid w:val="00C805B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805B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805B9"/>
    <w:rPr>
      <w:smallCaps/>
      <w:color w:val="auto"/>
      <w:u w:val="single"/>
    </w:rPr>
  </w:style>
  <w:style w:type="character" w:styleId="IntenseReference">
    <w:name w:val="Intense Reference"/>
    <w:basedOn w:val="DefaultParagraphFont"/>
    <w:uiPriority w:val="32"/>
    <w:qFormat/>
    <w:rsid w:val="00C805B9"/>
    <w:rPr>
      <w:b/>
      <w:bCs/>
      <w:smallCaps/>
      <w:color w:val="auto"/>
      <w:spacing w:val="5"/>
      <w:u w:val="single"/>
    </w:rPr>
  </w:style>
  <w:style w:type="paragraph" w:customStyle="1" w:styleId="2ColumnHeading">
    <w:name w:val="2Column Heading"/>
    <w:basedOn w:val="BodyText"/>
    <w:qFormat/>
    <w:rsid w:val="00C805B9"/>
    <w:pPr>
      <w:spacing w:after="60"/>
      <w:ind w:left="-2268"/>
    </w:pPr>
    <w:rPr>
      <w:b/>
    </w:rPr>
  </w:style>
  <w:style w:type="paragraph" w:customStyle="1" w:styleId="Heading1TOC">
    <w:name w:val="Heading1 TOC"/>
    <w:basedOn w:val="Normal"/>
    <w:qFormat/>
    <w:rsid w:val="00C805B9"/>
    <w:pPr>
      <w:spacing w:before="240" w:after="120"/>
    </w:pPr>
    <w:rPr>
      <w:rFonts w:ascii="Times New Roman" w:hAnsi="Times New Roman"/>
      <w:b/>
      <w:sz w:val="32"/>
    </w:rPr>
  </w:style>
  <w:style w:type="paragraph" w:customStyle="1" w:styleId="Heading2TOC">
    <w:name w:val="Heading2 TOC"/>
    <w:basedOn w:val="Normal"/>
    <w:qFormat/>
    <w:rsid w:val="00C805B9"/>
    <w:pPr>
      <w:spacing w:before="240" w:after="60"/>
    </w:pPr>
    <w:rPr>
      <w:rFonts w:ascii="Times New Roman" w:hAnsi="Times New Roman"/>
      <w:b/>
      <w:sz w:val="28"/>
    </w:rPr>
  </w:style>
  <w:style w:type="character" w:customStyle="1" w:styleId="Underline">
    <w:name w:val="Underline"/>
    <w:basedOn w:val="DefaultParagraphFont"/>
    <w:qFormat/>
    <w:rsid w:val="00C805B9"/>
    <w:rPr>
      <w:u w:val="single"/>
    </w:rPr>
  </w:style>
  <w:style w:type="character" w:customStyle="1" w:styleId="BoldandItalics">
    <w:name w:val="Bold and Italics"/>
    <w:qFormat/>
    <w:rsid w:val="00C805B9"/>
    <w:rPr>
      <w:b/>
      <w:i/>
      <w:u w:val="none"/>
    </w:rPr>
  </w:style>
  <w:style w:type="paragraph" w:styleId="BalloonText">
    <w:name w:val="Balloon Text"/>
    <w:basedOn w:val="Normal"/>
    <w:link w:val="BalloonTextChar"/>
    <w:rsid w:val="00C805B9"/>
    <w:rPr>
      <w:rFonts w:ascii="Tahoma" w:hAnsi="Tahoma" w:cs="Tahoma"/>
      <w:sz w:val="16"/>
      <w:szCs w:val="16"/>
    </w:rPr>
  </w:style>
  <w:style w:type="character" w:customStyle="1" w:styleId="BalloonTextChar">
    <w:name w:val="Balloon Text Char"/>
    <w:basedOn w:val="DefaultParagraphFont"/>
    <w:link w:val="BalloonText"/>
    <w:rsid w:val="00C805B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805B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805B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805B9"/>
    <w:rPr>
      <w:b/>
      <w:color w:val="660033"/>
      <w:spacing w:val="0"/>
    </w:rPr>
  </w:style>
  <w:style w:type="paragraph" w:customStyle="1" w:styleId="Nameditemlist">
    <w:name w:val="Named item list"/>
    <w:basedOn w:val="BodyText"/>
    <w:qFormat/>
    <w:rsid w:val="00C805B9"/>
    <w:pPr>
      <w:tabs>
        <w:tab w:val="left" w:pos="2835"/>
      </w:tabs>
      <w:ind w:left="2835" w:hanging="2835"/>
    </w:pPr>
  </w:style>
  <w:style w:type="paragraph" w:customStyle="1" w:styleId="BodyTextnopadding">
    <w:name w:val="Body Text no padding"/>
    <w:basedOn w:val="BodyText"/>
    <w:qFormat/>
    <w:rsid w:val="00C805B9"/>
    <w:pPr>
      <w:spacing w:before="0" w:after="0"/>
    </w:pPr>
  </w:style>
  <w:style w:type="paragraph" w:customStyle="1" w:styleId="BodyTextBold">
    <w:name w:val="Body Text Bold"/>
    <w:basedOn w:val="BodyText"/>
    <w:qFormat/>
    <w:rsid w:val="00C805B9"/>
    <w:rPr>
      <w:b/>
    </w:rPr>
  </w:style>
  <w:style w:type="character" w:styleId="Hyperlink">
    <w:name w:val="Hyperlink"/>
    <w:basedOn w:val="DefaultParagraphFont"/>
    <w:uiPriority w:val="99"/>
    <w:unhideWhenUsed/>
    <w:rsid w:val="007C710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1140</Words>
  <Characters>7097</Characters>
  <Application>Microsoft Office Word</Application>
  <DocSecurity>0</DocSecurity>
  <Lines>202</Lines>
  <Paragraphs>102</Paragraphs>
  <ScaleCrop>false</ScaleCrop>
  <Company>Author-it Software Corporation Ltd.</Company>
  <LinksUpToDate>false</LinksUpToDate>
  <CharactersWithSpaces>8135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HLTASEW002 Assess and support the social and emotional wellbeing of clients</dc:title>
  <dc:subject>Approved</dc:subject>
  <dc:creator>SkillsIQ</dc:creator>
  <cp:keywords>Release: 1</cp:keywords>
  <dc:description>Review Date: 12 April 2008</dc:description>
  <cp:lastModifiedBy>HSD_TPCMSd.prod</cp:lastModifiedBy>
  <cp:revision>3</cp:revision>
  <dcterms:created xsi:type="dcterms:W3CDTF">2023-07-02T02:42:00Z</dcterms:created>
  <dcterms:modified xsi:type="dcterms:W3CDTF">2023-07-02T02:42:00Z</dcterms:modified>
</cp:coreProperties>
</file>