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30F" w:rsidP="00BB6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HLTASEW001 Work according to the principles of social and emotional wellbeing care</w:t>
      </w:r>
      <w:r>
        <w:fldChar w:fldCharType="end"/>
      </w:r>
    </w:p>
    <w:p w:rsidR="00BB630F" w:rsidP="00BB630F">
      <w:pPr>
        <w:pStyle w:val="Version"/>
        <w:sectPr w:rsidSect="00817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7D6" w:rsidP="008177D6">
      <w:pPr>
        <w:pStyle w:val="SuperHeading"/>
      </w:pPr>
      <w:r w:rsidRPr="008177D6">
        <w:t>HLTASEW001 Work according to the principles of social and emotional wellbeing care</w:t>
      </w:r>
    </w:p>
    <w:p w:rsidR="00000000" w:rsidRPr="008177D6" w:rsidP="008177D6">
      <w:pPr>
        <w:pStyle w:val="Heading1"/>
      </w:pPr>
      <w:bookmarkStart w:id="1" w:name="O_1279201"/>
      <w:bookmarkEnd w:id="1"/>
      <w:r w:rsidRPr="008177D6">
        <w:t>Modification History</w:t>
      </w:r>
    </w:p>
    <w:p w:rsidR="00000000" w:rsidRPr="008177D6" w:rsidP="00BB630F">
      <w:pPr>
        <w:pStyle w:val="BodyText"/>
      </w:pPr>
      <w:r w:rsidRPr="008177D6">
        <w:t>Not applicable.</w:t>
      </w:r>
    </w:p>
    <w:p w:rsidR="00000000" w:rsidRPr="008177D6" w:rsidP="008177D6">
      <w:pPr>
        <w:pStyle w:val="Heading1"/>
      </w:pPr>
      <w:bookmarkStart w:id="2" w:name="O_1279202"/>
      <w:bookmarkEnd w:id="2"/>
      <w:r w:rsidRPr="008177D6">
        <w:t>Application</w:t>
      </w:r>
    </w:p>
    <w:p w:rsidR="00000000" w:rsidRPr="008177D6" w:rsidP="00BB630F">
      <w:pPr>
        <w:pStyle w:val="BodyText"/>
      </w:pPr>
      <w:r w:rsidRPr="008177D6">
        <w:t>This unit describes the performance outcomes, skills and knowledge required w</w:t>
      </w:r>
      <w:r w:rsidRPr="008177D6">
        <w:t>ork effectively when supporting the social and emotional wellbeing of Aboriginal and/or Torres Strait Islander clients by integrating knowledge of key strategies, service and work practices designed to improve client social and emotional wellbeing.</w:t>
      </w:r>
    </w:p>
    <w:p w:rsidR="00000000" w:rsidRPr="008177D6" w:rsidP="00BB630F">
      <w:pPr>
        <w:pStyle w:val="BodyText"/>
      </w:pPr>
      <w:r w:rsidRPr="008177D6">
        <w:t>Specifi</w:t>
      </w:r>
      <w:r w:rsidRPr="008177D6">
        <w:t>c skills and knowledge to work with individual clients to improve their social and emotional wellbeing are covered in other units.</w:t>
      </w:r>
    </w:p>
    <w:p w:rsidR="00000000" w:rsidRPr="008177D6" w:rsidP="00BB630F">
      <w:pPr>
        <w:pStyle w:val="BodyText"/>
      </w:pPr>
      <w:r w:rsidRPr="008177D6">
        <w:t>This unit is specific to Aboriginal and/or Torres Strait Islander people working as health workers or health practitioners in</w:t>
      </w:r>
      <w:r w:rsidRPr="008177D6">
        <w:t xml:space="preserve"> a multidisciplinary primary health care team. It underpins effective performance in a range of roles at different levels of seniority.</w:t>
      </w:r>
    </w:p>
    <w:p w:rsidR="00000000" w:rsidRPr="008177D6" w:rsidP="00BB630F">
      <w:pPr>
        <w:pStyle w:val="BodyText"/>
      </w:pPr>
      <w:r w:rsidRPr="008177D6">
        <w:t>The skills in this unit must be applied in accordance with Commonwealth and State or Territory legislation, Australian s</w:t>
      </w:r>
      <w:r w:rsidRPr="008177D6">
        <w:t>tandards and industry codes of practice.</w:t>
      </w:r>
    </w:p>
    <w:p w:rsidR="00000000" w:rsidRPr="008177D6" w:rsidP="00BB630F">
      <w:pPr>
        <w:pStyle w:val="BodyText"/>
      </w:pPr>
      <w:r w:rsidRPr="008177D6">
        <w:t>No regulatory requirement for certification, occupational or business licensing is linked to this unit at the time of publication. For information about practitioner registration and accredited courses of study, con</w:t>
      </w:r>
      <w:r w:rsidRPr="008177D6">
        <w:t>tact the Aboriginal and Torres Strait Islander Health Practice Board of Australia (ATSIHPBA).</w:t>
      </w:r>
    </w:p>
    <w:p w:rsidR="00000000" w:rsidRPr="008177D6" w:rsidP="008177D6">
      <w:pPr>
        <w:pStyle w:val="Heading1"/>
      </w:pPr>
      <w:bookmarkStart w:id="3" w:name="O_1279203"/>
      <w:bookmarkEnd w:id="3"/>
      <w:r w:rsidRPr="008177D6">
        <w:t>Pre-requisite Unit</w:t>
      </w:r>
    </w:p>
    <w:p w:rsidR="00000000" w:rsidRPr="008177D6" w:rsidP="00BB630F">
      <w:pPr>
        <w:pStyle w:val="BodyText"/>
      </w:pPr>
      <w:r w:rsidRPr="008177D6">
        <w:t>Nil</w:t>
      </w:r>
    </w:p>
    <w:p w:rsidR="00000000" w:rsidRPr="008177D6" w:rsidP="008177D6">
      <w:pPr>
        <w:pStyle w:val="Heading1"/>
      </w:pPr>
      <w:bookmarkStart w:id="4" w:name="O_1279204"/>
      <w:bookmarkEnd w:id="4"/>
      <w:r w:rsidRPr="008177D6">
        <w:t>Competency Field</w:t>
      </w:r>
    </w:p>
    <w:p w:rsidR="00000000" w:rsidRPr="008177D6" w:rsidP="00BB630F">
      <w:pPr>
        <w:pStyle w:val="BodyText"/>
      </w:pPr>
      <w:r w:rsidRPr="008177D6">
        <w:t>Social and Emotional Wellbeing</w:t>
      </w:r>
    </w:p>
    <w:p w:rsidR="00000000" w:rsidRPr="008177D6" w:rsidP="008177D6">
      <w:pPr>
        <w:pStyle w:val="Heading1"/>
      </w:pPr>
      <w:bookmarkStart w:id="5" w:name="O_1279205"/>
      <w:bookmarkEnd w:id="5"/>
      <w:r w:rsidRPr="008177D6">
        <w:t>Unit Sector</w:t>
      </w:r>
    </w:p>
    <w:p w:rsidR="00000000" w:rsidRPr="008177D6" w:rsidP="00BB630F">
      <w:pPr>
        <w:pStyle w:val="BodyText"/>
      </w:pPr>
      <w:r w:rsidRPr="008177D6">
        <w:t>Aboriginal and/or Torr</w:t>
      </w:r>
      <w:r w:rsidRPr="008177D6">
        <w:t>es Strait Islander Health</w:t>
      </w:r>
    </w:p>
    <w:p w:rsidR="00000000" w:rsidRPr="008177D6" w:rsidP="008177D6">
      <w:pPr>
        <w:pStyle w:val="Heading1"/>
      </w:pPr>
      <w:bookmarkStart w:id="6" w:name="O_1279206"/>
      <w:bookmarkEnd w:id="6"/>
      <w:r w:rsidRPr="008177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7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D6" w:rsidP="008177D6">
            <w:pPr>
              <w:pStyle w:val="BodyText"/>
            </w:pPr>
            <w:r w:rsidRPr="008177D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D6">
            <w:pPr>
              <w:pStyle w:val="BodyText"/>
              <w:rPr>
                <w:lang w:val="en-NZ"/>
              </w:rPr>
            </w:pPr>
            <w:r w:rsidRPr="008177D6">
              <w:rPr>
                <w:rStyle w:val="SpecialBold"/>
              </w:rPr>
              <w:t>PERFORMANCE</w:t>
            </w:r>
            <w:r w:rsidRPr="008177D6">
              <w:t xml:space="preserve"> </w:t>
            </w:r>
            <w:r w:rsidRPr="008177D6">
              <w:rPr>
                <w:rStyle w:val="SpecialBold"/>
              </w:rPr>
              <w:t>CRITERIA</w:t>
            </w:r>
          </w:p>
        </w:tc>
      </w:tr>
      <w:tr w:rsidTr="00817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D6" w:rsidP="008177D6">
            <w:pPr>
              <w:pStyle w:val="BodyText"/>
            </w:pPr>
            <w:r w:rsidRPr="008177D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D6">
            <w:pPr>
              <w:pStyle w:val="BodyText"/>
              <w:rPr>
                <w:lang w:val="en-NZ"/>
              </w:rPr>
            </w:pPr>
            <w:r w:rsidRPr="008177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7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D6">
            <w:pPr>
              <w:pStyle w:val="List"/>
              <w:rPr>
                <w:lang w:val="en-NZ"/>
              </w:rPr>
            </w:pPr>
            <w:r w:rsidRPr="008177D6">
              <w:t>1.  Identify the context for social and emotional wellbeing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D6" w:rsidP="008177D6">
            <w:pPr>
              <w:pStyle w:val="List"/>
            </w:pPr>
            <w:r w:rsidRPr="008177D6">
              <w:t>1.1. Identify and consider the interrelated aspects of social and emotional wellbeing and their impact on primary health care provision.</w:t>
            </w:r>
          </w:p>
          <w:p w:rsidR="00000000" w:rsidP="008177D6">
            <w:pPr>
              <w:pStyle w:val="List"/>
              <w:rPr>
                <w:lang w:val="en-NZ"/>
              </w:rPr>
            </w:pPr>
            <w:r w:rsidRPr="008177D6">
              <w:t>1.2. Identify and evaluate the range of factors and l</w:t>
            </w:r>
            <w:r w:rsidRPr="008177D6">
              <w:t>ifestyle circumstances that can impact a person’s social and emotional wellbeing.</w:t>
            </w:r>
          </w:p>
        </w:tc>
      </w:tr>
      <w:tr w:rsidTr="00817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D6">
            <w:pPr>
              <w:pStyle w:val="List"/>
              <w:rPr>
                <w:lang w:val="en-NZ"/>
              </w:rPr>
            </w:pPr>
            <w:r w:rsidRPr="008177D6">
              <w:t>2.  Use social and emotional wellbeing frameworks and principles to guide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D6" w:rsidP="008177D6">
            <w:pPr>
              <w:pStyle w:val="List"/>
            </w:pPr>
            <w:r w:rsidRPr="008177D6">
              <w:t>2.1. Identify and review current strategies and frameworks designed to guide services and wor</w:t>
            </w:r>
            <w:r w:rsidRPr="008177D6">
              <w:t>k practices for improved Aboriginal and/or Torres Strait Islander social and emotional wellbeing.</w:t>
            </w:r>
          </w:p>
          <w:p w:rsidR="00000000" w:rsidRPr="008177D6" w:rsidP="008177D6">
            <w:pPr>
              <w:pStyle w:val="List"/>
            </w:pPr>
            <w:r w:rsidRPr="008177D6">
              <w:t>2.2. Identify ways that guidelines can assist with own service provision and take opportunities to integrate current thinking and approaches in day-to-day wor</w:t>
            </w:r>
            <w:r w:rsidRPr="008177D6">
              <w:t>k practices.</w:t>
            </w:r>
          </w:p>
          <w:p w:rsidR="00000000" w:rsidRPr="008177D6" w:rsidP="008177D6">
            <w:pPr>
              <w:pStyle w:val="List"/>
            </w:pPr>
            <w:r w:rsidRPr="008177D6">
              <w:t>2.3. Deliver services in ways that support Aboriginal and/or Torres Strait Islander self-determination and empowerment.</w:t>
            </w:r>
          </w:p>
          <w:p w:rsidR="00000000" w:rsidP="008177D6">
            <w:pPr>
              <w:pStyle w:val="List"/>
              <w:rPr>
                <w:lang w:val="en-NZ"/>
              </w:rPr>
            </w:pPr>
            <w:r w:rsidRPr="008177D6">
              <w:t>2.4. Use collaboration and information sharing as an integral part of all work to support client and colleague social and emotional wellbeing.</w:t>
            </w:r>
          </w:p>
        </w:tc>
      </w:tr>
      <w:tr w:rsidTr="00817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D6">
            <w:pPr>
              <w:pStyle w:val="List"/>
              <w:rPr>
                <w:lang w:val="en-NZ"/>
              </w:rPr>
            </w:pPr>
            <w:r w:rsidRPr="008177D6">
              <w:t>3.  Work within legal and ethical boundaries for social and emotional wellbeing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D6" w:rsidP="008177D6">
            <w:pPr>
              <w:pStyle w:val="List"/>
            </w:pPr>
            <w:r w:rsidRPr="008177D6">
              <w:t>3.1. Identify and follo</w:t>
            </w:r>
            <w:r w:rsidRPr="008177D6">
              <w:t>w protocols for maintaining professional boundaries when working with individuals and groups.</w:t>
            </w:r>
          </w:p>
          <w:p w:rsidR="00000000" w:rsidRPr="008177D6" w:rsidP="008177D6">
            <w:pPr>
              <w:pStyle w:val="List"/>
            </w:pPr>
            <w:r w:rsidRPr="008177D6">
              <w:t>3.2. Identify the scope and limitations of own role in supporting clients with their social and emotional wellbeing needs.</w:t>
            </w:r>
          </w:p>
          <w:p w:rsidR="00000000" w:rsidRPr="008177D6" w:rsidP="008177D6">
            <w:pPr>
              <w:pStyle w:val="List"/>
            </w:pPr>
            <w:r w:rsidRPr="008177D6">
              <w:t xml:space="preserve">3.3. Identify specific work health and </w:t>
            </w:r>
            <w:r w:rsidRPr="008177D6">
              <w:t>safety requirements and responsibilities that impact workers supporting clients with their social and emotional wellbeing needs.</w:t>
            </w:r>
          </w:p>
          <w:p w:rsidR="00000000" w:rsidRPr="008177D6" w:rsidP="008177D6">
            <w:pPr>
              <w:pStyle w:val="List"/>
            </w:pPr>
            <w:r w:rsidRPr="008177D6">
              <w:t>3.3. Deliver services according to organisational policies, regulatory requirements and community cultural safety protocols.</w:t>
            </w:r>
          </w:p>
        </w:tc>
      </w:tr>
    </w:tbl>
    <w:p w:rsidR="00000000" w:rsidRPr="008177D6" w:rsidP="008177D6">
      <w:pPr>
        <w:pStyle w:val="BodyText"/>
      </w:pPr>
    </w:p>
    <w:p w:rsidR="00000000" w:rsidRPr="008177D6" w:rsidP="008177D6">
      <w:pPr>
        <w:pStyle w:val="AllowPageBreak"/>
      </w:pPr>
    </w:p>
    <w:p w:rsidR="00000000" w:rsidRPr="008177D6" w:rsidP="008177D6">
      <w:pPr>
        <w:pStyle w:val="Heading1"/>
      </w:pPr>
      <w:bookmarkStart w:id="7" w:name="O_1279207"/>
      <w:bookmarkEnd w:id="7"/>
      <w:r w:rsidRPr="008177D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7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D6">
            <w:pPr>
              <w:pStyle w:val="BodyText"/>
              <w:rPr>
                <w:lang w:val="en-NZ"/>
              </w:rPr>
            </w:pPr>
            <w:r w:rsidRPr="008177D6">
              <w:rPr>
                <w:rStyle w:val="Emphasis"/>
              </w:rPr>
              <w:t>Foundation skills essential to performance in this unit, but not explicit in the performance criteria are listed</w:t>
            </w:r>
            <w:r w:rsidRPr="008177D6">
              <w:t xml:space="preserve"> </w:t>
            </w:r>
            <w:r w:rsidRPr="008177D6">
              <w:rPr>
                <w:rStyle w:val="Emphasis"/>
              </w:rPr>
              <w:t>here, along with a brief context statement.</w:t>
            </w:r>
          </w:p>
        </w:tc>
      </w:tr>
      <w:tr w:rsidTr="00817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D6" w:rsidP="008177D6">
            <w:pPr>
              <w:pStyle w:val="BodyText"/>
            </w:pPr>
            <w:r w:rsidRPr="008177D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D6">
            <w:pPr>
              <w:pStyle w:val="BodyText"/>
              <w:rPr>
                <w:lang w:val="en-NZ"/>
              </w:rPr>
            </w:pPr>
            <w:r w:rsidRPr="008177D6">
              <w:rPr>
                <w:rStyle w:val="SpecialBold"/>
              </w:rPr>
              <w:t>DESCRIPTION</w:t>
            </w:r>
          </w:p>
        </w:tc>
      </w:tr>
      <w:tr w:rsidTr="00817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D6">
            <w:pPr>
              <w:pStyle w:val="BodyText"/>
              <w:rPr>
                <w:lang w:val="en-NZ"/>
              </w:rPr>
            </w:pPr>
            <w:r w:rsidRPr="008177D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D6" w:rsidP="008177D6">
            <w:pPr>
              <w:pStyle w:val="ListBullet"/>
            </w:pPr>
            <w:r w:rsidRPr="008177D6">
              <w:t>interpret detailed familiar organisational policies and procedures</w:t>
            </w:r>
          </w:p>
          <w:p w:rsidR="00000000" w:rsidP="008177D6">
            <w:pPr>
              <w:pStyle w:val="ListBullet"/>
              <w:rPr>
                <w:lang w:val="en-NZ"/>
              </w:rPr>
            </w:pPr>
            <w:r w:rsidRPr="008177D6">
              <w:t>interpret unfamiliar and potentially complex information about approaches to social and emotional wellbeing.</w:t>
            </w:r>
          </w:p>
        </w:tc>
      </w:tr>
      <w:tr w:rsidTr="00817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D6">
            <w:pPr>
              <w:pStyle w:val="BodyText"/>
              <w:rPr>
                <w:lang w:val="en-NZ"/>
              </w:rPr>
            </w:pPr>
            <w:r w:rsidRPr="008177D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D6" w:rsidP="008177D6">
            <w:pPr>
              <w:pStyle w:val="ListBullet"/>
            </w:pPr>
            <w:r w:rsidRPr="008177D6">
              <w:t>adhere to cultural protocols to deliver client i</w:t>
            </w:r>
            <w:r w:rsidRPr="008177D6">
              <w:t>nformation and ask questions clearly and safely.</w:t>
            </w:r>
          </w:p>
        </w:tc>
      </w:tr>
    </w:tbl>
    <w:p w:rsidR="00000000" w:rsidRPr="008177D6" w:rsidP="008177D6">
      <w:pPr>
        <w:pStyle w:val="BodyText"/>
      </w:pPr>
    </w:p>
    <w:p w:rsidR="00000000" w:rsidRPr="008177D6" w:rsidP="008177D6">
      <w:pPr>
        <w:pStyle w:val="AllowPageBreak"/>
      </w:pPr>
    </w:p>
    <w:p w:rsidR="00000000" w:rsidRPr="008177D6" w:rsidP="008177D6">
      <w:pPr>
        <w:pStyle w:val="Heading1"/>
      </w:pPr>
      <w:bookmarkStart w:id="8" w:name="O_1279209"/>
      <w:bookmarkEnd w:id="8"/>
      <w:r w:rsidRPr="008177D6">
        <w:t>Unit Mapping Information</w:t>
      </w:r>
    </w:p>
    <w:p w:rsidR="00000000" w:rsidRPr="008177D6" w:rsidP="00BB630F">
      <w:pPr>
        <w:pStyle w:val="BodyText"/>
      </w:pPr>
      <w:r w:rsidRPr="008177D6">
        <w:t xml:space="preserve">This unit supersedes and is not equivalent to both HLTAHW024 Work in alcohol, other drugs &amp; mental health care w/ Aboriginal &amp;/or Torres Strait Islander </w:t>
      </w:r>
      <w:r w:rsidRPr="008177D6">
        <w:t>Comm. or HLTAHW049 Work effectively in social and emotional wellbeing. Content merged.</w:t>
      </w:r>
    </w:p>
    <w:p w:rsidR="00000000" w:rsidRPr="008177D6" w:rsidP="008177D6">
      <w:pPr>
        <w:pStyle w:val="Heading1"/>
      </w:pPr>
      <w:bookmarkStart w:id="9" w:name="O_1279216"/>
      <w:bookmarkEnd w:id="9"/>
      <w:r w:rsidRPr="008177D6">
        <w:t>Links</w:t>
      </w:r>
    </w:p>
    <w:p w:rsidR="00000000" w:rsidRPr="008177D6" w:rsidP="00BB630F">
      <w:pPr>
        <w:pStyle w:val="BodyText"/>
      </w:pPr>
      <w:r w:rsidRPr="00817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6569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177D6" w:rsidP="008177D6"/>
    <w:sectPr w:rsidSect="00817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D6" w:rsidRPr="00BB630F" w:rsidP="00BB6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0F" w:rsidP="00817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30F" w:rsidP="00817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630F" w:rsidP="00817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7D6" w:rsidRPr="00BB630F" w:rsidP="00BB6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0F" w:rsidRPr="002D2AF8" w:rsidP="00817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HLTASEW001 Work according to the principles of social and emotional wellbeing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B630F" w:rsidP="00817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E8C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98B6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7D6"/>
  </w:style>
  <w:style w:type="character" w:customStyle="1" w:styleId="Heading1Char">
    <w:name w:val="Heading 1 Char"/>
    <w:basedOn w:val="DefaultParagraphFont"/>
    <w:link w:val="Heading1"/>
    <w:rsid w:val="00817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7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77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77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77D6"/>
    <w:rPr>
      <w:b/>
      <w:spacing w:val="0"/>
    </w:rPr>
  </w:style>
  <w:style w:type="character" w:styleId="Emphasis">
    <w:name w:val="Emphasis"/>
    <w:basedOn w:val="DefaultParagraphFont"/>
    <w:qFormat/>
    <w:rsid w:val="008177D6"/>
    <w:rPr>
      <w:i/>
    </w:rPr>
  </w:style>
  <w:style w:type="paragraph" w:customStyle="1" w:styleId="SuperHeading">
    <w:name w:val="SuperHeading"/>
    <w:basedOn w:val="Normal"/>
    <w:rsid w:val="00817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7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7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7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77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7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7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7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7D6"/>
  </w:style>
  <w:style w:type="paragraph" w:styleId="TableofFigures">
    <w:name w:val="table of figures"/>
    <w:basedOn w:val="Normal"/>
    <w:next w:val="Normal"/>
    <w:semiHidden/>
    <w:rsid w:val="00817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7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77D6"/>
    <w:rPr>
      <w:rFonts w:ascii="Wingdings" w:hAnsi="Wingdings"/>
    </w:rPr>
  </w:style>
  <w:style w:type="paragraph" w:customStyle="1" w:styleId="TableHeading">
    <w:name w:val="Table Heading"/>
    <w:basedOn w:val="HeadingBase"/>
    <w:rsid w:val="00817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7D6"/>
    <w:rPr>
      <w:color w:val="0033CC"/>
      <w:u w:val="none"/>
    </w:rPr>
  </w:style>
  <w:style w:type="paragraph" w:customStyle="1" w:styleId="BodyTextRight">
    <w:name w:val="Body Text Right"/>
    <w:basedOn w:val="BodyText"/>
    <w:rsid w:val="00817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7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7D6"/>
    <w:rPr>
      <w:sz w:val="32"/>
    </w:rPr>
  </w:style>
  <w:style w:type="paragraph" w:customStyle="1" w:styleId="HeadingProcedure">
    <w:name w:val="Heading Procedure"/>
    <w:basedOn w:val="HeadingBase"/>
    <w:next w:val="Normal"/>
    <w:rsid w:val="00817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7D6"/>
    <w:pPr>
      <w:spacing w:before="60" w:after="60"/>
    </w:pPr>
  </w:style>
  <w:style w:type="paragraph" w:styleId="ListContinue">
    <w:name w:val="List Continue"/>
    <w:basedOn w:val="List"/>
    <w:rsid w:val="008177D6"/>
    <w:pPr>
      <w:ind w:firstLine="0"/>
    </w:pPr>
  </w:style>
  <w:style w:type="paragraph" w:customStyle="1" w:styleId="ListNote">
    <w:name w:val="List Note"/>
    <w:basedOn w:val="List"/>
    <w:rsid w:val="00817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7D6"/>
    <w:rPr>
      <w:rFonts w:ascii="Courier New" w:hAnsi="Courier New"/>
    </w:rPr>
  </w:style>
  <w:style w:type="paragraph" w:customStyle="1" w:styleId="NoteBullet">
    <w:name w:val="Note Bullet"/>
    <w:basedOn w:val="Note"/>
    <w:rsid w:val="00817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7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7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7D6"/>
    <w:rPr>
      <w:b/>
      <w:smallCaps/>
    </w:rPr>
  </w:style>
  <w:style w:type="paragraph" w:customStyle="1" w:styleId="TableListNumber">
    <w:name w:val="Table List Number"/>
    <w:basedOn w:val="ListNumber"/>
    <w:rsid w:val="00817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7D6"/>
    <w:pPr>
      <w:numPr>
        <w:numId w:val="8"/>
      </w:numPr>
    </w:pPr>
  </w:style>
  <w:style w:type="paragraph" w:customStyle="1" w:styleId="ListAlpha2">
    <w:name w:val="List Alpha 2"/>
    <w:basedOn w:val="List2"/>
    <w:rsid w:val="008177D6"/>
    <w:pPr>
      <w:numPr>
        <w:numId w:val="7"/>
      </w:numPr>
    </w:pPr>
  </w:style>
  <w:style w:type="paragraph" w:styleId="List2">
    <w:name w:val="List 2"/>
    <w:basedOn w:val="BodyText"/>
    <w:rsid w:val="00817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7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7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77D6"/>
    <w:pPr>
      <w:numPr>
        <w:numId w:val="3"/>
      </w:numPr>
    </w:pPr>
  </w:style>
  <w:style w:type="paragraph" w:styleId="ListContinue2">
    <w:name w:val="List Continue 2"/>
    <w:basedOn w:val="List2"/>
    <w:rsid w:val="008177D6"/>
    <w:pPr>
      <w:ind w:firstLine="0"/>
    </w:pPr>
  </w:style>
  <w:style w:type="paragraph" w:styleId="ListContinue3">
    <w:name w:val="List Continue 3"/>
    <w:basedOn w:val="List3"/>
    <w:rsid w:val="008177D6"/>
    <w:pPr>
      <w:ind w:left="1021" w:firstLine="0"/>
    </w:pPr>
  </w:style>
  <w:style w:type="paragraph" w:styleId="ListContinue4">
    <w:name w:val="List Continue 4"/>
    <w:basedOn w:val="List4"/>
    <w:rsid w:val="008177D6"/>
    <w:pPr>
      <w:ind w:firstLine="0"/>
    </w:pPr>
  </w:style>
  <w:style w:type="paragraph" w:styleId="ListContinue5">
    <w:name w:val="List Continue 5"/>
    <w:basedOn w:val="List5"/>
    <w:rsid w:val="008177D6"/>
    <w:pPr>
      <w:ind w:firstLine="0"/>
    </w:pPr>
  </w:style>
  <w:style w:type="paragraph" w:styleId="ListNumber3">
    <w:name w:val="List Number 3"/>
    <w:basedOn w:val="List3"/>
    <w:rsid w:val="008177D6"/>
    <w:pPr>
      <w:numPr>
        <w:numId w:val="4"/>
      </w:numPr>
    </w:pPr>
  </w:style>
  <w:style w:type="paragraph" w:styleId="ListNumber4">
    <w:name w:val="List Number 4"/>
    <w:basedOn w:val="List4"/>
    <w:rsid w:val="008177D6"/>
    <w:pPr>
      <w:numPr>
        <w:numId w:val="5"/>
      </w:numPr>
    </w:pPr>
  </w:style>
  <w:style w:type="paragraph" w:styleId="ListNumber5">
    <w:name w:val="List Number 5"/>
    <w:basedOn w:val="List5"/>
    <w:rsid w:val="008177D6"/>
    <w:pPr>
      <w:numPr>
        <w:numId w:val="6"/>
      </w:numPr>
    </w:pPr>
  </w:style>
  <w:style w:type="paragraph" w:styleId="BlockText">
    <w:name w:val="Block Text"/>
    <w:basedOn w:val="Normal"/>
    <w:rsid w:val="00817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7D6"/>
    <w:rPr>
      <w:sz w:val="16"/>
      <w:vertAlign w:val="superscript"/>
    </w:rPr>
  </w:style>
  <w:style w:type="character" w:customStyle="1" w:styleId="Symbols">
    <w:name w:val="Symbols"/>
    <w:basedOn w:val="DefaultParagraphFont"/>
    <w:rsid w:val="008177D6"/>
    <w:rPr>
      <w:rFonts w:ascii="Symbol" w:hAnsi="Symbol"/>
    </w:rPr>
  </w:style>
  <w:style w:type="character" w:customStyle="1" w:styleId="MenuOptions">
    <w:name w:val="Menu Options"/>
    <w:basedOn w:val="DefaultParagraphFont"/>
    <w:rsid w:val="00817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7D6"/>
    <w:rPr>
      <w:b/>
    </w:rPr>
  </w:style>
  <w:style w:type="character" w:customStyle="1" w:styleId="Underlined">
    <w:name w:val="Underlined"/>
    <w:basedOn w:val="DefaultParagraphFont"/>
    <w:rsid w:val="008177D6"/>
    <w:rPr>
      <w:u w:val="single"/>
    </w:rPr>
  </w:style>
  <w:style w:type="paragraph" w:customStyle="1" w:styleId="TableBodyTextRight">
    <w:name w:val="Table Body Text Right"/>
    <w:basedOn w:val="TableBodyText"/>
    <w:rsid w:val="00817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7D6"/>
    <w:rPr>
      <w:sz w:val="18"/>
    </w:rPr>
  </w:style>
  <w:style w:type="paragraph" w:customStyle="1" w:styleId="BodySmallRight">
    <w:name w:val="Body Small Right"/>
    <w:basedOn w:val="BodyTextRight"/>
    <w:rsid w:val="008177D6"/>
    <w:rPr>
      <w:sz w:val="18"/>
      <w:szCs w:val="18"/>
    </w:rPr>
  </w:style>
  <w:style w:type="paragraph" w:customStyle="1" w:styleId="MarginEdition">
    <w:name w:val="Margin Edition"/>
    <w:basedOn w:val="MarginNote"/>
    <w:rsid w:val="00817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7D6"/>
    <w:rPr>
      <w:sz w:val="2"/>
      <w:szCs w:val="2"/>
    </w:rPr>
  </w:style>
  <w:style w:type="character" w:customStyle="1" w:styleId="Small">
    <w:name w:val="Small"/>
    <w:basedOn w:val="DefaultParagraphFont"/>
    <w:rsid w:val="008177D6"/>
    <w:rPr>
      <w:sz w:val="16"/>
    </w:rPr>
  </w:style>
  <w:style w:type="paragraph" w:customStyle="1" w:styleId="WideTable">
    <w:name w:val="Wide Table"/>
    <w:basedOn w:val="Normal"/>
    <w:rsid w:val="00817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7D6"/>
  </w:style>
  <w:style w:type="paragraph" w:styleId="Quote">
    <w:name w:val="Quote"/>
    <w:basedOn w:val="Heading1"/>
    <w:link w:val="QuoteChar"/>
    <w:qFormat/>
    <w:rsid w:val="00817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7D6"/>
    <w:pPr>
      <w:pageBreakBefore/>
    </w:pPr>
  </w:style>
  <w:style w:type="paragraph" w:customStyle="1" w:styleId="Border">
    <w:name w:val="Border"/>
    <w:basedOn w:val="Normal"/>
    <w:qFormat/>
    <w:rsid w:val="00817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7D6"/>
    <w:rPr>
      <w:u w:val="single"/>
    </w:rPr>
  </w:style>
  <w:style w:type="character" w:customStyle="1" w:styleId="BoldandItalics">
    <w:name w:val="Bold and Italics"/>
    <w:qFormat/>
    <w:rsid w:val="008177D6"/>
    <w:rPr>
      <w:b/>
      <w:i/>
      <w:u w:val="none"/>
    </w:rPr>
  </w:style>
  <w:style w:type="paragraph" w:styleId="BalloonText">
    <w:name w:val="Balloon Text"/>
    <w:basedOn w:val="Normal"/>
    <w:link w:val="BalloonTextChar"/>
    <w:rsid w:val="00817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7D6"/>
    <w:pPr>
      <w:spacing w:before="0" w:after="0"/>
    </w:pPr>
  </w:style>
  <w:style w:type="paragraph" w:customStyle="1" w:styleId="BodyTextBold">
    <w:name w:val="Body Text Bold"/>
    <w:basedOn w:val="BodyText"/>
    <w:qFormat/>
    <w:rsid w:val="008177D6"/>
    <w:rPr>
      <w:b/>
    </w:rPr>
  </w:style>
  <w:style w:type="character" w:styleId="Hyperlink">
    <w:name w:val="Hyperlink"/>
    <w:basedOn w:val="DefaultParagraphFont"/>
    <w:uiPriority w:val="99"/>
    <w:unhideWhenUsed/>
    <w:rsid w:val="00BB6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3916</Characters>
  <Application>Microsoft Office Word</Application>
  <DocSecurity>0</DocSecurity>
  <Lines>115</Lines>
  <Paragraphs>57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HLTASEW001 Work according to the principles of social and emotional wellbeing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2023-07-02T02:49:00Z</dcterms:created>
  <dcterms:modified xsi:type="dcterms:W3CDTF">2023-07-02T02:49:00Z</dcterms:modified>
</cp:coreProperties>
</file>