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286A" w:rsidP="001C28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HLTARES003 Research community health</w:t>
      </w:r>
      <w:r>
        <w:fldChar w:fldCharType="end"/>
      </w:r>
    </w:p>
    <w:p w:rsidR="001C286A" w:rsidP="001C286A">
      <w:pPr>
        <w:pStyle w:val="Version"/>
        <w:sectPr w:rsidSect="003427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27DF" w:rsidP="003427DF">
      <w:pPr>
        <w:pStyle w:val="SuperHeading"/>
      </w:pPr>
      <w:r w:rsidRPr="003427DF">
        <w:t>HLTARES003 Research community health</w:t>
      </w:r>
    </w:p>
    <w:p w:rsidR="00000000" w:rsidRPr="003427DF" w:rsidP="003427DF">
      <w:pPr>
        <w:pStyle w:val="Heading1"/>
      </w:pPr>
      <w:bookmarkStart w:id="1" w:name="O_1279167"/>
      <w:bookmarkEnd w:id="1"/>
      <w:r w:rsidRPr="003427DF">
        <w:t>Modification History</w:t>
      </w:r>
    </w:p>
    <w:p w:rsidR="00000000" w:rsidRPr="003427DF" w:rsidP="001C286A">
      <w:pPr>
        <w:pStyle w:val="BodyText"/>
      </w:pPr>
      <w:r w:rsidRPr="003427DF">
        <w:t>Not applicable.</w:t>
      </w:r>
    </w:p>
    <w:p w:rsidR="00000000" w:rsidRPr="003427DF" w:rsidP="003427DF">
      <w:pPr>
        <w:pStyle w:val="Heading1"/>
      </w:pPr>
      <w:bookmarkStart w:id="2" w:name="O_1279168"/>
      <w:bookmarkEnd w:id="2"/>
      <w:r w:rsidRPr="003427DF">
        <w:t>Application</w:t>
      </w:r>
    </w:p>
    <w:p w:rsidR="00000000" w:rsidRPr="003427DF" w:rsidP="001C286A">
      <w:pPr>
        <w:pStyle w:val="BodyText"/>
      </w:pPr>
      <w:r w:rsidRPr="003427DF">
        <w:t>This unit describes the performance outcomes, skills and knowledge required to plan and conduct Aboriginal and/or Torres Strait Islander community health research projects which incorporat</w:t>
      </w:r>
      <w:r w:rsidRPr="003427DF">
        <w:t>e both primary and secondary research. It requires the ability to use established research methodologies and includes the creation of information gathering tools, consultation, analysis and development of a research report. Activities are underpinned by es</w:t>
      </w:r>
      <w:r w:rsidRPr="003427DF">
        <w:t>tablished guidelines for research in Aboriginal and/or Torres Strait Islander communities.</w:t>
      </w:r>
    </w:p>
    <w:p w:rsidR="00000000" w:rsidRPr="003427DF" w:rsidP="001C286A">
      <w:pPr>
        <w:pStyle w:val="BodyText"/>
      </w:pPr>
      <w:r w:rsidRPr="003427DF">
        <w:t>This unit applies to senior roles in Aboriginal and/or Torres Strait Islander organisations that provide primary health care and other support services to Aboriginal</w:t>
      </w:r>
      <w:r w:rsidRPr="003427DF">
        <w:t xml:space="preserve"> and/or Torres Strait Islander clients and communities. It is specific to Aboriginal and/or Torres Strait Islander people working as health workers or health practitioners.</w:t>
      </w:r>
    </w:p>
    <w:p w:rsidR="00000000" w:rsidRPr="003427DF" w:rsidP="001C286A">
      <w:pPr>
        <w:pStyle w:val="BodyText"/>
      </w:pPr>
      <w:r w:rsidRPr="003427DF">
        <w:t>The skills in this unit must be applied in accordance with Commonwealth and State o</w:t>
      </w:r>
      <w:r w:rsidRPr="003427DF">
        <w:t>r Territory legislation, Australian standards and industry codes of practice.</w:t>
      </w:r>
    </w:p>
    <w:p w:rsidR="00000000" w:rsidRPr="003427DF" w:rsidP="001C286A">
      <w:pPr>
        <w:pStyle w:val="BodyText"/>
      </w:pPr>
      <w:r w:rsidRPr="003427DF">
        <w:t>No regulatory requirement for certification, occupational or business licensing is linked to this unit at the time of publication. For information about practitioner registration</w:t>
      </w:r>
      <w:r w:rsidRPr="003427DF">
        <w:t xml:space="preserve"> and accredited courses of study, contact the Aboriginal and Torres Strait Islander Health Practice Board of Australia (ATSIHPBA).</w:t>
      </w:r>
    </w:p>
    <w:p w:rsidR="00000000" w:rsidRPr="003427DF" w:rsidP="003427DF">
      <w:pPr>
        <w:pStyle w:val="Heading1"/>
      </w:pPr>
      <w:bookmarkStart w:id="3" w:name="O_1279169"/>
      <w:bookmarkEnd w:id="3"/>
      <w:r w:rsidRPr="003427DF">
        <w:t>Pre-requisite Unit</w:t>
      </w:r>
    </w:p>
    <w:p w:rsidR="00000000" w:rsidRPr="003427DF" w:rsidP="001C286A">
      <w:pPr>
        <w:pStyle w:val="BodyText"/>
      </w:pPr>
      <w:r w:rsidRPr="003427DF">
        <w:t>Nil</w:t>
      </w:r>
    </w:p>
    <w:p w:rsidR="00000000" w:rsidRPr="003427DF" w:rsidP="003427DF">
      <w:pPr>
        <w:pStyle w:val="Heading1"/>
      </w:pPr>
      <w:bookmarkStart w:id="4" w:name="O_1279170"/>
      <w:bookmarkEnd w:id="4"/>
      <w:r w:rsidRPr="003427DF">
        <w:t>Competency Field</w:t>
      </w:r>
    </w:p>
    <w:p w:rsidR="00000000" w:rsidRPr="003427DF" w:rsidP="001C286A">
      <w:pPr>
        <w:pStyle w:val="BodyText"/>
      </w:pPr>
      <w:r w:rsidRPr="003427DF">
        <w:t>Community Health Research</w:t>
      </w:r>
    </w:p>
    <w:p w:rsidR="00000000" w:rsidRPr="003427DF" w:rsidP="003427DF">
      <w:pPr>
        <w:pStyle w:val="Heading1"/>
      </w:pPr>
      <w:bookmarkStart w:id="5" w:name="O_1279171"/>
      <w:bookmarkEnd w:id="5"/>
      <w:r w:rsidRPr="003427DF">
        <w:t>Un</w:t>
      </w:r>
      <w:r w:rsidRPr="003427DF">
        <w:t>it Sector</w:t>
      </w:r>
    </w:p>
    <w:p w:rsidR="00000000" w:rsidRPr="003427DF" w:rsidP="001C286A">
      <w:pPr>
        <w:pStyle w:val="BodyText"/>
      </w:pPr>
      <w:r w:rsidRPr="003427DF">
        <w:t>Aboriginal and/or Torres Strait Islander Health</w:t>
      </w:r>
    </w:p>
    <w:p w:rsidR="00000000" w:rsidRPr="003427DF" w:rsidP="003427DF">
      <w:pPr>
        <w:pStyle w:val="Heading1"/>
      </w:pPr>
      <w:bookmarkStart w:id="6" w:name="O_1279172"/>
      <w:bookmarkEnd w:id="6"/>
      <w:r w:rsidRPr="003427D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13"/>
        <w:gridCol w:w="6376"/>
      </w:tblGrid>
      <w:tr w:rsidTr="00342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7DF" w:rsidP="003427DF">
            <w:pPr>
              <w:pStyle w:val="BodyText"/>
            </w:pPr>
            <w:r w:rsidRPr="003427DF">
              <w:rPr>
                <w:rStyle w:val="SpecialBold"/>
              </w:rPr>
              <w:t>ELEMENTS</w:t>
            </w:r>
          </w:p>
        </w:tc>
        <w:tc>
          <w:tcPr>
            <w:tcW w:w="6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7DF">
            <w:pPr>
              <w:pStyle w:val="BodyText"/>
              <w:rPr>
                <w:lang w:val="en-NZ"/>
              </w:rPr>
            </w:pPr>
            <w:r w:rsidRPr="003427DF">
              <w:rPr>
                <w:rStyle w:val="SpecialBold"/>
              </w:rPr>
              <w:t>PERFORMANCE</w:t>
            </w:r>
            <w:r w:rsidRPr="003427DF">
              <w:t xml:space="preserve"> </w:t>
            </w:r>
            <w:r w:rsidRPr="003427DF">
              <w:rPr>
                <w:rStyle w:val="SpecialBold"/>
              </w:rPr>
              <w:t>CRITERIA</w:t>
            </w:r>
          </w:p>
        </w:tc>
      </w:tr>
      <w:tr w:rsidTr="00342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7DF" w:rsidP="003427DF">
            <w:pPr>
              <w:pStyle w:val="BodyText"/>
            </w:pPr>
            <w:r w:rsidRPr="003427DF">
              <w:rPr>
                <w:rStyle w:val="Emphasis"/>
              </w:rPr>
              <w:t xml:space="preserve">Elements describe the </w:t>
            </w:r>
            <w:r w:rsidRPr="003427DF">
              <w:rPr>
                <w:rStyle w:val="Emphasis"/>
              </w:rPr>
              <w:t>essential outcomes</w:t>
            </w:r>
          </w:p>
        </w:tc>
        <w:tc>
          <w:tcPr>
            <w:tcW w:w="6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7DF">
            <w:pPr>
              <w:pStyle w:val="BodyText"/>
              <w:rPr>
                <w:lang w:val="en-NZ"/>
              </w:rPr>
            </w:pPr>
            <w:r w:rsidRPr="003427DF">
              <w:rPr>
                <w:rStyle w:val="Emphasis"/>
              </w:rPr>
              <w:t xml:space="preserve">Performance criteria describe the performance needed to </w:t>
            </w:r>
            <w:r w:rsidRPr="003427DF">
              <w:rPr>
                <w:rStyle w:val="Emphasis"/>
              </w:rPr>
              <w:t>demonstrate achievement of the element.</w:t>
            </w:r>
          </w:p>
        </w:tc>
      </w:tr>
      <w:tr w:rsidTr="00342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7DF">
            <w:pPr>
              <w:pStyle w:val="List"/>
              <w:rPr>
                <w:lang w:val="en-NZ"/>
              </w:rPr>
            </w:pPr>
            <w:r w:rsidRPr="003427DF">
              <w:t>1.  Determine context for research.</w:t>
            </w:r>
          </w:p>
        </w:tc>
        <w:tc>
          <w:tcPr>
            <w:tcW w:w="6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7DF" w:rsidP="003427DF">
            <w:pPr>
              <w:pStyle w:val="List"/>
            </w:pPr>
            <w:r w:rsidRPr="003427DF">
              <w:t>1.1. Establish research objectives and scope through consultation with key organisational and community stakeholders.</w:t>
            </w:r>
          </w:p>
          <w:p w:rsidR="00000000" w:rsidRPr="003427DF" w:rsidP="003427DF">
            <w:pPr>
              <w:pStyle w:val="List"/>
            </w:pPr>
            <w:r w:rsidRPr="003427DF">
              <w:t xml:space="preserve">1.2. </w:t>
            </w:r>
            <w:r w:rsidRPr="003427DF">
              <w:t>Review current guidelines for conducting ethical research with Aboriginal and/or Torres Strait Islander people and communities, and identify requirements.</w:t>
            </w:r>
          </w:p>
          <w:p w:rsidR="00000000" w:rsidRPr="003427DF" w:rsidP="003427DF">
            <w:pPr>
              <w:pStyle w:val="List"/>
            </w:pPr>
            <w:r w:rsidRPr="003427DF">
              <w:t>1.3. Obtain permission from the community to undertake the research.</w:t>
            </w:r>
          </w:p>
          <w:p w:rsidR="00000000" w:rsidRPr="003427DF" w:rsidP="003427DF">
            <w:pPr>
              <w:pStyle w:val="List"/>
            </w:pPr>
            <w:r w:rsidRPr="003427DF">
              <w:t>1.4. Review and determine fundin</w:t>
            </w:r>
            <w:r w:rsidRPr="003427DF">
              <w:t>g body’s policy on ownership rights for outcomes of research.</w:t>
            </w:r>
          </w:p>
          <w:p w:rsidR="00000000" w:rsidP="003427DF">
            <w:pPr>
              <w:pStyle w:val="List"/>
              <w:rPr>
                <w:lang w:val="en-NZ"/>
              </w:rPr>
            </w:pPr>
            <w:r w:rsidRPr="003427DF">
              <w:t>1.5. Negotiate ownership of research data and reports based on requirements.</w:t>
            </w:r>
          </w:p>
        </w:tc>
      </w:tr>
      <w:tr w:rsidTr="00342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7DF">
            <w:pPr>
              <w:pStyle w:val="List"/>
              <w:rPr>
                <w:lang w:val="en-NZ"/>
              </w:rPr>
            </w:pPr>
            <w:r w:rsidRPr="003427DF">
              <w:t>2.  Establish research methodology.</w:t>
            </w:r>
          </w:p>
        </w:tc>
        <w:tc>
          <w:tcPr>
            <w:tcW w:w="6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7DF" w:rsidP="003427DF">
            <w:pPr>
              <w:pStyle w:val="List"/>
            </w:pPr>
            <w:r w:rsidRPr="003427DF">
              <w:t>2.1. Identify and discuss requirements for research process with community representatives according to established guidelines.</w:t>
            </w:r>
          </w:p>
          <w:p w:rsidR="00000000" w:rsidRPr="003427DF" w:rsidP="003427DF">
            <w:pPr>
              <w:pStyle w:val="List"/>
            </w:pPr>
            <w:r w:rsidRPr="003427DF">
              <w:t>2.2. Identify key people and processes for effective community consultation according to participatory action research principle</w:t>
            </w:r>
            <w:r w:rsidRPr="003427DF">
              <w:t>s.</w:t>
            </w:r>
          </w:p>
          <w:p w:rsidR="00000000" w:rsidRPr="003427DF" w:rsidP="003427DF">
            <w:pPr>
              <w:pStyle w:val="List"/>
            </w:pPr>
            <w:r w:rsidRPr="003427DF">
              <w:t>2.3. Identify and develop required information gathering tools.</w:t>
            </w:r>
          </w:p>
          <w:p w:rsidR="00000000" w:rsidRPr="003427DF" w:rsidP="003427DF">
            <w:pPr>
              <w:pStyle w:val="List"/>
            </w:pPr>
            <w:r w:rsidRPr="003427DF">
              <w:t>2.4. Incorporate evaluation across all stages of research process.</w:t>
            </w:r>
          </w:p>
          <w:p w:rsidR="00000000" w:rsidRPr="003427DF" w:rsidP="003427DF">
            <w:pPr>
              <w:pStyle w:val="List"/>
            </w:pPr>
            <w:r w:rsidRPr="003427DF">
              <w:t xml:space="preserve">2.5. Ensure methodology meets organisational policy requirements for obtaining informed consent and maintaining community </w:t>
            </w:r>
            <w:r w:rsidRPr="003427DF">
              <w:t>and individual confidentiality.</w:t>
            </w:r>
          </w:p>
          <w:p w:rsidR="00000000" w:rsidP="003427DF">
            <w:pPr>
              <w:pStyle w:val="List"/>
              <w:rPr>
                <w:lang w:val="en-NZ"/>
              </w:rPr>
            </w:pPr>
            <w:r w:rsidRPr="003427DF">
              <w:t>2.6. Develop action plans that follow methodology and provide clear information about roles, responsibilities and timelines.</w:t>
            </w:r>
          </w:p>
        </w:tc>
      </w:tr>
      <w:tr w:rsidTr="00342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7DF">
            <w:pPr>
              <w:pStyle w:val="List"/>
              <w:rPr>
                <w:lang w:val="en-NZ"/>
              </w:rPr>
            </w:pPr>
            <w:r w:rsidRPr="003427DF">
              <w:t>3.  Gather information.</w:t>
            </w:r>
          </w:p>
        </w:tc>
        <w:tc>
          <w:tcPr>
            <w:tcW w:w="6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7DF" w:rsidP="003427DF">
            <w:pPr>
              <w:pStyle w:val="List"/>
            </w:pPr>
            <w:r w:rsidRPr="003427DF">
              <w:t>3.1. Obtain informed consent and follow agreed research methodology to gat</w:t>
            </w:r>
            <w:r w:rsidRPr="003427DF">
              <w:t>her information.</w:t>
            </w:r>
          </w:p>
          <w:p w:rsidR="00000000" w:rsidRPr="003427DF" w:rsidP="003427DF">
            <w:pPr>
              <w:pStyle w:val="List"/>
            </w:pPr>
            <w:r w:rsidRPr="003427DF">
              <w:t>3.2. Communicate with community in culturally appropriate and safe ways to gather relevant information.</w:t>
            </w:r>
          </w:p>
          <w:p w:rsidR="00000000" w:rsidRPr="003427DF" w:rsidP="003427DF">
            <w:pPr>
              <w:pStyle w:val="List"/>
            </w:pPr>
            <w:r w:rsidRPr="003427DF">
              <w:t>3.3. Identify and access information from primary and secondary sources to meet research objectives.</w:t>
            </w:r>
          </w:p>
          <w:p w:rsidR="00000000" w:rsidP="003427DF">
            <w:pPr>
              <w:pStyle w:val="List"/>
              <w:rPr>
                <w:lang w:val="en-NZ"/>
              </w:rPr>
            </w:pPr>
            <w:r w:rsidRPr="003427DF">
              <w:t>3.4. Record and collate informatio</w:t>
            </w:r>
            <w:r w:rsidRPr="003427DF">
              <w:t>n according to community and ethical guidelines, funding body requirements and organisational policies and procedures.</w:t>
            </w:r>
          </w:p>
        </w:tc>
      </w:tr>
      <w:tr w:rsidTr="00342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7DF">
            <w:pPr>
              <w:pStyle w:val="List"/>
              <w:rPr>
                <w:lang w:val="en-NZ"/>
              </w:rPr>
            </w:pPr>
            <w:r w:rsidRPr="003427DF">
              <w:t>4.  Analyse information.</w:t>
            </w:r>
          </w:p>
        </w:tc>
        <w:tc>
          <w:tcPr>
            <w:tcW w:w="6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7DF" w:rsidP="003427DF">
            <w:pPr>
              <w:pStyle w:val="List"/>
            </w:pPr>
            <w:r w:rsidRPr="003427DF">
              <w:t>4.1. Sort and prioritise information according to scope and purpose of research.</w:t>
            </w:r>
          </w:p>
          <w:p w:rsidR="00000000" w:rsidRPr="003427DF" w:rsidP="003427DF">
            <w:pPr>
              <w:pStyle w:val="List"/>
            </w:pPr>
            <w:r w:rsidRPr="003427DF">
              <w:t>4.2. Compare and assess differ</w:t>
            </w:r>
            <w:r w:rsidRPr="003427DF">
              <w:t>ent sources of information for relevance to research objectives.</w:t>
            </w:r>
          </w:p>
          <w:p w:rsidR="00000000" w:rsidP="003427DF">
            <w:pPr>
              <w:pStyle w:val="List"/>
              <w:rPr>
                <w:lang w:val="en-NZ"/>
              </w:rPr>
            </w:pPr>
            <w:r w:rsidRPr="003427DF">
              <w:t>4.3. Develop conclusions based on findings.</w:t>
            </w:r>
          </w:p>
        </w:tc>
      </w:tr>
      <w:tr w:rsidTr="00342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7DF">
            <w:pPr>
              <w:pStyle w:val="List"/>
              <w:rPr>
                <w:lang w:val="en-NZ"/>
              </w:rPr>
            </w:pPr>
            <w:r w:rsidRPr="003427DF">
              <w:t>5.  Prepare research documentation.</w:t>
            </w:r>
          </w:p>
        </w:tc>
        <w:tc>
          <w:tcPr>
            <w:tcW w:w="6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7DF" w:rsidP="003427DF">
            <w:pPr>
              <w:pStyle w:val="List"/>
            </w:pPr>
            <w:r w:rsidRPr="003427DF">
              <w:t>5.1. Draft research report in a clear, logical format.</w:t>
            </w:r>
          </w:p>
          <w:p w:rsidR="00000000" w:rsidRPr="003427DF" w:rsidP="003427DF">
            <w:pPr>
              <w:pStyle w:val="List"/>
            </w:pPr>
            <w:r w:rsidRPr="003427DF">
              <w:t>5.2. Incorporate reasoned analysis and substantiated findings.</w:t>
            </w:r>
          </w:p>
          <w:p w:rsidR="00000000" w:rsidRPr="003427DF" w:rsidP="003427DF">
            <w:pPr>
              <w:pStyle w:val="List"/>
            </w:pPr>
            <w:r w:rsidRPr="003427DF">
              <w:t>5.3. Develop action recommendations from findings.</w:t>
            </w:r>
          </w:p>
          <w:p w:rsidR="00000000" w:rsidRPr="003427DF" w:rsidP="003427DF">
            <w:pPr>
              <w:pStyle w:val="List"/>
            </w:pPr>
            <w:r w:rsidRPr="003427DF">
              <w:t>5.4. Seek feedback on report findings from community representatives and make required adjustments.</w:t>
            </w:r>
          </w:p>
          <w:p w:rsidR="00000000" w:rsidP="003427DF">
            <w:pPr>
              <w:pStyle w:val="List"/>
              <w:rPr>
                <w:lang w:val="en-NZ"/>
              </w:rPr>
            </w:pPr>
            <w:r w:rsidRPr="003427DF">
              <w:t>5.5. Acknowledge ownership of documents ac</w:t>
            </w:r>
            <w:r w:rsidRPr="003427DF">
              <w:t>cording to funding body and organisational policy and procedures.</w:t>
            </w:r>
          </w:p>
        </w:tc>
      </w:tr>
      <w:tr w:rsidTr="00342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7DF">
            <w:pPr>
              <w:pStyle w:val="List"/>
              <w:rPr>
                <w:lang w:val="en-NZ"/>
              </w:rPr>
            </w:pPr>
            <w:r w:rsidRPr="003427DF">
              <w:t>6.  Finalise research process.</w:t>
            </w:r>
          </w:p>
        </w:tc>
        <w:tc>
          <w:tcPr>
            <w:tcW w:w="6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7DF" w:rsidP="003427DF">
            <w:pPr>
              <w:pStyle w:val="List"/>
            </w:pPr>
            <w:r w:rsidRPr="003427DF">
              <w:t>6.1. Refer report to agencies and stakeholders impacted by recommendations.</w:t>
            </w:r>
          </w:p>
          <w:p w:rsidR="00000000" w:rsidRPr="003427DF" w:rsidP="003427DF">
            <w:pPr>
              <w:pStyle w:val="List"/>
            </w:pPr>
            <w:r w:rsidRPr="003427DF">
              <w:t>6.2. Liaise with agencies to facilitate understanding and action in relation to re</w:t>
            </w:r>
            <w:r w:rsidRPr="003427DF">
              <w:t>port findings.</w:t>
            </w:r>
          </w:p>
          <w:p w:rsidR="00000000" w:rsidRPr="003427DF" w:rsidP="003427DF">
            <w:pPr>
              <w:pStyle w:val="List"/>
            </w:pPr>
            <w:r w:rsidRPr="003427DF">
              <w:t>6.3. Evaluate research based on agreed methodology in consultation with key people.</w:t>
            </w:r>
          </w:p>
          <w:p w:rsidR="00000000" w:rsidRPr="003427DF" w:rsidP="003427DF">
            <w:pPr>
              <w:pStyle w:val="List"/>
            </w:pPr>
            <w:r w:rsidRPr="003427DF">
              <w:t>6.4. Identify and document potential for future improvements.</w:t>
            </w:r>
          </w:p>
        </w:tc>
      </w:tr>
    </w:tbl>
    <w:p w:rsidR="00000000" w:rsidRPr="003427DF" w:rsidP="003427DF">
      <w:pPr>
        <w:pStyle w:val="BodyText"/>
      </w:pPr>
    </w:p>
    <w:p w:rsidR="00000000" w:rsidRPr="003427DF" w:rsidP="003427DF">
      <w:pPr>
        <w:pStyle w:val="AllowPageBreak"/>
      </w:pPr>
    </w:p>
    <w:p w:rsidR="00000000" w:rsidRPr="003427DF" w:rsidP="003427DF">
      <w:pPr>
        <w:pStyle w:val="Heading1"/>
      </w:pPr>
      <w:bookmarkStart w:id="7" w:name="O_1279173"/>
      <w:bookmarkEnd w:id="7"/>
      <w:r w:rsidRPr="003427D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42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7DF">
            <w:pPr>
              <w:pStyle w:val="BodyText"/>
              <w:rPr>
                <w:lang w:val="en-NZ"/>
              </w:rPr>
            </w:pPr>
            <w:r w:rsidRPr="003427DF">
              <w:rPr>
                <w:rStyle w:val="Emphasis"/>
              </w:rPr>
              <w:t>Foundation skills essential to performance in this unit,</w:t>
            </w:r>
            <w:r w:rsidRPr="003427DF">
              <w:rPr>
                <w:rStyle w:val="Emphasis"/>
              </w:rPr>
              <w:t xml:space="preserve"> but not explicit in the performance criteria are listed here, along with a brief context statement.</w:t>
            </w:r>
          </w:p>
        </w:tc>
      </w:tr>
      <w:tr w:rsidTr="00342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7DF" w:rsidP="003427DF">
            <w:pPr>
              <w:pStyle w:val="BodyText"/>
            </w:pPr>
            <w:r w:rsidRPr="003427D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7DF">
            <w:pPr>
              <w:pStyle w:val="BodyText"/>
              <w:rPr>
                <w:lang w:val="en-NZ"/>
              </w:rPr>
            </w:pPr>
            <w:r w:rsidRPr="003427DF">
              <w:rPr>
                <w:rStyle w:val="SpecialBold"/>
              </w:rPr>
              <w:t>DESCRIPTION</w:t>
            </w:r>
          </w:p>
        </w:tc>
      </w:tr>
      <w:tr w:rsidTr="00342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7DF">
            <w:pPr>
              <w:pStyle w:val="BodyText"/>
              <w:rPr>
                <w:lang w:val="en-NZ"/>
              </w:rPr>
            </w:pPr>
            <w:r w:rsidRPr="003427DF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7DF" w:rsidP="003427DF">
            <w:pPr>
              <w:pStyle w:val="ListBullet"/>
            </w:pPr>
            <w:r w:rsidRPr="003427DF">
              <w:t>interpret familiar detailed organisational policies and procedures</w:t>
            </w:r>
          </w:p>
          <w:p w:rsidR="00000000" w:rsidP="003427DF">
            <w:pPr>
              <w:pStyle w:val="ListBullet"/>
              <w:rPr>
                <w:lang w:val="en-NZ"/>
              </w:rPr>
            </w:pPr>
            <w:r w:rsidRPr="003427DF">
              <w:t>interpret varied, unfamiliar and potentially complex information and detailed research data about community health.</w:t>
            </w:r>
          </w:p>
        </w:tc>
      </w:tr>
      <w:tr w:rsidTr="00342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7DF">
            <w:pPr>
              <w:pStyle w:val="BodyText"/>
              <w:rPr>
                <w:lang w:val="en-NZ"/>
              </w:rPr>
            </w:pPr>
            <w:r w:rsidRPr="003427DF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7DF" w:rsidP="003427DF">
            <w:pPr>
              <w:pStyle w:val="ListBullet"/>
            </w:pPr>
            <w:r w:rsidRPr="003427DF">
              <w:t>structure and draft formal reports</w:t>
            </w:r>
          </w:p>
          <w:p w:rsidR="00000000" w:rsidRPr="003427DF" w:rsidP="003427DF">
            <w:pPr>
              <w:pStyle w:val="ListBullet"/>
            </w:pPr>
            <w:r w:rsidRPr="003427DF">
              <w:t>integrate and link information from diverse sources to create cohesive analysis and argument</w:t>
            </w:r>
          </w:p>
          <w:p w:rsidR="00000000" w:rsidP="003427DF">
            <w:pPr>
              <w:pStyle w:val="ListBullet"/>
              <w:rPr>
                <w:lang w:val="en-NZ"/>
              </w:rPr>
            </w:pPr>
            <w:r w:rsidRPr="003427DF">
              <w:t>use drafting and proofreading strategies.</w:t>
            </w:r>
          </w:p>
        </w:tc>
      </w:tr>
      <w:tr w:rsidTr="00342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7DF">
            <w:pPr>
              <w:pStyle w:val="BodyText"/>
              <w:rPr>
                <w:lang w:val="en-NZ"/>
              </w:rPr>
            </w:pPr>
            <w:r w:rsidRPr="003427DF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7DF">
            <w:pPr>
              <w:pStyle w:val="ListBullet"/>
              <w:rPr>
                <w:lang w:val="en-NZ"/>
              </w:rPr>
            </w:pPr>
            <w:r w:rsidRPr="003427DF">
              <w:t xml:space="preserve">facilitate community consultations and discussions using open probe questions and active </w:t>
            </w:r>
            <w:r w:rsidRPr="003427DF">
              <w:t>listening.</w:t>
            </w:r>
          </w:p>
        </w:tc>
      </w:tr>
      <w:tr w:rsidTr="00342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7DF">
            <w:pPr>
              <w:pStyle w:val="BodyText"/>
              <w:rPr>
                <w:lang w:val="en-NZ"/>
              </w:rPr>
            </w:pPr>
            <w:r w:rsidRPr="003427DF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7DF">
            <w:pPr>
              <w:pStyle w:val="ListBullet"/>
              <w:rPr>
                <w:lang w:val="en-NZ"/>
              </w:rPr>
            </w:pPr>
            <w:r w:rsidRPr="003427DF">
              <w:t>plan and coordinate all stages of a research project.</w:t>
            </w:r>
          </w:p>
        </w:tc>
      </w:tr>
      <w:tr w:rsidTr="00342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7DF">
            <w:pPr>
              <w:pStyle w:val="BodyText"/>
              <w:rPr>
                <w:lang w:val="en-NZ"/>
              </w:rPr>
            </w:pPr>
            <w:r w:rsidRPr="003427DF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7DF" w:rsidP="003427DF">
            <w:pPr>
              <w:pStyle w:val="ListBullet"/>
            </w:pPr>
            <w:r w:rsidRPr="003427DF">
              <w:t>create, structure and format a digital research report</w:t>
            </w:r>
          </w:p>
          <w:p w:rsidR="00000000" w:rsidRPr="003427DF" w:rsidP="003427DF">
            <w:pPr>
              <w:pStyle w:val="ListBullet"/>
            </w:pPr>
            <w:r w:rsidRPr="003427DF">
              <w:t>integrate objects from other documentation into research report.</w:t>
            </w:r>
          </w:p>
        </w:tc>
      </w:tr>
    </w:tbl>
    <w:p w:rsidR="00000000" w:rsidRPr="003427DF" w:rsidP="003427DF">
      <w:pPr>
        <w:pStyle w:val="BodyText"/>
      </w:pPr>
    </w:p>
    <w:p w:rsidR="00000000" w:rsidRPr="003427DF" w:rsidP="003427DF">
      <w:pPr>
        <w:pStyle w:val="AllowPageBreak"/>
      </w:pPr>
    </w:p>
    <w:p w:rsidR="00000000" w:rsidRPr="003427DF" w:rsidP="003427DF">
      <w:pPr>
        <w:pStyle w:val="Heading1"/>
      </w:pPr>
      <w:bookmarkStart w:id="8" w:name="O_1279175"/>
      <w:bookmarkEnd w:id="8"/>
      <w:r w:rsidRPr="003427DF">
        <w:t>Unit Mapping Information</w:t>
      </w:r>
    </w:p>
    <w:p w:rsidR="00000000" w:rsidRPr="003427DF" w:rsidP="001C286A">
      <w:pPr>
        <w:pStyle w:val="BodyText"/>
      </w:pPr>
      <w:r w:rsidRPr="003427DF">
        <w:t>This unit supersedes and is not equivalent to HLTAHW061 Engage in community health research.</w:t>
      </w:r>
    </w:p>
    <w:p w:rsidR="00000000" w:rsidRPr="003427DF" w:rsidP="003427DF">
      <w:pPr>
        <w:pStyle w:val="Heading1"/>
      </w:pPr>
      <w:bookmarkStart w:id="9" w:name="O_1279182"/>
      <w:bookmarkEnd w:id="9"/>
      <w:r w:rsidRPr="003427DF">
        <w:t>Links</w:t>
      </w:r>
    </w:p>
    <w:p w:rsidR="00000000" w:rsidRPr="003427DF" w:rsidP="001C286A">
      <w:pPr>
        <w:pStyle w:val="BodyText"/>
      </w:pPr>
      <w:r w:rsidRPr="003427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0B002D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3427DF" w:rsidP="003427DF"/>
    <w:sectPr w:rsidSect="003427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7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7DF" w:rsidRPr="001C286A" w:rsidP="001C28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7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86A" w:rsidP="003427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286A" w:rsidP="003427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C286A" w:rsidP="003427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7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8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27DF" w:rsidRPr="001C286A" w:rsidP="001C28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7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86A" w:rsidRPr="002D2AF8" w:rsidP="003427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HLTARES003 Research community health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1C286A" w:rsidP="003427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807E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30DA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27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27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27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27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27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27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27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27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27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27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27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27DF"/>
  </w:style>
  <w:style w:type="character" w:customStyle="1" w:styleId="Heading1Char">
    <w:name w:val="Heading 1 Char"/>
    <w:basedOn w:val="DefaultParagraphFont"/>
    <w:link w:val="Heading1"/>
    <w:rsid w:val="003427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27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27D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427D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427D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27DF"/>
    <w:rPr>
      <w:b/>
      <w:spacing w:val="0"/>
    </w:rPr>
  </w:style>
  <w:style w:type="character" w:styleId="Emphasis">
    <w:name w:val="Emphasis"/>
    <w:basedOn w:val="DefaultParagraphFont"/>
    <w:qFormat/>
    <w:rsid w:val="003427DF"/>
    <w:rPr>
      <w:i/>
    </w:rPr>
  </w:style>
  <w:style w:type="paragraph" w:customStyle="1" w:styleId="SuperHeading">
    <w:name w:val="SuperHeading"/>
    <w:basedOn w:val="Normal"/>
    <w:rsid w:val="003427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27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27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27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27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27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27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27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27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27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27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27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27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27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27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27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27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27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27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27D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427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27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27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27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27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27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27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27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27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27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27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27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27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27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27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27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27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27DF"/>
  </w:style>
  <w:style w:type="paragraph" w:styleId="TableofFigures">
    <w:name w:val="table of figures"/>
    <w:basedOn w:val="Normal"/>
    <w:next w:val="Normal"/>
    <w:semiHidden/>
    <w:rsid w:val="003427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27D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427DF"/>
    <w:rPr>
      <w:rFonts w:ascii="Wingdings" w:hAnsi="Wingdings"/>
    </w:rPr>
  </w:style>
  <w:style w:type="paragraph" w:customStyle="1" w:styleId="TableHeading">
    <w:name w:val="Table Heading"/>
    <w:basedOn w:val="HeadingBase"/>
    <w:rsid w:val="003427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27DF"/>
    <w:rPr>
      <w:color w:val="0033CC"/>
      <w:u w:val="none"/>
    </w:rPr>
  </w:style>
  <w:style w:type="paragraph" w:customStyle="1" w:styleId="BodyTextRight">
    <w:name w:val="Body Text Right"/>
    <w:basedOn w:val="BodyText"/>
    <w:rsid w:val="003427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27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27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27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27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27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27DF"/>
    <w:rPr>
      <w:sz w:val="32"/>
    </w:rPr>
  </w:style>
  <w:style w:type="paragraph" w:customStyle="1" w:styleId="HeadingProcedure">
    <w:name w:val="Heading Procedure"/>
    <w:basedOn w:val="HeadingBase"/>
    <w:next w:val="Normal"/>
    <w:rsid w:val="003427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27DF"/>
    <w:pPr>
      <w:spacing w:before="60" w:after="60"/>
    </w:pPr>
  </w:style>
  <w:style w:type="paragraph" w:styleId="ListContinue">
    <w:name w:val="List Continue"/>
    <w:basedOn w:val="List"/>
    <w:rsid w:val="003427DF"/>
    <w:pPr>
      <w:ind w:firstLine="0"/>
    </w:pPr>
  </w:style>
  <w:style w:type="paragraph" w:customStyle="1" w:styleId="ListNote">
    <w:name w:val="List Note"/>
    <w:basedOn w:val="List"/>
    <w:rsid w:val="003427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27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27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27DF"/>
    <w:rPr>
      <w:rFonts w:ascii="Courier New" w:hAnsi="Courier New"/>
    </w:rPr>
  </w:style>
  <w:style w:type="paragraph" w:customStyle="1" w:styleId="NoteBullet">
    <w:name w:val="Note Bullet"/>
    <w:basedOn w:val="Note"/>
    <w:rsid w:val="003427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27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27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27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27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27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27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27DF"/>
    <w:rPr>
      <w:b/>
      <w:smallCaps/>
    </w:rPr>
  </w:style>
  <w:style w:type="paragraph" w:customStyle="1" w:styleId="TableListNumber">
    <w:name w:val="Table List Number"/>
    <w:basedOn w:val="ListNumber"/>
    <w:rsid w:val="003427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27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27DF"/>
    <w:pPr>
      <w:numPr>
        <w:numId w:val="8"/>
      </w:numPr>
    </w:pPr>
  </w:style>
  <w:style w:type="paragraph" w:customStyle="1" w:styleId="ListAlpha2">
    <w:name w:val="List Alpha 2"/>
    <w:basedOn w:val="List2"/>
    <w:rsid w:val="003427DF"/>
    <w:pPr>
      <w:numPr>
        <w:numId w:val="7"/>
      </w:numPr>
    </w:pPr>
  </w:style>
  <w:style w:type="paragraph" w:styleId="List2">
    <w:name w:val="List 2"/>
    <w:basedOn w:val="BodyText"/>
    <w:rsid w:val="003427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27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27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27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27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27D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427DF"/>
    <w:pPr>
      <w:numPr>
        <w:numId w:val="3"/>
      </w:numPr>
    </w:pPr>
  </w:style>
  <w:style w:type="paragraph" w:styleId="ListContinue2">
    <w:name w:val="List Continue 2"/>
    <w:basedOn w:val="List2"/>
    <w:rsid w:val="003427DF"/>
    <w:pPr>
      <w:ind w:firstLine="0"/>
    </w:pPr>
  </w:style>
  <w:style w:type="paragraph" w:styleId="ListContinue3">
    <w:name w:val="List Continue 3"/>
    <w:basedOn w:val="List3"/>
    <w:rsid w:val="003427DF"/>
    <w:pPr>
      <w:ind w:left="1021" w:firstLine="0"/>
    </w:pPr>
  </w:style>
  <w:style w:type="paragraph" w:styleId="ListContinue4">
    <w:name w:val="List Continue 4"/>
    <w:basedOn w:val="List4"/>
    <w:rsid w:val="003427DF"/>
    <w:pPr>
      <w:ind w:firstLine="0"/>
    </w:pPr>
  </w:style>
  <w:style w:type="paragraph" w:styleId="ListContinue5">
    <w:name w:val="List Continue 5"/>
    <w:basedOn w:val="List5"/>
    <w:rsid w:val="003427DF"/>
    <w:pPr>
      <w:ind w:firstLine="0"/>
    </w:pPr>
  </w:style>
  <w:style w:type="paragraph" w:styleId="ListNumber3">
    <w:name w:val="List Number 3"/>
    <w:basedOn w:val="List3"/>
    <w:rsid w:val="003427DF"/>
    <w:pPr>
      <w:numPr>
        <w:numId w:val="4"/>
      </w:numPr>
    </w:pPr>
  </w:style>
  <w:style w:type="paragraph" w:styleId="ListNumber4">
    <w:name w:val="List Number 4"/>
    <w:basedOn w:val="List4"/>
    <w:rsid w:val="003427DF"/>
    <w:pPr>
      <w:numPr>
        <w:numId w:val="5"/>
      </w:numPr>
    </w:pPr>
  </w:style>
  <w:style w:type="paragraph" w:styleId="ListNumber5">
    <w:name w:val="List Number 5"/>
    <w:basedOn w:val="List5"/>
    <w:rsid w:val="003427DF"/>
    <w:pPr>
      <w:numPr>
        <w:numId w:val="6"/>
      </w:numPr>
    </w:pPr>
  </w:style>
  <w:style w:type="paragraph" w:styleId="BlockText">
    <w:name w:val="Block Text"/>
    <w:basedOn w:val="Normal"/>
    <w:rsid w:val="003427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27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27DF"/>
    <w:rPr>
      <w:sz w:val="16"/>
      <w:vertAlign w:val="superscript"/>
    </w:rPr>
  </w:style>
  <w:style w:type="character" w:customStyle="1" w:styleId="Symbols">
    <w:name w:val="Symbols"/>
    <w:basedOn w:val="DefaultParagraphFont"/>
    <w:rsid w:val="003427DF"/>
    <w:rPr>
      <w:rFonts w:ascii="Symbol" w:hAnsi="Symbol"/>
    </w:rPr>
  </w:style>
  <w:style w:type="character" w:customStyle="1" w:styleId="MenuOptions">
    <w:name w:val="Menu Options"/>
    <w:basedOn w:val="DefaultParagraphFont"/>
    <w:rsid w:val="003427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27DF"/>
    <w:rPr>
      <w:b/>
    </w:rPr>
  </w:style>
  <w:style w:type="character" w:customStyle="1" w:styleId="Underlined">
    <w:name w:val="Underlined"/>
    <w:basedOn w:val="DefaultParagraphFont"/>
    <w:rsid w:val="003427DF"/>
    <w:rPr>
      <w:u w:val="single"/>
    </w:rPr>
  </w:style>
  <w:style w:type="paragraph" w:customStyle="1" w:styleId="TableBodyTextRight">
    <w:name w:val="Table Body Text Right"/>
    <w:basedOn w:val="TableBodyText"/>
    <w:rsid w:val="003427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27DF"/>
    <w:rPr>
      <w:sz w:val="18"/>
    </w:rPr>
  </w:style>
  <w:style w:type="paragraph" w:customStyle="1" w:styleId="BodySmallRight">
    <w:name w:val="Body Small Right"/>
    <w:basedOn w:val="BodyTextRight"/>
    <w:rsid w:val="003427DF"/>
    <w:rPr>
      <w:sz w:val="18"/>
      <w:szCs w:val="18"/>
    </w:rPr>
  </w:style>
  <w:style w:type="paragraph" w:customStyle="1" w:styleId="MarginEdition">
    <w:name w:val="Margin Edition"/>
    <w:basedOn w:val="MarginNote"/>
    <w:rsid w:val="003427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27DF"/>
    <w:rPr>
      <w:sz w:val="2"/>
      <w:szCs w:val="2"/>
    </w:rPr>
  </w:style>
  <w:style w:type="character" w:customStyle="1" w:styleId="Small">
    <w:name w:val="Small"/>
    <w:basedOn w:val="DefaultParagraphFont"/>
    <w:rsid w:val="003427DF"/>
    <w:rPr>
      <w:sz w:val="16"/>
    </w:rPr>
  </w:style>
  <w:style w:type="paragraph" w:customStyle="1" w:styleId="WideTable">
    <w:name w:val="Wide Table"/>
    <w:basedOn w:val="Normal"/>
    <w:rsid w:val="003427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27DF"/>
  </w:style>
  <w:style w:type="paragraph" w:styleId="Quote">
    <w:name w:val="Quote"/>
    <w:basedOn w:val="Heading1"/>
    <w:link w:val="QuoteChar"/>
    <w:qFormat/>
    <w:rsid w:val="003427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27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27DF"/>
    <w:pPr>
      <w:pageBreakBefore/>
    </w:pPr>
  </w:style>
  <w:style w:type="paragraph" w:customStyle="1" w:styleId="Border">
    <w:name w:val="Border"/>
    <w:basedOn w:val="Normal"/>
    <w:qFormat/>
    <w:rsid w:val="003427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27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27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27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27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27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27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27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27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27DF"/>
    <w:rPr>
      <w:u w:val="single"/>
    </w:rPr>
  </w:style>
  <w:style w:type="character" w:customStyle="1" w:styleId="BoldandItalics">
    <w:name w:val="Bold and Italics"/>
    <w:qFormat/>
    <w:rsid w:val="003427DF"/>
    <w:rPr>
      <w:b/>
      <w:i/>
      <w:u w:val="none"/>
    </w:rPr>
  </w:style>
  <w:style w:type="paragraph" w:styleId="BalloonText">
    <w:name w:val="Balloon Text"/>
    <w:basedOn w:val="Normal"/>
    <w:link w:val="BalloonTextChar"/>
    <w:rsid w:val="003427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27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27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27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27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27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27DF"/>
    <w:pPr>
      <w:spacing w:before="0" w:after="0"/>
    </w:pPr>
  </w:style>
  <w:style w:type="paragraph" w:customStyle="1" w:styleId="BodyTextBold">
    <w:name w:val="Body Text Bold"/>
    <w:basedOn w:val="BodyText"/>
    <w:qFormat/>
    <w:rsid w:val="003427DF"/>
    <w:rPr>
      <w:b/>
    </w:rPr>
  </w:style>
  <w:style w:type="character" w:styleId="Hyperlink">
    <w:name w:val="Hyperlink"/>
    <w:basedOn w:val="DefaultParagraphFont"/>
    <w:uiPriority w:val="99"/>
    <w:unhideWhenUsed/>
    <w:rsid w:val="001C28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774</Words>
  <Characters>5176</Characters>
  <Application>Microsoft Office Word</Application>
  <DocSecurity>0</DocSecurity>
  <Lines>147</Lines>
  <Paragraphs>90</Paragraphs>
  <ScaleCrop>false</ScaleCrop>
  <Company>Author-it Software Corporation Ltd.</Company>
  <LinksUpToDate>false</LinksUpToDate>
  <CharactersWithSpaces>5860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HLTARES003 Research community health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2023-07-01T04:05:00Z</dcterms:created>
  <dcterms:modified xsi:type="dcterms:W3CDTF">2023-07-01T04:05:00Z</dcterms:modified>
</cp:coreProperties>
</file>