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1849" w:rsidP="00E118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HLTANA014 Monitor medications in the anaesthetic environment</w:t>
      </w:r>
      <w:r>
        <w:fldChar w:fldCharType="end"/>
      </w:r>
    </w:p>
    <w:p w:rsidR="00E11849" w:rsidP="00E11849">
      <w:pPr>
        <w:pStyle w:val="Version"/>
        <w:sectPr w:rsidSect="000541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4130" w:rsidP="00054130">
      <w:pPr>
        <w:pStyle w:val="SuperHeading"/>
      </w:pPr>
      <w:r w:rsidRPr="00054130">
        <w:t>HLTANA014 Monitor medications in the anaesthetic environment</w:t>
      </w:r>
    </w:p>
    <w:p w:rsidR="00000000" w:rsidRPr="00054130" w:rsidP="00054130">
      <w:pPr>
        <w:pStyle w:val="Heading1"/>
      </w:pPr>
      <w:bookmarkStart w:id="1" w:name="O_1199004"/>
      <w:bookmarkEnd w:id="1"/>
      <w:r w:rsidRPr="00054130">
        <w:t>Modification History</w:t>
      </w:r>
    </w:p>
    <w:p w:rsidR="00000000" w:rsidRPr="00054130" w:rsidP="00E11849">
      <w:pPr>
        <w:pStyle w:val="BodyText"/>
      </w:pPr>
      <w:r w:rsidRPr="00054130">
        <w:t>Supersedes and is not equivalent to HLTANA007 Monitor medications in the anaesthetic environment.</w:t>
      </w:r>
    </w:p>
    <w:p w:rsidR="00000000" w:rsidRPr="00054130" w:rsidP="00054130">
      <w:pPr>
        <w:pStyle w:val="Heading1"/>
      </w:pPr>
      <w:bookmarkStart w:id="2" w:name="O_1199005"/>
      <w:bookmarkEnd w:id="2"/>
      <w:r w:rsidRPr="00054130">
        <w:t>Application</w:t>
      </w:r>
    </w:p>
    <w:p w:rsidR="00000000" w:rsidRPr="00054130" w:rsidP="00E11849">
      <w:pPr>
        <w:pStyle w:val="BodyText"/>
      </w:pPr>
      <w:r w:rsidRPr="00054130">
        <w:t>This unit describes the skills and knowledge required to access and prepare medications,</w:t>
      </w:r>
      <w:r w:rsidRPr="00054130">
        <w:t xml:space="preserve"> fluids, blood and blood products prescribed by the anaesthetist, to monitor patient responses.</w:t>
      </w:r>
    </w:p>
    <w:p w:rsidR="00000000" w:rsidRPr="00054130" w:rsidP="00E11849">
      <w:pPr>
        <w:pStyle w:val="BodyText"/>
      </w:pPr>
      <w:r w:rsidRPr="00054130">
        <w:t xml:space="preserve">The unit applies to anaesthetic technicians working under the direction of, and in consultation with an anaesthetist in any hospital or day surgery setting. </w:t>
      </w:r>
    </w:p>
    <w:p w:rsidR="00000000" w:rsidRPr="00054130" w:rsidP="00E11849">
      <w:pPr>
        <w:pStyle w:val="BodyText"/>
      </w:pPr>
      <w:r w:rsidRPr="00054130">
        <w:t>Th</w:t>
      </w:r>
      <w:r w:rsidRPr="00054130">
        <w:t>e skills in this unit must be applied in accordance with Commonwealth and State or Territory legislation, Australian standards and industry codes of practice.</w:t>
      </w:r>
    </w:p>
    <w:p w:rsidR="00000000" w:rsidRPr="00054130" w:rsidP="00E11849">
      <w:pPr>
        <w:pStyle w:val="BodyText"/>
      </w:pPr>
      <w:r w:rsidRPr="00054130">
        <w:t xml:space="preserve">No occupational licensing, certification or specific legislative requirements apply to this unit </w:t>
      </w:r>
      <w:r w:rsidRPr="00054130">
        <w:t>at the time of publication.</w:t>
      </w:r>
    </w:p>
    <w:p w:rsidR="00000000" w:rsidRPr="00054130" w:rsidP="00054130">
      <w:pPr>
        <w:pStyle w:val="Heading1"/>
      </w:pPr>
      <w:bookmarkStart w:id="3" w:name="O_1199006"/>
      <w:bookmarkEnd w:id="3"/>
      <w:r w:rsidRPr="00054130">
        <w:t>Pre-requisite Unit</w:t>
      </w:r>
    </w:p>
    <w:p w:rsidR="00000000" w:rsidRPr="00054130" w:rsidP="00E11849">
      <w:pPr>
        <w:pStyle w:val="BodyText"/>
      </w:pPr>
      <w:r w:rsidRPr="00054130">
        <w:t xml:space="preserve">Nil </w:t>
      </w:r>
    </w:p>
    <w:p w:rsidR="00000000" w:rsidRPr="00054130" w:rsidP="00054130">
      <w:pPr>
        <w:pStyle w:val="Heading1"/>
      </w:pPr>
      <w:bookmarkStart w:id="4" w:name="O_1199007"/>
      <w:bookmarkEnd w:id="4"/>
      <w:r w:rsidRPr="00054130">
        <w:t>Competency Field</w:t>
      </w:r>
    </w:p>
    <w:p w:rsidR="00000000" w:rsidRPr="00054130" w:rsidP="00E11849">
      <w:pPr>
        <w:pStyle w:val="BodyText"/>
      </w:pPr>
      <w:r w:rsidRPr="00054130">
        <w:t>Anaesthetic Technology</w:t>
      </w:r>
    </w:p>
    <w:p w:rsidR="00000000" w:rsidRPr="00054130" w:rsidP="00054130">
      <w:pPr>
        <w:pStyle w:val="Heading1"/>
      </w:pPr>
      <w:bookmarkStart w:id="5" w:name="O_1199008"/>
      <w:bookmarkEnd w:id="5"/>
      <w:r w:rsidRPr="00054130">
        <w:t>Unit Sector</w:t>
      </w:r>
    </w:p>
    <w:p w:rsidR="00000000" w:rsidRPr="00054130" w:rsidP="00E11849">
      <w:pPr>
        <w:pStyle w:val="BodyText"/>
      </w:pPr>
      <w:r w:rsidRPr="00054130">
        <w:t xml:space="preserve">Health </w:t>
      </w:r>
    </w:p>
    <w:p w:rsidR="00000000" w:rsidRPr="00054130" w:rsidP="00054130">
      <w:pPr>
        <w:pStyle w:val="Heading1"/>
      </w:pPr>
      <w:bookmarkStart w:id="6" w:name="O_1199009"/>
      <w:bookmarkEnd w:id="6"/>
      <w:r w:rsidRPr="0005413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54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130" w:rsidP="00054130">
            <w:pPr>
              <w:pStyle w:val="BodyText"/>
            </w:pPr>
            <w:r w:rsidRPr="0005413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130">
            <w:pPr>
              <w:pStyle w:val="BodyText"/>
              <w:rPr>
                <w:lang w:val="en-NZ"/>
              </w:rPr>
            </w:pPr>
            <w:r w:rsidRPr="00054130">
              <w:rPr>
                <w:rStyle w:val="SpecialBold"/>
              </w:rPr>
              <w:t>PERFORMANCE</w:t>
            </w:r>
            <w:r w:rsidRPr="00054130">
              <w:t xml:space="preserve"> </w:t>
            </w:r>
            <w:r w:rsidRPr="00054130">
              <w:rPr>
                <w:rStyle w:val="SpecialBold"/>
              </w:rPr>
              <w:t>CRITERIA</w:t>
            </w:r>
          </w:p>
        </w:tc>
      </w:tr>
      <w:tr w:rsidTr="00054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130" w:rsidP="00054130">
            <w:pPr>
              <w:pStyle w:val="BodyText"/>
            </w:pPr>
            <w:r w:rsidRPr="0005413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130">
            <w:pPr>
              <w:pStyle w:val="BodyText"/>
              <w:rPr>
                <w:lang w:val="en-NZ"/>
              </w:rPr>
            </w:pPr>
            <w:r w:rsidRPr="0005413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4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1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130">
            <w:pPr>
              <w:pStyle w:val="List"/>
              <w:rPr>
                <w:lang w:val="en-NZ"/>
              </w:rPr>
            </w:pPr>
            <w:r w:rsidRPr="00054130">
              <w:t>1.  Access medications.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130" w:rsidP="00054130">
            <w:pPr>
              <w:pStyle w:val="List"/>
            </w:pPr>
            <w:r w:rsidRPr="00054130">
              <w:t>1.1. Access medications when directed by anaesthetist or other health professional.</w:t>
            </w:r>
          </w:p>
          <w:p w:rsidR="00000000" w:rsidRPr="00054130" w:rsidP="00054130">
            <w:pPr>
              <w:pStyle w:val="List"/>
            </w:pPr>
            <w:r w:rsidRPr="00054130">
              <w:t>1.2. Follo</w:t>
            </w:r>
            <w:r w:rsidRPr="00054130">
              <w:t xml:space="preserve">w legal and organisational policies and procedures to obtain drugs. </w:t>
            </w:r>
          </w:p>
          <w:p w:rsidR="00000000" w:rsidP="00054130">
            <w:pPr>
              <w:pStyle w:val="List"/>
              <w:rPr>
                <w:lang w:val="en-NZ"/>
              </w:rPr>
            </w:pPr>
            <w:r w:rsidRPr="00054130">
              <w:t>1.3. Identify indication of medication.</w:t>
            </w:r>
          </w:p>
        </w:tc>
      </w:tr>
      <w:tr w:rsidTr="00054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130">
            <w:pPr>
              <w:pStyle w:val="List"/>
              <w:rPr>
                <w:lang w:val="en-NZ"/>
              </w:rPr>
            </w:pPr>
            <w:r w:rsidRPr="00054130">
              <w:t>2.  Prepare medications for administration.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130" w:rsidP="00054130">
            <w:pPr>
              <w:pStyle w:val="List"/>
            </w:pPr>
            <w:r w:rsidRPr="00054130">
              <w:t xml:space="preserve">2.1. Interpret patient records for information that may impact medication administration. </w:t>
            </w:r>
          </w:p>
          <w:p w:rsidR="00000000" w:rsidRPr="00054130" w:rsidP="00054130">
            <w:pPr>
              <w:pStyle w:val="List"/>
            </w:pPr>
            <w:r w:rsidRPr="00054130">
              <w:t>2.2. Communicate details from patient records to anaesthetist or health professionals.</w:t>
            </w:r>
          </w:p>
          <w:p w:rsidR="00000000" w:rsidRPr="00054130" w:rsidP="00054130">
            <w:pPr>
              <w:pStyle w:val="List"/>
            </w:pPr>
            <w:r w:rsidRPr="00054130">
              <w:t>2.3. Accurately measure, calculate and confirm medication dosages as directed by health professional and in accordance with requirements for specific medications.</w:t>
            </w:r>
          </w:p>
          <w:p w:rsidR="00000000" w:rsidRPr="00054130" w:rsidP="00054130">
            <w:pPr>
              <w:pStyle w:val="List"/>
            </w:pPr>
            <w:r w:rsidRPr="00054130">
              <w:t>2.4. A</w:t>
            </w:r>
            <w:r w:rsidRPr="00054130">
              <w:t xml:space="preserve">septically prepare and correctly label intravenous drugs. </w:t>
            </w:r>
          </w:p>
          <w:p w:rsidR="00000000" w:rsidRPr="00054130" w:rsidP="00054130">
            <w:pPr>
              <w:pStyle w:val="List"/>
            </w:pPr>
            <w:r w:rsidRPr="00054130">
              <w:t>2.5. Program infusion device and confirm programming sequence with second authorised person.</w:t>
            </w:r>
          </w:p>
          <w:p w:rsidR="00000000" w:rsidP="00054130">
            <w:pPr>
              <w:pStyle w:val="List"/>
              <w:rPr>
                <w:lang w:val="en-NZ"/>
              </w:rPr>
            </w:pPr>
            <w:r w:rsidRPr="00054130">
              <w:t>2.6. Safely dispose of waste and sharps in accordance with organisational procedures.</w:t>
            </w:r>
          </w:p>
        </w:tc>
      </w:tr>
      <w:tr w:rsidTr="00054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130">
            <w:pPr>
              <w:pStyle w:val="List"/>
              <w:rPr>
                <w:lang w:val="en-NZ"/>
              </w:rPr>
            </w:pPr>
            <w:r w:rsidRPr="00054130">
              <w:t>3.  Monitor and r</w:t>
            </w:r>
            <w:r w:rsidRPr="00054130">
              <w:t>ecord patient responses.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130" w:rsidP="00054130">
            <w:pPr>
              <w:pStyle w:val="List"/>
            </w:pPr>
            <w:r w:rsidRPr="00054130">
              <w:t>3.1. Identify adverse patient responses and report to anaesthetist.</w:t>
            </w:r>
          </w:p>
          <w:p w:rsidR="00000000" w:rsidRPr="00054130" w:rsidP="00054130">
            <w:pPr>
              <w:pStyle w:val="List"/>
            </w:pPr>
            <w:r w:rsidRPr="00054130">
              <w:t>3.2. Recognise and respond to acute and delayed adverse reactions to drugs within role of responsibility.</w:t>
            </w:r>
          </w:p>
          <w:p w:rsidR="00000000" w:rsidP="00054130">
            <w:pPr>
              <w:pStyle w:val="List"/>
              <w:rPr>
                <w:lang w:val="en-NZ"/>
              </w:rPr>
            </w:pPr>
            <w:r w:rsidRPr="00054130">
              <w:t>3.3. Accurately record responses.</w:t>
            </w:r>
          </w:p>
        </w:tc>
      </w:tr>
      <w:tr w:rsidTr="00054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0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130">
            <w:pPr>
              <w:pStyle w:val="List"/>
              <w:rPr>
                <w:lang w:val="en-NZ"/>
              </w:rPr>
            </w:pPr>
            <w:r w:rsidRPr="00054130">
              <w:t>4.  Store medications.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130" w:rsidP="00054130">
            <w:pPr>
              <w:pStyle w:val="List"/>
            </w:pPr>
            <w:r w:rsidRPr="00054130">
              <w:t>4.1. Secure, restock and store medications according to law and health care environmental policy.</w:t>
            </w:r>
          </w:p>
          <w:p w:rsidR="00000000" w:rsidRPr="00054130" w:rsidP="00054130">
            <w:pPr>
              <w:pStyle w:val="List"/>
            </w:pPr>
            <w:r w:rsidRPr="00054130">
              <w:t xml:space="preserve">4.2. Identify and dispose of date expired medications. </w:t>
            </w:r>
          </w:p>
          <w:p w:rsidR="00000000" w:rsidP="00054130">
            <w:pPr>
              <w:pStyle w:val="List"/>
              <w:rPr>
                <w:lang w:val="en-NZ"/>
              </w:rPr>
            </w:pPr>
            <w:r w:rsidRPr="00054130">
              <w:t>4.3. Complete accurate drug documentation.</w:t>
            </w:r>
          </w:p>
        </w:tc>
      </w:tr>
      <w:tr w:rsidTr="00054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130">
            <w:pPr>
              <w:pStyle w:val="List"/>
              <w:rPr>
                <w:lang w:val="en-NZ"/>
              </w:rPr>
            </w:pPr>
            <w:r w:rsidRPr="00054130">
              <w:t>5.  Prepare for and administer intravascular fluid, blood or blood products.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130" w:rsidP="00054130">
            <w:pPr>
              <w:pStyle w:val="List"/>
            </w:pPr>
            <w:r w:rsidRPr="00054130">
              <w:t xml:space="preserve">5.1. Access and select intravascular solution, blood or blood product according to prescription. </w:t>
            </w:r>
          </w:p>
          <w:p w:rsidR="00000000" w:rsidRPr="00054130" w:rsidP="00054130">
            <w:pPr>
              <w:pStyle w:val="List"/>
            </w:pPr>
            <w:r w:rsidRPr="00054130">
              <w:t>5.2. Confirm selected solution is fit for use.</w:t>
            </w:r>
          </w:p>
          <w:p w:rsidR="00000000" w:rsidRPr="00054130" w:rsidP="00054130">
            <w:pPr>
              <w:pStyle w:val="List"/>
            </w:pPr>
            <w:r w:rsidRPr="00054130">
              <w:t>5.3. Select infusion set, connecto</w:t>
            </w:r>
            <w:r w:rsidRPr="00054130">
              <w:t>rs or filters.</w:t>
            </w:r>
          </w:p>
          <w:p w:rsidR="00000000" w:rsidRPr="00054130" w:rsidP="00054130">
            <w:pPr>
              <w:pStyle w:val="List"/>
            </w:pPr>
            <w:r w:rsidRPr="00054130">
              <w:t xml:space="preserve">5.4. Assemble equipment and materials and prime in an aseptic manner ready for use. </w:t>
            </w:r>
          </w:p>
          <w:p w:rsidR="00000000" w:rsidRPr="00054130" w:rsidP="00054130">
            <w:pPr>
              <w:pStyle w:val="List"/>
            </w:pPr>
            <w:r w:rsidRPr="00054130">
              <w:t>5.5. Program equipment according to prescription and confirm patient identity with another authorised person.</w:t>
            </w:r>
          </w:p>
          <w:p w:rsidR="00000000" w:rsidRPr="00054130" w:rsidP="00054130">
            <w:pPr>
              <w:pStyle w:val="List"/>
            </w:pPr>
            <w:r w:rsidRPr="00054130">
              <w:t>5.6. Perform blood product checking procedure.</w:t>
            </w:r>
          </w:p>
          <w:p w:rsidR="00000000" w:rsidRPr="00054130" w:rsidP="00054130">
            <w:pPr>
              <w:pStyle w:val="List"/>
            </w:pPr>
            <w:r w:rsidRPr="00054130">
              <w:t xml:space="preserve">5.7. Administer and monitor infusion and infusion site. </w:t>
            </w:r>
          </w:p>
          <w:p w:rsidR="00000000" w:rsidRPr="00054130" w:rsidP="00054130">
            <w:pPr>
              <w:pStyle w:val="List"/>
            </w:pPr>
            <w:r w:rsidRPr="00054130">
              <w:t>5.8. Store infusion equipment and solutions correctly, in accordance with organisational policies and procedures.</w:t>
            </w:r>
          </w:p>
        </w:tc>
      </w:tr>
    </w:tbl>
    <w:p w:rsidR="00E11849" w:rsidP="00054130">
      <w:pPr>
        <w:pStyle w:val="List"/>
      </w:pPr>
    </w:p>
    <w:p w:rsidR="00E11849" w:rsidP="00054130">
      <w:pPr>
        <w:pStyle w:val="List"/>
      </w:pPr>
    </w:p>
    <w:p w:rsidR="00000000" w:rsidRPr="00054130" w:rsidP="00054130">
      <w:pPr>
        <w:pStyle w:val="Heading1"/>
      </w:pPr>
      <w:bookmarkStart w:id="7" w:name="O_1199010"/>
      <w:bookmarkEnd w:id="7"/>
      <w:r w:rsidRPr="00054130">
        <w:t>Foundation Skills</w:t>
      </w:r>
    </w:p>
    <w:p w:rsidR="00000000" w:rsidRPr="00054130" w:rsidP="00E11849">
      <w:pPr>
        <w:pStyle w:val="BodyText"/>
      </w:pPr>
      <w:r w:rsidRPr="00054130">
        <w:t>Foundation skills essential to performance are explicit in the performance criteria of this unit of competency.</w:t>
      </w:r>
    </w:p>
    <w:p w:rsidR="00000000" w:rsidRPr="00054130" w:rsidP="00054130">
      <w:pPr>
        <w:pStyle w:val="Heading1"/>
      </w:pPr>
      <w:bookmarkStart w:id="8" w:name="O_1199012"/>
      <w:bookmarkEnd w:id="8"/>
      <w:r w:rsidRPr="00054130">
        <w:t>Unit Mapping Information</w:t>
      </w:r>
    </w:p>
    <w:p w:rsidR="00000000" w:rsidRPr="00054130" w:rsidP="00E11849">
      <w:pPr>
        <w:pStyle w:val="BodyText"/>
      </w:pPr>
      <w:r w:rsidRPr="00054130">
        <w:t>Supersedes and is not equivalent to HLTANA007 Monitor medications in the anaesthetic environment.</w:t>
      </w:r>
    </w:p>
    <w:p w:rsidR="00000000" w:rsidRPr="00054130" w:rsidP="00054130">
      <w:pPr>
        <w:pStyle w:val="Heading1"/>
      </w:pPr>
      <w:bookmarkStart w:id="9" w:name="O_1199019"/>
      <w:bookmarkEnd w:id="9"/>
      <w:r w:rsidRPr="00054130">
        <w:t>Links</w:t>
      </w:r>
    </w:p>
    <w:p w:rsidR="00000000" w:rsidRPr="00054130" w:rsidP="00E11849">
      <w:pPr>
        <w:pStyle w:val="BodyText"/>
      </w:pPr>
      <w:r w:rsidRPr="000541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678A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54130" w:rsidP="00054130"/>
    <w:sectPr w:rsidSect="000541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1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130" w:rsidRPr="00E11849" w:rsidP="00E118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1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849" w:rsidP="000541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1849" w:rsidP="000541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11849" w:rsidP="000541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1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8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4130" w:rsidRPr="00E11849" w:rsidP="00E118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1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849" w:rsidRPr="002D2AF8" w:rsidP="000541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HLTANA014 Monitor medications in the anaesthetic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E11849" w:rsidP="000541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1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41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41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41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41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41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41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41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41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41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41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4130"/>
  </w:style>
  <w:style w:type="character" w:customStyle="1" w:styleId="Heading1Char">
    <w:name w:val="Heading 1 Char"/>
    <w:basedOn w:val="DefaultParagraphFont"/>
    <w:link w:val="Heading1"/>
    <w:rsid w:val="000541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41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413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54130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054130"/>
    <w:rPr>
      <w:b/>
      <w:spacing w:val="0"/>
    </w:rPr>
  </w:style>
  <w:style w:type="character" w:styleId="Emphasis">
    <w:name w:val="Emphasis"/>
    <w:basedOn w:val="DefaultParagraphFont"/>
    <w:qFormat/>
    <w:rsid w:val="00054130"/>
    <w:rPr>
      <w:i/>
    </w:rPr>
  </w:style>
  <w:style w:type="paragraph" w:customStyle="1" w:styleId="SuperHeading">
    <w:name w:val="SuperHeading"/>
    <w:basedOn w:val="Normal"/>
    <w:rsid w:val="000541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41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41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41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41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41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41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41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41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41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41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41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41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41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41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41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41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41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41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413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5413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541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41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41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41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413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41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41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41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41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41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41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41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41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41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41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41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41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4130"/>
  </w:style>
  <w:style w:type="paragraph" w:styleId="TableofFigures">
    <w:name w:val="table of figures"/>
    <w:basedOn w:val="Normal"/>
    <w:next w:val="Normal"/>
    <w:semiHidden/>
    <w:rsid w:val="000541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413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54130"/>
    <w:rPr>
      <w:rFonts w:ascii="Wingdings" w:hAnsi="Wingdings"/>
    </w:rPr>
  </w:style>
  <w:style w:type="paragraph" w:customStyle="1" w:styleId="TableHeading">
    <w:name w:val="Table Heading"/>
    <w:basedOn w:val="HeadingBase"/>
    <w:rsid w:val="000541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4130"/>
    <w:rPr>
      <w:color w:val="0033CC"/>
      <w:u w:val="none"/>
    </w:rPr>
  </w:style>
  <w:style w:type="paragraph" w:customStyle="1" w:styleId="BodyTextRight">
    <w:name w:val="Body Text Right"/>
    <w:basedOn w:val="BodyText"/>
    <w:rsid w:val="000541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41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413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41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41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41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4130"/>
    <w:rPr>
      <w:sz w:val="32"/>
    </w:rPr>
  </w:style>
  <w:style w:type="paragraph" w:customStyle="1" w:styleId="HeadingProcedure">
    <w:name w:val="Heading Procedure"/>
    <w:basedOn w:val="HeadingBase"/>
    <w:next w:val="Normal"/>
    <w:rsid w:val="000541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4130"/>
    <w:pPr>
      <w:spacing w:before="60" w:after="60"/>
    </w:pPr>
  </w:style>
  <w:style w:type="paragraph" w:styleId="ListContinue">
    <w:name w:val="List Continue"/>
    <w:basedOn w:val="List"/>
    <w:rsid w:val="00054130"/>
    <w:pPr>
      <w:ind w:firstLine="0"/>
    </w:pPr>
  </w:style>
  <w:style w:type="paragraph" w:customStyle="1" w:styleId="ListNote">
    <w:name w:val="List Note"/>
    <w:basedOn w:val="List"/>
    <w:rsid w:val="000541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41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41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4130"/>
    <w:rPr>
      <w:rFonts w:ascii="Courier New" w:hAnsi="Courier New"/>
    </w:rPr>
  </w:style>
  <w:style w:type="paragraph" w:customStyle="1" w:styleId="NoteBullet">
    <w:name w:val="Note Bullet"/>
    <w:basedOn w:val="Note"/>
    <w:rsid w:val="000541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41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41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41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413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541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41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4130"/>
    <w:rPr>
      <w:b/>
      <w:smallCaps/>
    </w:rPr>
  </w:style>
  <w:style w:type="paragraph" w:customStyle="1" w:styleId="TableListNumber">
    <w:name w:val="Table List Number"/>
    <w:basedOn w:val="ListNumber"/>
    <w:rsid w:val="000541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41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4130"/>
    <w:pPr>
      <w:numPr>
        <w:numId w:val="7"/>
      </w:numPr>
    </w:pPr>
  </w:style>
  <w:style w:type="paragraph" w:customStyle="1" w:styleId="ListAlpha2">
    <w:name w:val="List Alpha 2"/>
    <w:basedOn w:val="List2"/>
    <w:rsid w:val="00054130"/>
    <w:pPr>
      <w:numPr>
        <w:numId w:val="6"/>
      </w:numPr>
    </w:pPr>
  </w:style>
  <w:style w:type="paragraph" w:styleId="List2">
    <w:name w:val="List 2"/>
    <w:basedOn w:val="BodyText"/>
    <w:rsid w:val="000541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41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41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41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413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413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54130"/>
    <w:pPr>
      <w:numPr>
        <w:numId w:val="2"/>
      </w:numPr>
    </w:pPr>
  </w:style>
  <w:style w:type="paragraph" w:styleId="ListContinue2">
    <w:name w:val="List Continue 2"/>
    <w:basedOn w:val="List2"/>
    <w:rsid w:val="00054130"/>
    <w:pPr>
      <w:ind w:firstLine="0"/>
    </w:pPr>
  </w:style>
  <w:style w:type="paragraph" w:styleId="ListContinue3">
    <w:name w:val="List Continue 3"/>
    <w:basedOn w:val="List3"/>
    <w:rsid w:val="00054130"/>
    <w:pPr>
      <w:ind w:left="1021" w:firstLine="0"/>
    </w:pPr>
  </w:style>
  <w:style w:type="paragraph" w:styleId="ListContinue4">
    <w:name w:val="List Continue 4"/>
    <w:basedOn w:val="List4"/>
    <w:rsid w:val="00054130"/>
    <w:pPr>
      <w:ind w:firstLine="0"/>
    </w:pPr>
  </w:style>
  <w:style w:type="paragraph" w:styleId="ListContinue5">
    <w:name w:val="List Continue 5"/>
    <w:basedOn w:val="List5"/>
    <w:rsid w:val="00054130"/>
    <w:pPr>
      <w:ind w:firstLine="0"/>
    </w:pPr>
  </w:style>
  <w:style w:type="paragraph" w:styleId="ListNumber3">
    <w:name w:val="List Number 3"/>
    <w:basedOn w:val="List3"/>
    <w:rsid w:val="00054130"/>
    <w:pPr>
      <w:numPr>
        <w:numId w:val="3"/>
      </w:numPr>
    </w:pPr>
  </w:style>
  <w:style w:type="paragraph" w:styleId="ListNumber4">
    <w:name w:val="List Number 4"/>
    <w:basedOn w:val="List4"/>
    <w:rsid w:val="00054130"/>
    <w:pPr>
      <w:numPr>
        <w:numId w:val="4"/>
      </w:numPr>
    </w:pPr>
  </w:style>
  <w:style w:type="paragraph" w:styleId="ListNumber5">
    <w:name w:val="List Number 5"/>
    <w:basedOn w:val="List5"/>
    <w:rsid w:val="00054130"/>
    <w:pPr>
      <w:numPr>
        <w:numId w:val="5"/>
      </w:numPr>
    </w:pPr>
  </w:style>
  <w:style w:type="paragraph" w:styleId="BlockText">
    <w:name w:val="Block Text"/>
    <w:basedOn w:val="Normal"/>
    <w:rsid w:val="000541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41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4130"/>
    <w:rPr>
      <w:sz w:val="16"/>
      <w:vertAlign w:val="superscript"/>
    </w:rPr>
  </w:style>
  <w:style w:type="character" w:customStyle="1" w:styleId="Symbols">
    <w:name w:val="Symbols"/>
    <w:basedOn w:val="DefaultParagraphFont"/>
    <w:rsid w:val="00054130"/>
    <w:rPr>
      <w:rFonts w:ascii="Symbol" w:hAnsi="Symbol"/>
    </w:rPr>
  </w:style>
  <w:style w:type="character" w:customStyle="1" w:styleId="MenuOptions">
    <w:name w:val="Menu Options"/>
    <w:basedOn w:val="DefaultParagraphFont"/>
    <w:rsid w:val="000541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4130"/>
    <w:rPr>
      <w:b/>
    </w:rPr>
  </w:style>
  <w:style w:type="character" w:customStyle="1" w:styleId="Underlined">
    <w:name w:val="Underlined"/>
    <w:basedOn w:val="DefaultParagraphFont"/>
    <w:rsid w:val="00054130"/>
    <w:rPr>
      <w:u w:val="single"/>
    </w:rPr>
  </w:style>
  <w:style w:type="paragraph" w:customStyle="1" w:styleId="TableBodyTextRight">
    <w:name w:val="Table Body Text Right"/>
    <w:basedOn w:val="TableBodyText"/>
    <w:rsid w:val="000541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4130"/>
    <w:rPr>
      <w:sz w:val="18"/>
    </w:rPr>
  </w:style>
  <w:style w:type="paragraph" w:customStyle="1" w:styleId="BodySmallRight">
    <w:name w:val="Body Small Right"/>
    <w:basedOn w:val="BodyTextRight"/>
    <w:rsid w:val="00054130"/>
    <w:rPr>
      <w:sz w:val="18"/>
      <w:szCs w:val="18"/>
    </w:rPr>
  </w:style>
  <w:style w:type="paragraph" w:customStyle="1" w:styleId="MarginEdition">
    <w:name w:val="Margin Edition"/>
    <w:basedOn w:val="MarginNote"/>
    <w:rsid w:val="000541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4130"/>
    <w:rPr>
      <w:sz w:val="2"/>
      <w:szCs w:val="2"/>
    </w:rPr>
  </w:style>
  <w:style w:type="character" w:customStyle="1" w:styleId="Small">
    <w:name w:val="Small"/>
    <w:basedOn w:val="DefaultParagraphFont"/>
    <w:rsid w:val="00054130"/>
    <w:rPr>
      <w:sz w:val="16"/>
    </w:rPr>
  </w:style>
  <w:style w:type="paragraph" w:customStyle="1" w:styleId="WideTable">
    <w:name w:val="Wide Table"/>
    <w:basedOn w:val="Normal"/>
    <w:rsid w:val="000541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4130"/>
  </w:style>
  <w:style w:type="paragraph" w:styleId="Quote">
    <w:name w:val="Quote"/>
    <w:basedOn w:val="Heading1"/>
    <w:link w:val="QuoteChar"/>
    <w:qFormat/>
    <w:rsid w:val="000541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41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4130"/>
    <w:pPr>
      <w:pageBreakBefore/>
    </w:pPr>
  </w:style>
  <w:style w:type="paragraph" w:customStyle="1" w:styleId="Border">
    <w:name w:val="Border"/>
    <w:basedOn w:val="Normal"/>
    <w:qFormat/>
    <w:rsid w:val="000541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41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41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41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41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41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41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41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41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4130"/>
    <w:rPr>
      <w:u w:val="single"/>
    </w:rPr>
  </w:style>
  <w:style w:type="character" w:customStyle="1" w:styleId="BoldandItalics">
    <w:name w:val="Bold and Italics"/>
    <w:qFormat/>
    <w:rsid w:val="00054130"/>
    <w:rPr>
      <w:b/>
      <w:i/>
      <w:u w:val="none"/>
    </w:rPr>
  </w:style>
  <w:style w:type="paragraph" w:styleId="BalloonText">
    <w:name w:val="Balloon Text"/>
    <w:basedOn w:val="Normal"/>
    <w:link w:val="BalloonTextChar"/>
    <w:rsid w:val="000541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41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41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41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41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41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4130"/>
    <w:pPr>
      <w:spacing w:before="0" w:after="0"/>
    </w:pPr>
  </w:style>
  <w:style w:type="paragraph" w:customStyle="1" w:styleId="BodyTextBold">
    <w:name w:val="Body Text Bold"/>
    <w:basedOn w:val="BodyText"/>
    <w:qFormat/>
    <w:rsid w:val="00054130"/>
    <w:rPr>
      <w:b/>
    </w:rPr>
  </w:style>
  <w:style w:type="character" w:styleId="Hyperlink">
    <w:name w:val="Hyperlink"/>
    <w:basedOn w:val="DefaultParagraphFont"/>
    <w:uiPriority w:val="99"/>
    <w:unhideWhenUsed/>
    <w:rsid w:val="00E118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3274</Characters>
  <Application>Microsoft Office Word</Application>
  <DocSecurity>0</DocSecurity>
  <Lines>102</Lines>
  <Paragraphs>66</Paragraphs>
  <ScaleCrop>false</ScaleCrop>
  <Company>Author-it Software Corporation Ltd.</Company>
  <LinksUpToDate>false</LinksUpToDate>
  <CharactersWithSpaces>3706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HLTANA014 Monitor medications in the anaesthetic environment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2023-07-02T01:34:00Z</dcterms:created>
  <dcterms:modified xsi:type="dcterms:W3CDTF">2023-07-02T01:34:00Z</dcterms:modified>
</cp:coreProperties>
</file>