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2E5" w:rsidP="00D442E5">
      <w:pPr>
        <w:pStyle w:val="Title"/>
      </w:pPr>
      <w:r>
        <w:fldChar w:fldCharType="begin"/>
      </w:r>
      <w:r>
        <w:instrText xml:space="preserve"> TITLE   \* MERGEFORMAT </w:instrText>
      </w:r>
      <w:r>
        <w:fldChar w:fldCharType="separate"/>
      </w:r>
      <w:r>
        <w:t>HLTANA012 Maintain quality and supply of anaesthetic equipment and consumables</w:t>
      </w:r>
      <w:r>
        <w:fldChar w:fldCharType="end"/>
      </w:r>
    </w:p>
    <w:p w:rsidR="00D442E5" w:rsidP="00D442E5">
      <w:pPr>
        <w:pStyle w:val="Version"/>
        <w:sectPr w:rsidSect="00565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E95" w:rsidP="00565E95">
      <w:pPr>
        <w:pStyle w:val="SuperHeading"/>
      </w:pPr>
      <w:r w:rsidRPr="00565E95">
        <w:t>HLTANA012 Maintain quality and supply of anaesthetic equipment and consumables</w:t>
      </w:r>
    </w:p>
    <w:p w:rsidR="00000000" w:rsidRPr="00565E95" w:rsidP="00565E95">
      <w:pPr>
        <w:pStyle w:val="Heading1"/>
      </w:pPr>
      <w:bookmarkStart w:id="1" w:name="O_1198966"/>
      <w:bookmarkEnd w:id="1"/>
      <w:r w:rsidRPr="00565E95">
        <w:t>Modification History</w:t>
      </w:r>
    </w:p>
    <w:p w:rsidR="00000000" w:rsidRPr="00565E95" w:rsidP="00D442E5">
      <w:pPr>
        <w:pStyle w:val="BodyText"/>
      </w:pPr>
      <w:r w:rsidRPr="00565E95">
        <w:t>Supersedes and is not equivalent to HLTANA005 Maintain quality and supply of anaesthetic equipment and consumables.</w:t>
      </w:r>
    </w:p>
    <w:p w:rsidR="00000000" w:rsidRPr="00565E95" w:rsidP="00565E95">
      <w:pPr>
        <w:pStyle w:val="Heading1"/>
      </w:pPr>
      <w:bookmarkStart w:id="2" w:name="O_1198967"/>
      <w:bookmarkEnd w:id="2"/>
      <w:r w:rsidRPr="00565E95">
        <w:t>Application</w:t>
      </w:r>
    </w:p>
    <w:p w:rsidR="00000000" w:rsidRPr="00565E95" w:rsidP="00D442E5">
      <w:pPr>
        <w:pStyle w:val="BodyText"/>
      </w:pPr>
      <w:r w:rsidRPr="00565E95">
        <w:t>This unit describes the skills and knowledge required to check functioning of equipment, implement routine and planned equipment maintenance, and maintain the supply of anaesthetic supplies. It also covers the evaluation of new equipment.</w:t>
      </w:r>
    </w:p>
    <w:p w:rsidR="00000000" w:rsidRPr="00565E95" w:rsidP="00D442E5">
      <w:pPr>
        <w:pStyle w:val="BodyText"/>
      </w:pPr>
      <w:r w:rsidRPr="00565E95">
        <w:t>The u</w:t>
      </w:r>
      <w:r w:rsidRPr="00565E95">
        <w:t xml:space="preserve">nit applies to anaesthetic technicians working in any hospital or day surgery setting. </w:t>
      </w:r>
    </w:p>
    <w:p w:rsidR="00000000" w:rsidRPr="00565E95" w:rsidP="00D442E5">
      <w:pPr>
        <w:pStyle w:val="BodyText"/>
      </w:pPr>
      <w:r w:rsidRPr="00565E95">
        <w:t>The skills in this unit must be applied in accordance with Commonwealth and State or Territory legislation, Australian standards and industry codes of practice.</w:t>
      </w:r>
    </w:p>
    <w:p w:rsidR="00000000" w:rsidRPr="00565E95" w:rsidP="00D442E5">
      <w:pPr>
        <w:pStyle w:val="BodyText"/>
      </w:pPr>
      <w:r w:rsidRPr="00565E95">
        <w:t>No occu</w:t>
      </w:r>
      <w:r w:rsidRPr="00565E95">
        <w:t>pational licensing, certification or specific legislative requirements apply to this unit at the time of publication.</w:t>
      </w:r>
    </w:p>
    <w:p w:rsidR="00000000" w:rsidRPr="00565E95" w:rsidP="00565E95">
      <w:pPr>
        <w:pStyle w:val="Heading1"/>
      </w:pPr>
      <w:bookmarkStart w:id="3" w:name="O_1198968"/>
      <w:bookmarkEnd w:id="3"/>
      <w:r w:rsidRPr="00565E95">
        <w:t>Pre-requisite Unit</w:t>
      </w:r>
    </w:p>
    <w:p w:rsidR="00000000" w:rsidRPr="00565E95" w:rsidP="00D442E5">
      <w:pPr>
        <w:pStyle w:val="BodyText"/>
      </w:pPr>
      <w:r w:rsidRPr="00565E95">
        <w:t xml:space="preserve">Nil </w:t>
      </w:r>
    </w:p>
    <w:p w:rsidR="00000000" w:rsidRPr="00565E95" w:rsidP="00565E95">
      <w:pPr>
        <w:pStyle w:val="Heading1"/>
      </w:pPr>
      <w:bookmarkStart w:id="4" w:name="O_1198969"/>
      <w:bookmarkEnd w:id="4"/>
      <w:r w:rsidRPr="00565E95">
        <w:t>Competency Field</w:t>
      </w:r>
    </w:p>
    <w:p w:rsidR="00000000" w:rsidRPr="00565E95" w:rsidP="00D442E5">
      <w:pPr>
        <w:pStyle w:val="BodyText"/>
      </w:pPr>
      <w:r w:rsidRPr="00565E95">
        <w:t>Anaesthetic Technology</w:t>
      </w:r>
    </w:p>
    <w:p w:rsidR="00000000" w:rsidRPr="00565E95" w:rsidP="00565E95">
      <w:pPr>
        <w:pStyle w:val="Heading1"/>
      </w:pPr>
      <w:bookmarkStart w:id="5" w:name="O_1198970"/>
      <w:bookmarkEnd w:id="5"/>
      <w:r w:rsidRPr="00565E95">
        <w:t>Unit Sector</w:t>
      </w:r>
    </w:p>
    <w:p w:rsidR="00000000" w:rsidRPr="00565E95" w:rsidP="00D442E5">
      <w:pPr>
        <w:pStyle w:val="BodyText"/>
      </w:pPr>
      <w:r w:rsidRPr="00565E95">
        <w:t>Healt</w:t>
      </w:r>
      <w:r w:rsidRPr="00565E95">
        <w:t>h</w:t>
      </w:r>
    </w:p>
    <w:p w:rsidR="00000000" w:rsidRPr="00565E95" w:rsidP="00565E95">
      <w:pPr>
        <w:pStyle w:val="Heading1"/>
      </w:pPr>
      <w:bookmarkStart w:id="6" w:name="O_1198971"/>
      <w:bookmarkEnd w:id="6"/>
      <w:r w:rsidRPr="00565E95">
        <w:t>Elements and Performance Criteria</w:t>
      </w:r>
    </w:p>
    <w:tbl>
      <w:tblPr>
        <w:tblW w:w="0" w:type="auto"/>
        <w:tblLayout w:type="fixed"/>
        <w:tblCellMar>
          <w:left w:w="62" w:type="dxa"/>
          <w:right w:w="62" w:type="dxa"/>
        </w:tblCellMar>
        <w:tblLook w:val="0000"/>
      </w:tblPr>
      <w:tblGrid>
        <w:gridCol w:w="2694"/>
        <w:gridCol w:w="6350"/>
      </w:tblGrid>
      <w:tr w:rsidTr="0056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65E95" w:rsidP="00565E95">
            <w:pPr>
              <w:pStyle w:val="BodyText"/>
            </w:pPr>
            <w:r w:rsidRPr="00565E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65E95">
            <w:pPr>
              <w:pStyle w:val="BodyText"/>
              <w:rPr>
                <w:lang w:val="en-NZ"/>
              </w:rPr>
            </w:pPr>
            <w:r w:rsidRPr="00565E95">
              <w:rPr>
                <w:rStyle w:val="SpecialBold"/>
              </w:rPr>
              <w:t>PERFORMANCE</w:t>
            </w:r>
            <w:r w:rsidRPr="00565E95">
              <w:t xml:space="preserve"> </w:t>
            </w:r>
            <w:r w:rsidRPr="00565E95">
              <w:rPr>
                <w:rStyle w:val="SpecialBold"/>
              </w:rPr>
              <w:t>CRITERIA</w:t>
            </w:r>
          </w:p>
        </w:tc>
      </w:tr>
      <w:tr w:rsidTr="00565E95">
        <w:tblPrEx>
          <w:tblW w:w="0" w:type="auto"/>
          <w:tblLayout w:type="fixed"/>
          <w:tblCellMar>
            <w:left w:w="62" w:type="dxa"/>
            <w:right w:w="62" w:type="dxa"/>
          </w:tblCellMar>
          <w:tblLook w:val="0000"/>
        </w:tblPrEx>
        <w:trPr>
          <w:trHeight w:val="917"/>
        </w:trPr>
        <w:tc>
          <w:tcPr>
            <w:tcW w:w="2694" w:type="dxa"/>
            <w:tcBorders>
              <w:top w:val="nil"/>
              <w:left w:val="nil"/>
              <w:bottom w:val="nil"/>
              <w:right w:val="nil"/>
            </w:tcBorders>
            <w:tcMar>
              <w:top w:w="0" w:type="dxa"/>
              <w:left w:w="62" w:type="dxa"/>
              <w:bottom w:w="0" w:type="dxa"/>
              <w:right w:w="62" w:type="dxa"/>
            </w:tcMar>
          </w:tcPr>
          <w:p w:rsidR="00000000" w:rsidRPr="00565E95" w:rsidP="00565E95">
            <w:pPr>
              <w:pStyle w:val="BodyText"/>
            </w:pPr>
            <w:r w:rsidRPr="00565E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65E95">
            <w:pPr>
              <w:pStyle w:val="BodyText"/>
              <w:rPr>
                <w:lang w:val="en-NZ"/>
              </w:rPr>
            </w:pPr>
            <w:r w:rsidRPr="00565E95">
              <w:rPr>
                <w:rStyle w:val="Emphasis"/>
              </w:rPr>
              <w:t>Performance criteria describe the performance needed to demonstrate achievement of the element.</w:t>
            </w:r>
          </w:p>
        </w:tc>
      </w:tr>
      <w:tr w:rsidTr="00565E95">
        <w:tblPrEx>
          <w:tblW w:w="0" w:type="auto"/>
          <w:tblLayout w:type="fixed"/>
          <w:tblCellMar>
            <w:left w:w="62" w:type="dxa"/>
            <w:right w:w="62" w:type="dxa"/>
          </w:tblCellMar>
          <w:tblLook w:val="0000"/>
        </w:tblPrEx>
        <w:trPr>
          <w:trHeight w:val="4384"/>
        </w:trPr>
        <w:tc>
          <w:tcPr>
            <w:tcW w:w="2694" w:type="dxa"/>
            <w:tcBorders>
              <w:top w:val="nil"/>
              <w:left w:val="nil"/>
              <w:bottom w:val="nil"/>
              <w:right w:val="nil"/>
            </w:tcBorders>
            <w:tcMar>
              <w:top w:w="0" w:type="dxa"/>
              <w:left w:w="62" w:type="dxa"/>
              <w:bottom w:w="0" w:type="dxa"/>
              <w:right w:w="62" w:type="dxa"/>
            </w:tcMar>
          </w:tcPr>
          <w:p w:rsidR="00000000" w:rsidP="00565E95">
            <w:pPr>
              <w:pStyle w:val="List"/>
              <w:rPr>
                <w:lang w:val="en-NZ"/>
              </w:rPr>
            </w:pPr>
            <w:r w:rsidRPr="00565E95">
              <w:t>1.  Check functioning and conduct routine maintenance.</w:t>
            </w:r>
          </w:p>
        </w:tc>
        <w:tc>
          <w:tcPr>
            <w:tcW w:w="6350"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 xml:space="preserve">1.1. Check availability of minimum equipment requirements as per Australia New Zealand College of Anaesthetists (ANZCA) policy guidelines. </w:t>
            </w:r>
          </w:p>
          <w:p w:rsidR="00000000" w:rsidRPr="00565E95" w:rsidP="00565E95">
            <w:pPr>
              <w:pStyle w:val="List"/>
            </w:pPr>
            <w:r w:rsidRPr="00565E95">
              <w:t xml:space="preserve">1.2. Perform safety checks. </w:t>
            </w:r>
          </w:p>
          <w:p w:rsidR="00000000" w:rsidRPr="00565E95" w:rsidP="00565E95">
            <w:pPr>
              <w:pStyle w:val="List"/>
            </w:pPr>
            <w:r w:rsidRPr="00565E95">
              <w:t>1.3. Ensure anaesthetic equipmen</w:t>
            </w:r>
            <w:r w:rsidRPr="00565E95">
              <w:t>t is functioning correctly and rectify any routine problems.</w:t>
            </w:r>
          </w:p>
          <w:p w:rsidR="00000000" w:rsidRPr="00565E95" w:rsidP="00565E95">
            <w:pPr>
              <w:pStyle w:val="List"/>
            </w:pPr>
            <w:r w:rsidRPr="00565E95">
              <w:t>1.4. Clean and safely store equipment.</w:t>
            </w:r>
          </w:p>
          <w:p w:rsidR="00000000" w:rsidRPr="00565E95" w:rsidP="00565E95">
            <w:pPr>
              <w:pStyle w:val="List"/>
            </w:pPr>
            <w:r w:rsidRPr="00565E95">
              <w:t>1.5. Report hazardous, damaged or faulty equipment and arrange repairs.</w:t>
            </w:r>
          </w:p>
          <w:p w:rsidR="00000000" w:rsidRPr="00565E95" w:rsidP="00565E95">
            <w:pPr>
              <w:pStyle w:val="List"/>
            </w:pPr>
            <w:r w:rsidRPr="00565E95">
              <w:t>1.6. Disassemble and decontaminate anaesthetic equipment.</w:t>
            </w:r>
          </w:p>
          <w:p w:rsidR="00000000" w:rsidP="00565E95">
            <w:pPr>
              <w:pStyle w:val="List"/>
              <w:rPr>
                <w:lang w:val="en-NZ"/>
              </w:rPr>
            </w:pPr>
            <w:r w:rsidRPr="00565E95">
              <w:t>1.7. Dispose of disposable</w:t>
            </w:r>
            <w:r w:rsidRPr="00565E95">
              <w:t xml:space="preserve"> or single use items in accordance with organisational policies and procedures.</w:t>
            </w:r>
          </w:p>
        </w:tc>
      </w:tr>
      <w:tr w:rsidTr="00565E95">
        <w:tblPrEx>
          <w:tblW w:w="0" w:type="auto"/>
          <w:tblLayout w:type="fixed"/>
          <w:tblCellMar>
            <w:left w:w="62" w:type="dxa"/>
            <w:right w:w="62" w:type="dxa"/>
          </w:tblCellMar>
          <w:tblLook w:val="0000"/>
        </w:tblPrEx>
        <w:trPr>
          <w:trHeight w:val="3980"/>
        </w:trPr>
        <w:tc>
          <w:tcPr>
            <w:tcW w:w="2694" w:type="dxa"/>
            <w:tcBorders>
              <w:top w:val="nil"/>
              <w:left w:val="nil"/>
              <w:bottom w:val="nil"/>
              <w:right w:val="nil"/>
            </w:tcBorders>
            <w:tcMar>
              <w:top w:w="0" w:type="dxa"/>
              <w:left w:w="62" w:type="dxa"/>
              <w:bottom w:w="0" w:type="dxa"/>
              <w:right w:w="62" w:type="dxa"/>
            </w:tcMar>
          </w:tcPr>
          <w:p w:rsidR="00000000" w:rsidP="00565E95">
            <w:pPr>
              <w:pStyle w:val="List"/>
              <w:rPr>
                <w:lang w:val="en-NZ"/>
              </w:rPr>
            </w:pPr>
            <w:r w:rsidRPr="00565E95">
              <w:t>2.  Maintain adequate stock levels of anaesthetic consumable items.</w:t>
            </w:r>
          </w:p>
        </w:tc>
        <w:tc>
          <w:tcPr>
            <w:tcW w:w="6350"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 xml:space="preserve">2.1. Access and interpret stock documentation, store and rotate stock, check stock levels and take action to maintain supply. </w:t>
            </w:r>
          </w:p>
          <w:p w:rsidR="00000000" w:rsidRPr="00565E95" w:rsidP="00565E95">
            <w:pPr>
              <w:pStyle w:val="List"/>
            </w:pPr>
            <w:r w:rsidRPr="00565E95">
              <w:t>2.2. Communicate unavailability of stock to relevant personnel.</w:t>
            </w:r>
          </w:p>
          <w:p w:rsidR="00000000" w:rsidRPr="00565E95" w:rsidP="00565E95">
            <w:pPr>
              <w:pStyle w:val="List"/>
            </w:pPr>
            <w:r w:rsidRPr="00565E95">
              <w:t>2.3. Identify when to withdraw and dispose of stock in compliance</w:t>
            </w:r>
            <w:r w:rsidRPr="00565E95">
              <w:t xml:space="preserve"> with health hazard notices and environmental protection authority.</w:t>
            </w:r>
          </w:p>
          <w:p w:rsidR="00000000" w:rsidRPr="00565E95" w:rsidP="00565E95">
            <w:pPr>
              <w:pStyle w:val="List"/>
            </w:pPr>
            <w:r w:rsidRPr="00565E95">
              <w:t>2.4. Dispose of expired stock safely in accordance with legislative requirements and organisational policies and procedures.</w:t>
            </w:r>
          </w:p>
          <w:p w:rsidR="00000000" w:rsidRPr="00565E95" w:rsidP="00565E95">
            <w:pPr>
              <w:pStyle w:val="List"/>
            </w:pPr>
            <w:r w:rsidRPr="00565E95">
              <w:t>2.5. Ensure product disclosure information, technical data shee</w:t>
            </w:r>
            <w:r w:rsidRPr="00565E95">
              <w:t>ts and material safety data sheets are available and referenced as required.</w:t>
            </w:r>
          </w:p>
          <w:p w:rsidR="00000000" w:rsidP="00565E95">
            <w:pPr>
              <w:pStyle w:val="List"/>
              <w:rPr>
                <w:lang w:val="en-NZ"/>
              </w:rPr>
            </w:pPr>
            <w:r w:rsidRPr="00565E95">
              <w:t>2.6. Identify suitable alternative product(s) and access if required.</w:t>
            </w:r>
          </w:p>
        </w:tc>
      </w:tr>
      <w:tr w:rsidTr="00565E95">
        <w:tblPrEx>
          <w:tblW w:w="0" w:type="auto"/>
          <w:tblLayout w:type="fixed"/>
          <w:tblCellMar>
            <w:left w:w="62" w:type="dxa"/>
            <w:right w:w="62" w:type="dxa"/>
          </w:tblCellMar>
          <w:tblLook w:val="0000"/>
        </w:tblPrEx>
        <w:trPr>
          <w:trHeight w:val="3081"/>
        </w:trPr>
        <w:tc>
          <w:tcPr>
            <w:tcW w:w="2694"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3.  Implement planned maintenance.</w:t>
            </w:r>
          </w:p>
          <w:p w:rsidR="00000000" w:rsidRPr="00565E95" w:rsidP="00565E95">
            <w:pPr>
              <w:pStyle w:val="BodyText"/>
            </w:pPr>
          </w:p>
          <w:p w:rsidR="00000000" w:rsidP="00565E95">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 xml:space="preserve">3.1. Identify maintenance procedures and appropriate documentation. </w:t>
            </w:r>
          </w:p>
          <w:p w:rsidR="00000000" w:rsidRPr="00565E95" w:rsidP="00565E95">
            <w:pPr>
              <w:pStyle w:val="List"/>
            </w:pPr>
            <w:r w:rsidRPr="00565E95">
              <w:t>3.</w:t>
            </w:r>
            <w:r w:rsidRPr="00565E95">
              <w:t xml:space="preserve">2. Maintain anaesthetic and monitoring equipment in accordance with manufacturers’ guidelines. </w:t>
            </w:r>
          </w:p>
          <w:p w:rsidR="00000000" w:rsidRPr="00565E95" w:rsidP="00565E95">
            <w:pPr>
              <w:pStyle w:val="List"/>
            </w:pPr>
            <w:r w:rsidRPr="00565E95">
              <w:t>3.3. Complete regular servicing in accordance with scope of own role.</w:t>
            </w:r>
          </w:p>
          <w:p w:rsidR="00000000" w:rsidRPr="00565E95" w:rsidP="00565E95">
            <w:pPr>
              <w:pStyle w:val="List"/>
            </w:pPr>
            <w:r w:rsidRPr="00565E95">
              <w:t>3.4. Complete accurate maintenance documentation and escalate to relevant personnel any is</w:t>
            </w:r>
            <w:r w:rsidRPr="00565E95">
              <w:t>sue.</w:t>
            </w:r>
          </w:p>
          <w:p w:rsidR="00000000" w:rsidP="00565E95">
            <w:pPr>
              <w:pStyle w:val="List"/>
              <w:rPr>
                <w:lang w:val="en-NZ"/>
              </w:rPr>
            </w:pPr>
            <w:r w:rsidRPr="00565E95">
              <w:t>3.5. Review maintenance records and update.</w:t>
            </w:r>
          </w:p>
        </w:tc>
      </w:tr>
      <w:tr w:rsidTr="00565E95">
        <w:tblPrEx>
          <w:tblW w:w="0" w:type="auto"/>
          <w:tblLayout w:type="fixed"/>
          <w:tblCellMar>
            <w:left w:w="62" w:type="dxa"/>
            <w:right w:w="62" w:type="dxa"/>
          </w:tblCellMar>
          <w:tblLook w:val="0000"/>
        </w:tblPrEx>
        <w:trPr>
          <w:trHeight w:val="2160"/>
        </w:trPr>
        <w:tc>
          <w:tcPr>
            <w:tcW w:w="2694" w:type="dxa"/>
            <w:tcBorders>
              <w:top w:val="nil"/>
              <w:left w:val="nil"/>
              <w:bottom w:val="nil"/>
              <w:right w:val="nil"/>
            </w:tcBorders>
            <w:tcMar>
              <w:top w:w="0" w:type="dxa"/>
              <w:left w:w="62" w:type="dxa"/>
              <w:bottom w:w="0" w:type="dxa"/>
              <w:right w:w="62" w:type="dxa"/>
            </w:tcMar>
          </w:tcPr>
          <w:p w:rsidR="00000000" w:rsidP="00565E95">
            <w:pPr>
              <w:pStyle w:val="List"/>
              <w:rPr>
                <w:lang w:val="en-NZ"/>
              </w:rPr>
            </w:pPr>
            <w:r w:rsidRPr="00565E95">
              <w:t>4.  Arrange repairs of anaesthetic equipment.</w:t>
            </w:r>
          </w:p>
        </w:tc>
        <w:tc>
          <w:tcPr>
            <w:tcW w:w="6350"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 xml:space="preserve">4.1. Identify anaesthetic equipment faults and place safety hazard label on anaesthetic equipment. </w:t>
            </w:r>
          </w:p>
          <w:p w:rsidR="00000000" w:rsidRPr="00565E95" w:rsidP="00565E95">
            <w:pPr>
              <w:pStyle w:val="List"/>
            </w:pPr>
            <w:r w:rsidRPr="00565E95">
              <w:t xml:space="preserve">4.2. Complete repair request documentation and give to relevant personnel for actioning. </w:t>
            </w:r>
          </w:p>
          <w:p w:rsidR="00000000" w:rsidP="00565E95">
            <w:pPr>
              <w:pStyle w:val="List"/>
              <w:rPr>
                <w:lang w:val="en-NZ"/>
              </w:rPr>
            </w:pPr>
            <w:r w:rsidRPr="00565E95">
              <w:t>4.3. Complete routine and minor anaesthetic equipment repairs.</w:t>
            </w:r>
          </w:p>
        </w:tc>
      </w:tr>
      <w:tr w:rsidTr="00565E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65E95">
            <w:pPr>
              <w:pStyle w:val="List"/>
              <w:rPr>
                <w:lang w:val="en-NZ"/>
              </w:rPr>
            </w:pPr>
            <w:r w:rsidRPr="00565E95">
              <w:t>5.  Orientate staff to anaesthetic and monitoring equipment.</w:t>
            </w:r>
          </w:p>
        </w:tc>
        <w:tc>
          <w:tcPr>
            <w:tcW w:w="6350" w:type="dxa"/>
            <w:tcBorders>
              <w:top w:val="nil"/>
              <w:left w:val="nil"/>
              <w:bottom w:val="nil"/>
              <w:right w:val="nil"/>
            </w:tcBorders>
            <w:tcMar>
              <w:top w:w="0" w:type="dxa"/>
              <w:left w:w="62" w:type="dxa"/>
              <w:bottom w:w="0" w:type="dxa"/>
              <w:right w:w="62" w:type="dxa"/>
            </w:tcMar>
          </w:tcPr>
          <w:p w:rsidR="00000000" w:rsidRPr="00565E95" w:rsidP="00565E95">
            <w:pPr>
              <w:pStyle w:val="List"/>
            </w:pPr>
            <w:r w:rsidRPr="00565E95">
              <w:t>5.1. Provide instruction on anaesthetic e</w:t>
            </w:r>
            <w:r w:rsidRPr="00565E95">
              <w:t>quipment to other members of the multidisciplinary team.</w:t>
            </w:r>
          </w:p>
          <w:p w:rsidR="00000000" w:rsidRPr="00565E95" w:rsidP="00565E95">
            <w:pPr>
              <w:pStyle w:val="List"/>
            </w:pPr>
            <w:r w:rsidRPr="00565E95">
              <w:t>5.2. Provide in-service training on anaesthetic equipment to other members of the multidisciplinary team.</w:t>
            </w:r>
          </w:p>
        </w:tc>
      </w:tr>
    </w:tbl>
    <w:p w:rsidR="00000000" w:rsidRPr="00565E95" w:rsidP="00565E95">
      <w:pPr>
        <w:pStyle w:val="BodyText"/>
      </w:pPr>
    </w:p>
    <w:p w:rsidR="00000000" w:rsidRPr="00565E95" w:rsidP="00565E95">
      <w:pPr>
        <w:pStyle w:val="AllowPageBreak"/>
      </w:pPr>
    </w:p>
    <w:p w:rsidR="00000000" w:rsidRPr="00565E95" w:rsidP="00565E95">
      <w:pPr>
        <w:pStyle w:val="Heading1"/>
      </w:pPr>
      <w:bookmarkStart w:id="7" w:name="O_1198972"/>
      <w:bookmarkEnd w:id="7"/>
      <w:r w:rsidRPr="00565E95">
        <w:t>Foundation Skills</w:t>
      </w:r>
    </w:p>
    <w:p w:rsidR="00000000" w:rsidRPr="00565E95" w:rsidP="00D442E5">
      <w:pPr>
        <w:pStyle w:val="BodyText"/>
      </w:pPr>
      <w:r w:rsidRPr="00565E95">
        <w:t>Foundation skills essential to performance are explicit in the performance criteria of this unit of competency.</w:t>
      </w:r>
    </w:p>
    <w:p w:rsidR="00000000" w:rsidRPr="00565E95" w:rsidP="00565E95">
      <w:pPr>
        <w:pStyle w:val="Heading1"/>
      </w:pPr>
      <w:bookmarkStart w:id="8" w:name="O_1198974"/>
      <w:bookmarkEnd w:id="8"/>
      <w:r w:rsidRPr="00565E95">
        <w:t>Unit Mapping Information</w:t>
      </w:r>
    </w:p>
    <w:p w:rsidR="00000000" w:rsidRPr="00565E95" w:rsidP="00D442E5">
      <w:pPr>
        <w:pStyle w:val="BodyText"/>
      </w:pPr>
      <w:r w:rsidRPr="00565E95">
        <w:t>Supersedes and is not equivalent to HLTANA005 Maintain quality and supply of anaesthetic equipment a</w:t>
      </w:r>
      <w:r w:rsidRPr="00565E95">
        <w:t>nd consumables.</w:t>
      </w:r>
    </w:p>
    <w:p w:rsidR="00000000" w:rsidRPr="00565E95" w:rsidP="00565E95">
      <w:pPr>
        <w:pStyle w:val="Heading1"/>
      </w:pPr>
      <w:bookmarkStart w:id="9" w:name="O_1198981"/>
      <w:bookmarkEnd w:id="9"/>
      <w:r w:rsidRPr="00565E95">
        <w:t>Links</w:t>
      </w:r>
    </w:p>
    <w:p w:rsidR="00000000" w:rsidRPr="00565E95" w:rsidP="00D442E5">
      <w:pPr>
        <w:pStyle w:val="BodyText"/>
      </w:pPr>
      <w:r w:rsidRPr="00565E9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D6716">
        <w:rPr>
          <w:rStyle w:val="Hyperlink"/>
        </w:rPr>
        <w:t>https://vetnet.gov.au/Pages/TrainingDocs.aspx?q=ced1390f-48d9-4ab0-bd50-b015e5485705</w:t>
      </w:r>
      <w:r>
        <w:fldChar w:fldCharType="end"/>
      </w:r>
    </w:p>
    <w:p w:rsidR="00000000" w:rsidRPr="00565E95" w:rsidP="00D442E5">
      <w:pPr>
        <w:pStyle w:val="BodyText"/>
        <w:sectPr w:rsidSect="00565E95">
          <w:headerReference w:type="default" r:id="rId10"/>
          <w:footerReference w:type="default" r:id="rId11"/>
          <w:pgSz w:w="11908" w:h="16833"/>
          <w:pgMar w:top="1702" w:right="1418" w:bottom="1702" w:left="1418" w:header="992" w:footer="992" w:gutter="0"/>
          <w:cols w:space="720"/>
          <w:noEndnote/>
          <w:docGrid w:linePitch="299"/>
        </w:sectPr>
      </w:pPr>
    </w:p>
    <w:p w:rsidR="00000000" w:rsidRPr="00565E95" w:rsidP="00565E95">
      <w:pPr>
        <w:pStyle w:val="SuperHeading"/>
      </w:pPr>
      <w:r w:rsidRPr="00565E95">
        <w:t>Assessment Requirement</w:t>
      </w:r>
      <w:r w:rsidRPr="00565E95">
        <w:t>s for HLTANA012 Maintain quality and supply of anaesthetic equipment and consumables</w:t>
      </w:r>
    </w:p>
    <w:p w:rsidR="00000000" w:rsidRPr="00565E95" w:rsidP="00565E95">
      <w:pPr>
        <w:pStyle w:val="Heading1"/>
      </w:pPr>
      <w:bookmarkStart w:id="10" w:name="O_1198976"/>
      <w:bookmarkEnd w:id="10"/>
      <w:r w:rsidRPr="00565E95">
        <w:t>Modification History</w:t>
      </w:r>
    </w:p>
    <w:p w:rsidR="00000000" w:rsidRPr="00565E95" w:rsidP="00D442E5">
      <w:pPr>
        <w:pStyle w:val="BodyText"/>
      </w:pPr>
      <w:r w:rsidRPr="00565E95">
        <w:t>Supersedes and is not equivalent to HLTANA005 Maintain quality and supply of anaesthetic equipment and consumables.</w:t>
      </w:r>
    </w:p>
    <w:p w:rsidR="00000000" w:rsidRPr="00565E95" w:rsidP="00565E95">
      <w:pPr>
        <w:pStyle w:val="Heading1"/>
      </w:pPr>
      <w:bookmarkStart w:id="11" w:name="O_1198977"/>
      <w:bookmarkEnd w:id="11"/>
      <w:r w:rsidRPr="00565E95">
        <w:t>Performance Evidence</w:t>
      </w:r>
    </w:p>
    <w:p w:rsidR="00000000" w:rsidRPr="00565E95" w:rsidP="00D442E5">
      <w:pPr>
        <w:pStyle w:val="BodyText"/>
      </w:pPr>
      <w:r w:rsidRPr="00565E95">
        <w:t>Evidence of the ability to complete tasks outlined in elements and performance criteria of this unit in the context of the job role, and:</w:t>
      </w:r>
    </w:p>
    <w:p w:rsidR="00000000" w:rsidRPr="00565E95" w:rsidP="00565E95">
      <w:pPr>
        <w:pStyle w:val="ListBullet"/>
      </w:pPr>
      <w:r w:rsidRPr="00565E95">
        <w:t>follow legislation, industry standards and code of practice, manufacturers’</w:t>
      </w:r>
      <w:r w:rsidRPr="00565E95">
        <w:t xml:space="preserve"> guidelines and organisational policies and procedures to maintain the standard and supply of anaesthetic equipment and supplies for at least one facility, including:</w:t>
      </w:r>
    </w:p>
    <w:p w:rsidR="00000000" w:rsidRPr="00565E95" w:rsidP="00565E95">
      <w:pPr>
        <w:pStyle w:val="ListBullet2"/>
      </w:pPr>
      <w:r w:rsidRPr="00565E95">
        <w:t>routine cleaning and care</w:t>
      </w:r>
    </w:p>
    <w:p w:rsidR="00000000" w:rsidRPr="00565E95" w:rsidP="00565E95">
      <w:pPr>
        <w:pStyle w:val="ListBullet2"/>
      </w:pPr>
      <w:r w:rsidRPr="00565E95">
        <w:t>arranging repairs</w:t>
      </w:r>
    </w:p>
    <w:p w:rsidR="00000000" w:rsidRPr="00565E95" w:rsidP="00565E95">
      <w:pPr>
        <w:pStyle w:val="ListBullet2"/>
      </w:pPr>
      <w:r w:rsidRPr="00565E95">
        <w:t>testing for functionality and safety, including ANZCA level 2 and level 3 check of the anaesthetic machine</w:t>
      </w:r>
    </w:p>
    <w:p w:rsidR="00000000" w:rsidRPr="00565E95" w:rsidP="00565E95">
      <w:pPr>
        <w:pStyle w:val="ListBullet2"/>
      </w:pPr>
      <w:r w:rsidRPr="00565E95">
        <w:t>equipment decontamination.</w:t>
      </w:r>
    </w:p>
    <w:p w:rsidR="00000000" w:rsidRPr="00565E95" w:rsidP="00565E95">
      <w:pPr>
        <w:pStyle w:val="AllowPageBreak"/>
      </w:pPr>
    </w:p>
    <w:p w:rsidR="00000000" w:rsidRPr="00565E95" w:rsidP="00565E95">
      <w:pPr>
        <w:pStyle w:val="Heading1"/>
      </w:pPr>
      <w:bookmarkStart w:id="12" w:name="O_1198978"/>
      <w:bookmarkEnd w:id="12"/>
      <w:r w:rsidRPr="00565E95">
        <w:t>Knowledge Evidence</w:t>
      </w:r>
    </w:p>
    <w:p w:rsidR="00000000" w:rsidRPr="00565E95" w:rsidP="00D442E5">
      <w:pPr>
        <w:pStyle w:val="BodyText"/>
      </w:pPr>
      <w:r w:rsidRPr="00565E95">
        <w:t>Demonstrated knowledge required to complete the tasks outlined in elements and perfo</w:t>
      </w:r>
      <w:r w:rsidRPr="00565E95">
        <w:t>rmance criteria of this unit:</w:t>
      </w:r>
    </w:p>
    <w:p w:rsidR="00000000" w:rsidRPr="00565E95" w:rsidP="00565E95">
      <w:pPr>
        <w:pStyle w:val="ListBullet"/>
      </w:pPr>
      <w:r w:rsidRPr="00565E95">
        <w:t>national, state or territory legal and ethical considerations for management of equipment and consumables, and how these are applied in organisations:</w:t>
      </w:r>
    </w:p>
    <w:p w:rsidR="00000000" w:rsidRPr="00565E95" w:rsidP="00565E95">
      <w:pPr>
        <w:pStyle w:val="ListBullet2"/>
      </w:pPr>
      <w:r w:rsidRPr="00565E95">
        <w:t>codes of practice</w:t>
      </w:r>
    </w:p>
    <w:p w:rsidR="00000000" w:rsidRPr="00565E95" w:rsidP="00565E95">
      <w:pPr>
        <w:pStyle w:val="ListBullet2"/>
      </w:pPr>
      <w:r w:rsidRPr="00565E95">
        <w:t>duty of care</w:t>
      </w:r>
    </w:p>
    <w:p w:rsidR="00000000" w:rsidRPr="00565E95" w:rsidP="00565E95">
      <w:pPr>
        <w:pStyle w:val="ListBullet2"/>
      </w:pPr>
      <w:r w:rsidRPr="00565E95">
        <w:t xml:space="preserve">infection prevention and control </w:t>
      </w:r>
    </w:p>
    <w:p w:rsidR="00000000" w:rsidRPr="00565E95" w:rsidP="00565E95">
      <w:pPr>
        <w:pStyle w:val="ListBullet2"/>
      </w:pPr>
      <w:r w:rsidRPr="00565E95">
        <w:t xml:space="preserve">records </w:t>
      </w:r>
      <w:r w:rsidRPr="00565E95">
        <w:t xml:space="preserve">management </w:t>
      </w:r>
    </w:p>
    <w:p w:rsidR="00000000" w:rsidRPr="00565E95" w:rsidP="00565E95">
      <w:pPr>
        <w:pStyle w:val="ListBullet2"/>
      </w:pPr>
      <w:r w:rsidRPr="00565E95">
        <w:t xml:space="preserve">rights and responsibilities of workers and employers </w:t>
      </w:r>
    </w:p>
    <w:p w:rsidR="00000000" w:rsidRPr="00565E95" w:rsidP="00565E95">
      <w:pPr>
        <w:pStyle w:val="ListBullet2"/>
      </w:pPr>
      <w:r w:rsidRPr="00565E95">
        <w:t>work role boundaries including responsibilities and limitations</w:t>
      </w:r>
    </w:p>
    <w:p w:rsidR="00000000" w:rsidRPr="00565E95" w:rsidP="00565E95">
      <w:pPr>
        <w:pStyle w:val="ListBullet2"/>
      </w:pPr>
      <w:r w:rsidRPr="00565E95">
        <w:t>work health and safety (WHS):</w:t>
      </w:r>
    </w:p>
    <w:p w:rsidR="00000000" w:rsidRPr="00565E95" w:rsidP="00565E95">
      <w:pPr>
        <w:pStyle w:val="ListBullet3"/>
      </w:pPr>
      <w:r w:rsidRPr="00565E95">
        <w:t xml:space="preserve">electrical safety requirements for equipment </w:t>
      </w:r>
    </w:p>
    <w:p w:rsidR="00000000" w:rsidRPr="00565E95" w:rsidP="00565E95">
      <w:pPr>
        <w:pStyle w:val="ListBullet3"/>
      </w:pPr>
      <w:r w:rsidRPr="00565E95">
        <w:t>gas safety</w:t>
      </w:r>
    </w:p>
    <w:p w:rsidR="00000000" w:rsidRPr="00565E95" w:rsidP="00565E95">
      <w:pPr>
        <w:pStyle w:val="ListBullet3"/>
      </w:pPr>
      <w:r w:rsidRPr="00565E95">
        <w:t>laser safety</w:t>
      </w:r>
    </w:p>
    <w:p w:rsidR="00000000" w:rsidRPr="00565E95" w:rsidP="00565E95">
      <w:pPr>
        <w:pStyle w:val="ListBullet3"/>
      </w:pPr>
      <w:r w:rsidRPr="00565E95">
        <w:t>radiation safety</w:t>
      </w:r>
    </w:p>
    <w:p w:rsidR="00000000" w:rsidRPr="00565E95" w:rsidP="00565E95">
      <w:pPr>
        <w:pStyle w:val="ListBullet"/>
      </w:pPr>
      <w:r w:rsidRPr="00565E95">
        <w:t>types of anaesthetic equipment and consumables required:</w:t>
      </w:r>
    </w:p>
    <w:p w:rsidR="00000000" w:rsidRPr="00565E95" w:rsidP="00565E95">
      <w:pPr>
        <w:pStyle w:val="ListBullet2"/>
      </w:pPr>
      <w:r w:rsidRPr="00565E95">
        <w:t>medications, forms and other consumables</w:t>
      </w:r>
    </w:p>
    <w:p w:rsidR="00000000" w:rsidRPr="00565E95" w:rsidP="00565E95">
      <w:pPr>
        <w:pStyle w:val="ListBullet2"/>
      </w:pPr>
      <w:r w:rsidRPr="00565E95">
        <w:t>anaesthetic airway, breathing, infusion monitoring devices</w:t>
      </w:r>
    </w:p>
    <w:p w:rsidR="00000000" w:rsidRPr="00565E95" w:rsidP="00565E95">
      <w:pPr>
        <w:pStyle w:val="ListBullet2"/>
      </w:pPr>
      <w:r w:rsidRPr="00565E95">
        <w:t>emergency equipment</w:t>
      </w:r>
    </w:p>
    <w:p w:rsidR="00000000" w:rsidRPr="00565E95" w:rsidP="00565E95">
      <w:pPr>
        <w:pStyle w:val="ListBullet2"/>
      </w:pPr>
      <w:r w:rsidRPr="00565E95">
        <w:t>scavenge systems</w:t>
      </w:r>
    </w:p>
    <w:p w:rsidR="00000000" w:rsidRPr="00565E95" w:rsidP="00565E95">
      <w:pPr>
        <w:pStyle w:val="ListBullet2"/>
      </w:pPr>
      <w:r w:rsidRPr="00565E95">
        <w:t>non-disposable equipment</w:t>
      </w:r>
    </w:p>
    <w:p w:rsidR="00000000" w:rsidRPr="00565E95" w:rsidP="00565E95">
      <w:pPr>
        <w:pStyle w:val="ListBullet2"/>
      </w:pPr>
      <w:r w:rsidRPr="00565E95">
        <w:t>operating ro</w:t>
      </w:r>
      <w:r w:rsidRPr="00565E95">
        <w:t>om air change and pollution standards</w:t>
      </w:r>
    </w:p>
    <w:p w:rsidR="00000000" w:rsidRPr="00565E95" w:rsidP="00565E95">
      <w:pPr>
        <w:pStyle w:val="ListBullet"/>
      </w:pPr>
      <w:r w:rsidRPr="00565E95">
        <w:t>areas that require anaesthesia related equipment and consumables:</w:t>
      </w:r>
    </w:p>
    <w:p w:rsidR="00000000" w:rsidRPr="00565E95" w:rsidP="00565E95">
      <w:pPr>
        <w:pStyle w:val="ListBullet2"/>
      </w:pPr>
      <w:r w:rsidRPr="00565E95">
        <w:t>anaesthetic and emergency trolleys</w:t>
      </w:r>
    </w:p>
    <w:p w:rsidR="00000000" w:rsidRPr="00565E95" w:rsidP="00565E95">
      <w:pPr>
        <w:pStyle w:val="ListBullet2"/>
      </w:pPr>
      <w:r w:rsidRPr="00565E95">
        <w:t>induction room and storerooms</w:t>
      </w:r>
    </w:p>
    <w:p w:rsidR="00000000" w:rsidRPr="00565E95" w:rsidP="00565E95">
      <w:pPr>
        <w:pStyle w:val="ListBullet2"/>
      </w:pPr>
      <w:r w:rsidRPr="00565E95">
        <w:t>anaesthetic machines</w:t>
      </w:r>
    </w:p>
    <w:p w:rsidR="00000000" w:rsidRPr="00565E95" w:rsidP="00565E95">
      <w:pPr>
        <w:pStyle w:val="ListBullet"/>
      </w:pPr>
      <w:r w:rsidRPr="00565E95">
        <w:t>procedures for set-up and safety checks, principles and limitat</w:t>
      </w:r>
      <w:r w:rsidRPr="00565E95">
        <w:t>ion of operation, features, functions and safe use of anaesthetic and monitoring equipment, including their service schedule, storage, disassembly and cleaning requirements, including:</w:t>
      </w:r>
    </w:p>
    <w:p w:rsidR="00000000" w:rsidRPr="00565E95" w:rsidP="00565E95">
      <w:pPr>
        <w:pStyle w:val="ListBullet2"/>
      </w:pPr>
      <w:r w:rsidRPr="00565E95">
        <w:t>anaesthetic machine and components, including:</w:t>
      </w:r>
    </w:p>
    <w:p w:rsidR="00000000" w:rsidRPr="00565E95" w:rsidP="00565E95">
      <w:pPr>
        <w:pStyle w:val="ListBullet3"/>
      </w:pPr>
      <w:r w:rsidRPr="00565E95">
        <w:t>alarms and measurement</w:t>
      </w:r>
      <w:r w:rsidRPr="00565E95">
        <w:t xml:space="preserve"> devices</w:t>
      </w:r>
    </w:p>
    <w:p w:rsidR="00000000" w:rsidRPr="00565E95" w:rsidP="00565E95">
      <w:pPr>
        <w:pStyle w:val="ListBullet3"/>
      </w:pPr>
      <w:r w:rsidRPr="00565E95">
        <w:t>suction and scavenge systems</w:t>
      </w:r>
    </w:p>
    <w:p w:rsidR="00000000" w:rsidRPr="00565E95" w:rsidP="00565E95">
      <w:pPr>
        <w:pStyle w:val="ListBullet3"/>
      </w:pPr>
      <w:r w:rsidRPr="00565E95">
        <w:t xml:space="preserve">ventilator </w:t>
      </w:r>
    </w:p>
    <w:p w:rsidR="00000000" w:rsidRPr="00565E95" w:rsidP="00565E95">
      <w:pPr>
        <w:pStyle w:val="ListBullet3"/>
      </w:pPr>
      <w:r w:rsidRPr="00565E95">
        <w:t>bulk and local gas supply equipment including pipeline and cylinders</w:t>
      </w:r>
    </w:p>
    <w:p w:rsidR="00000000" w:rsidRPr="00565E95" w:rsidP="00565E95">
      <w:pPr>
        <w:pStyle w:val="ListBullet3"/>
      </w:pPr>
      <w:r w:rsidRPr="00565E95">
        <w:t xml:space="preserve">vaporisers </w:t>
      </w:r>
    </w:p>
    <w:p w:rsidR="00000000" w:rsidRPr="00565E95" w:rsidP="00565E95">
      <w:pPr>
        <w:pStyle w:val="ListBullet2"/>
      </w:pPr>
      <w:r w:rsidRPr="00565E95">
        <w:t xml:space="preserve">breathing systems, circuits and attachments </w:t>
      </w:r>
    </w:p>
    <w:p w:rsidR="00000000" w:rsidRPr="00565E95" w:rsidP="00565E95">
      <w:pPr>
        <w:pStyle w:val="ListBullet2"/>
      </w:pPr>
      <w:r w:rsidRPr="00565E95">
        <w:t xml:space="preserve">airway and breathing equipment including: </w:t>
      </w:r>
    </w:p>
    <w:p w:rsidR="00000000" w:rsidRPr="00565E95" w:rsidP="00565E95">
      <w:pPr>
        <w:pStyle w:val="ListBullet3"/>
      </w:pPr>
      <w:r w:rsidRPr="00565E95">
        <w:t xml:space="preserve">fibreoptic, video and other intubation adjuncts </w:t>
      </w:r>
    </w:p>
    <w:p w:rsidR="00000000" w:rsidRPr="00565E95" w:rsidP="00565E95">
      <w:pPr>
        <w:pStyle w:val="ListBullet3"/>
      </w:pPr>
      <w:r w:rsidRPr="00565E95">
        <w:t>consumables</w:t>
      </w:r>
    </w:p>
    <w:p w:rsidR="00000000" w:rsidRPr="00565E95" w:rsidP="00565E95">
      <w:pPr>
        <w:pStyle w:val="ListBullet3"/>
      </w:pPr>
      <w:r w:rsidRPr="00565E95">
        <w:t>breathing circuits and portable ventilators</w:t>
      </w:r>
    </w:p>
    <w:p w:rsidR="00000000" w:rsidRPr="00565E95" w:rsidP="00565E95">
      <w:pPr>
        <w:pStyle w:val="ListBullet3"/>
      </w:pPr>
      <w:r w:rsidRPr="00565E95">
        <w:t>invasive and non-invasive monitoring equipment</w:t>
      </w:r>
    </w:p>
    <w:p w:rsidR="00000000" w:rsidRPr="00565E95" w:rsidP="00565E95">
      <w:pPr>
        <w:pStyle w:val="ListBullet3"/>
      </w:pPr>
      <w:r w:rsidRPr="00565E95">
        <w:t>emergency equipment</w:t>
      </w:r>
    </w:p>
    <w:p w:rsidR="00000000" w:rsidRPr="00565E95" w:rsidP="00565E95">
      <w:pPr>
        <w:pStyle w:val="ListBullet2"/>
      </w:pPr>
      <w:r w:rsidRPr="00565E95">
        <w:t>associated anaesthetic equipment:</w:t>
      </w:r>
    </w:p>
    <w:p w:rsidR="00000000" w:rsidRPr="00565E95" w:rsidP="00565E95">
      <w:pPr>
        <w:pStyle w:val="ListBullet3"/>
      </w:pPr>
      <w:r w:rsidRPr="00565E95">
        <w:t xml:space="preserve">thermoregulation equipment </w:t>
      </w:r>
    </w:p>
    <w:p w:rsidR="00000000" w:rsidRPr="00565E95" w:rsidP="00565E95">
      <w:pPr>
        <w:pStyle w:val="ListBullet3"/>
      </w:pPr>
      <w:r w:rsidRPr="00565E95">
        <w:t>infusion and rapid i</w:t>
      </w:r>
      <w:r w:rsidRPr="00565E95">
        <w:t>nfusion equipment</w:t>
      </w:r>
    </w:p>
    <w:p w:rsidR="00000000" w:rsidRPr="00565E95" w:rsidP="00565E95">
      <w:pPr>
        <w:pStyle w:val="ListBullet3"/>
      </w:pPr>
      <w:r w:rsidRPr="00565E95">
        <w:t>anti-thromboembolic device</w:t>
      </w:r>
    </w:p>
    <w:p w:rsidR="00000000" w:rsidRPr="00565E95" w:rsidP="00565E95">
      <w:pPr>
        <w:pStyle w:val="ListBullet3"/>
      </w:pPr>
      <w:r w:rsidRPr="00565E95">
        <w:t>ultrasound</w:t>
      </w:r>
    </w:p>
    <w:p w:rsidR="00000000" w:rsidRPr="00565E95" w:rsidP="00565E95">
      <w:pPr>
        <w:pStyle w:val="ListBullet"/>
      </w:pPr>
      <w:r w:rsidRPr="00565E95">
        <w:t>routine problems that occur with different types of equipment and how to rectify within scope of own role</w:t>
      </w:r>
    </w:p>
    <w:p w:rsidR="00000000" w:rsidRPr="00565E95" w:rsidP="00565E95">
      <w:pPr>
        <w:pStyle w:val="ListBullet"/>
      </w:pPr>
      <w:r w:rsidRPr="00565E95">
        <w:t>principles of physics and measurement as it relates to anaesthetic practice, including:</w:t>
      </w:r>
    </w:p>
    <w:p w:rsidR="00000000" w:rsidRPr="00565E95" w:rsidP="00565E95">
      <w:pPr>
        <w:pStyle w:val="ListBullet2"/>
      </w:pPr>
      <w:r w:rsidRPr="00565E95">
        <w:t>thermodynamics</w:t>
      </w:r>
    </w:p>
    <w:p w:rsidR="00000000" w:rsidRPr="00565E95" w:rsidP="00565E95">
      <w:pPr>
        <w:pStyle w:val="ListBullet2"/>
      </w:pPr>
      <w:r w:rsidRPr="00565E95">
        <w:t>gas laws</w:t>
      </w:r>
    </w:p>
    <w:p w:rsidR="00000000" w:rsidRPr="00565E95" w:rsidP="00565E95">
      <w:pPr>
        <w:pStyle w:val="ListBullet2"/>
      </w:pPr>
      <w:r w:rsidRPr="00565E95">
        <w:t>fluid dynamics</w:t>
      </w:r>
    </w:p>
    <w:p w:rsidR="00000000" w:rsidRPr="00565E95" w:rsidP="00565E95">
      <w:pPr>
        <w:pStyle w:val="ListBullet2"/>
      </w:pPr>
      <w:r w:rsidRPr="00565E95">
        <w:t xml:space="preserve">potentiometry </w:t>
      </w:r>
    </w:p>
    <w:p w:rsidR="00000000" w:rsidRPr="00565E95" w:rsidP="00565E95">
      <w:pPr>
        <w:pStyle w:val="ListBullet2"/>
      </w:pPr>
      <w:r w:rsidRPr="00565E95">
        <w:t>optics</w:t>
      </w:r>
    </w:p>
    <w:p w:rsidR="00000000" w:rsidRPr="00565E95" w:rsidP="00565E95">
      <w:pPr>
        <w:pStyle w:val="ListBullet2"/>
      </w:pPr>
      <w:r w:rsidRPr="00565E95">
        <w:t>transducers</w:t>
      </w:r>
    </w:p>
    <w:p w:rsidR="00000000" w:rsidRPr="00565E95" w:rsidP="00565E95">
      <w:pPr>
        <w:pStyle w:val="ListBullet2"/>
      </w:pPr>
      <w:r w:rsidRPr="00565E95">
        <w:t>vaporisation</w:t>
      </w:r>
    </w:p>
    <w:p w:rsidR="00000000" w:rsidRPr="00565E95" w:rsidP="00565E95">
      <w:pPr>
        <w:pStyle w:val="ListBullet2"/>
      </w:pPr>
      <w:r w:rsidRPr="00565E95">
        <w:t>ultrasound</w:t>
      </w:r>
    </w:p>
    <w:p w:rsidR="00000000" w:rsidRPr="00565E95" w:rsidP="00565E95">
      <w:pPr>
        <w:pStyle w:val="ListBullet"/>
      </w:pPr>
      <w:r w:rsidRPr="00565E95">
        <w:t>basic electronic components and their function.</w:t>
      </w:r>
    </w:p>
    <w:p w:rsidR="00000000" w:rsidRPr="00565E95" w:rsidP="00565E95">
      <w:pPr>
        <w:pStyle w:val="AllowPageBreak"/>
      </w:pPr>
    </w:p>
    <w:p w:rsidR="00000000" w:rsidRPr="00565E95" w:rsidP="00565E95">
      <w:pPr>
        <w:pStyle w:val="Heading1"/>
      </w:pPr>
      <w:bookmarkStart w:id="13" w:name="O_1198979"/>
      <w:bookmarkEnd w:id="13"/>
      <w:r w:rsidRPr="00565E95">
        <w:t>Assessment Conditions</w:t>
      </w:r>
    </w:p>
    <w:p w:rsidR="00000000" w:rsidRPr="00565E95" w:rsidP="00D442E5">
      <w:pPr>
        <w:pStyle w:val="BodyText"/>
      </w:pPr>
      <w:r w:rsidRPr="00565E95">
        <w:t xml:space="preserve">Skills must be demonstrated in the workplace or in a simulated environment that reflects workplace conditions. </w:t>
      </w:r>
    </w:p>
    <w:p w:rsidR="00000000" w:rsidRPr="00565E95" w:rsidP="00D442E5">
      <w:pPr>
        <w:pStyle w:val="BodyText"/>
      </w:pPr>
      <w:r w:rsidRPr="00565E95">
        <w:t>Assessment must ensure access to:</w:t>
      </w:r>
    </w:p>
    <w:p w:rsidR="00000000" w:rsidRPr="00565E95" w:rsidP="00565E95">
      <w:pPr>
        <w:pStyle w:val="ListBullet"/>
      </w:pPr>
      <w:r w:rsidRPr="00565E95">
        <w:t xml:space="preserve">use of suitable facilities, equipment and resources, modelling of industry operating conditions, including </w:t>
      </w:r>
      <w:r w:rsidRPr="00565E95">
        <w:t>presence of situations requiring problem solving in non-routine situations.</w:t>
      </w:r>
    </w:p>
    <w:p w:rsidR="00000000" w:rsidRPr="00565E95" w:rsidP="00D442E5">
      <w:pPr>
        <w:pStyle w:val="BodyText"/>
      </w:pPr>
      <w:r w:rsidRPr="00565E95">
        <w:t>Assessors must satisfy the Standards for Registered Training Organisations’ requirements for assessors.</w:t>
      </w:r>
    </w:p>
    <w:p w:rsidR="00000000" w:rsidRPr="00565E95" w:rsidP="00565E95">
      <w:pPr>
        <w:pStyle w:val="Heading1"/>
      </w:pPr>
      <w:bookmarkStart w:id="14" w:name="O_1198982"/>
      <w:bookmarkEnd w:id="14"/>
      <w:r w:rsidRPr="00565E95">
        <w:t>Links</w:t>
      </w:r>
    </w:p>
    <w:p w:rsidR="00000000" w:rsidRPr="00565E95" w:rsidP="00D442E5">
      <w:pPr>
        <w:pStyle w:val="BodyText"/>
      </w:pPr>
      <w:r w:rsidRPr="00565E95">
        <w:t>Companion Volume implementation guides are found in</w:t>
      </w:r>
      <w:r w:rsidRPr="00565E95">
        <w:t xml:space="preserve"> VETNet - </w:t>
      </w:r>
      <w:r>
        <w:fldChar w:fldCharType="begin"/>
      </w:r>
      <w:r>
        <w:instrText xml:space="preserve"> HYPERLINK "https://vetnet.gov.au/Pages/TrainingDocs.aspx?q=ced1390f-48d9-4ab0-bd50-b015e5485705" </w:instrText>
      </w:r>
      <w:r>
        <w:fldChar w:fldCharType="separate"/>
      </w:r>
      <w:r w:rsidRPr="009D6716">
        <w:rPr>
          <w:rStyle w:val="Hyperlink"/>
        </w:rPr>
        <w:t>https://vetnet.gov.au/Pages/TrainingDocs.aspx?q=ced1390f-48d9-4ab0-bd50-b015e5485705</w:t>
      </w:r>
      <w:r>
        <w:fldChar w:fldCharType="end"/>
      </w:r>
    </w:p>
    <w:p w:rsidR="00000000" w:rsidRPr="00565E95" w:rsidP="00565E95"/>
    <w:sectPr w:rsidSect="00565E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rsidRPr="00D442E5" w:rsidP="00D44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E5" w:rsidP="00565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42E5" w:rsidP="00565E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442E5" w:rsidP="00565E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rsidP="00565E95">
    <w:pPr>
      <w:pStyle w:val="Footer"/>
      <w:framePr w:wrap="around"/>
    </w:pPr>
    <w:r>
      <w:fldChar w:fldCharType="begin"/>
    </w:r>
    <w:r>
      <w:instrText xml:space="preserve"> DOCPROPERTY  Subject  \* MERGEFORMAT </w:instrText>
    </w:r>
    <w:r>
      <w:fldChar w:fldCharType="separate"/>
    </w:r>
    <w:r w:rsidR="00D442E5">
      <w:t>Approved</w:t>
    </w:r>
    <w:r w:rsidR="00D442E5">
      <w:fldChar w:fldCharType="end"/>
    </w:r>
    <w:r>
      <w:tab/>
      <w:t xml:space="preserve">Page </w:t>
    </w:r>
    <w:r>
      <w:fldChar w:fldCharType="begin"/>
    </w:r>
    <w:r>
      <w:instrText xml:space="preserve"> PAGE  \* Arabic  \* MERGEFORMAT </w:instrText>
    </w:r>
    <w:r>
      <w:fldChar w:fldCharType="separate"/>
    </w:r>
    <w:r w:rsidR="00D442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2E5">
      <w:rPr>
        <w:noProof/>
      </w:rPr>
      <w:t>5</w:t>
    </w:r>
    <w:r>
      <w:rPr>
        <w:noProof/>
      </w:rPr>
      <w:fldChar w:fldCharType="end"/>
    </w:r>
  </w:p>
  <w:p w:rsidR="00565E95" w:rsidP="00565E95">
    <w:pPr>
      <w:pStyle w:val="Footer"/>
      <w:framePr w:wrap="around"/>
    </w:pPr>
    <w:r>
      <w:t xml:space="preserve">© Commonwealth of Australia, </w:t>
    </w:r>
    <w:r>
      <w:fldChar w:fldCharType="begin"/>
    </w:r>
    <w:r>
      <w:instrText xml:space="preserve"> DATE  \@ "yyyy"  \* MERGEFORMAT </w:instrText>
    </w:r>
    <w:r>
      <w:fldChar w:fldCharType="separate"/>
    </w:r>
    <w:r w:rsidR="00D442E5">
      <w:rPr>
        <w:noProof/>
      </w:rPr>
      <w:t>2025</w:t>
    </w:r>
    <w:r>
      <w:fldChar w:fldCharType="end"/>
    </w:r>
    <w:r>
      <w:tab/>
    </w:r>
    <w:r>
      <w:fldChar w:fldCharType="begin"/>
    </w:r>
    <w:r>
      <w:instrText xml:space="preserve"> DOCPROPERTY  Author  \* MERGEFORMAT </w:instrText>
    </w:r>
    <w:r>
      <w:fldChar w:fldCharType="separate"/>
    </w:r>
    <w:r w:rsidR="00D442E5">
      <w:t>HumanAbility</w:t>
    </w:r>
    <w:r w:rsidR="00D442E5">
      <w:fldChar w:fldCharType="end"/>
    </w:r>
  </w:p>
  <w:p w:rsidR="00565E95" w:rsidP="00565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E95" w:rsidRPr="00D442E5" w:rsidP="00D44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E5" w:rsidRPr="002D2AF8" w:rsidP="00565E95">
    <w:pPr>
      <w:pStyle w:val="Header"/>
      <w:framePr w:wrap="around"/>
    </w:pPr>
    <w:r>
      <w:fldChar w:fldCharType="begin"/>
    </w:r>
    <w:r>
      <w:instrText xml:space="preserve"> TITLE   \* MERGEFORMAT </w:instrText>
    </w:r>
    <w:r>
      <w:fldChar w:fldCharType="separate"/>
    </w:r>
    <w:r>
      <w:t>HLTANA012 Maintain quality and supply of anaesthetic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42E5" w:rsidP="00565E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95" w:rsidRPr="002D2AF8" w:rsidP="00565E95">
    <w:pPr>
      <w:pStyle w:val="Header"/>
      <w:framePr w:wrap="around"/>
    </w:pPr>
    <w:r>
      <w:fldChar w:fldCharType="begin"/>
    </w:r>
    <w:r>
      <w:instrText xml:space="preserve"> TITLE   \* MERGEFORMAT </w:instrText>
    </w:r>
    <w:r>
      <w:fldChar w:fldCharType="separate"/>
    </w:r>
    <w:r w:rsidR="00D442E5">
      <w:t>HLTANA012 Maintain quality and supply of anaesthetic equipment and consumables</w:t>
    </w:r>
    <w:r w:rsidR="00D442E5">
      <w:fldChar w:fldCharType="end"/>
    </w:r>
    <w:r>
      <w:tab/>
      <w:t xml:space="preserve">Date this document was generated: </w:t>
    </w:r>
    <w:r>
      <w:fldChar w:fldCharType="begin"/>
    </w:r>
    <w:r>
      <w:instrText xml:space="preserve"> CREATEDATE  \@ "d MMMM yyyy"  \* MERGEFORMAT </w:instrText>
    </w:r>
    <w:r>
      <w:fldChar w:fldCharType="separate"/>
    </w:r>
    <w:r w:rsidR="00D442E5">
      <w:rPr>
        <w:noProof/>
      </w:rPr>
      <w:t>1 March 2025</w:t>
    </w:r>
    <w:r>
      <w:fldChar w:fldCharType="end"/>
    </w:r>
  </w:p>
  <w:p w:rsidR="00565E95" w:rsidP="00565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83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AA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A0D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E95"/>
    <w:pPr>
      <w:spacing w:before="360" w:after="60"/>
      <w:outlineLvl w:val="0"/>
    </w:pPr>
    <w:rPr>
      <w:sz w:val="32"/>
    </w:rPr>
  </w:style>
  <w:style w:type="paragraph" w:styleId="Heading2">
    <w:name w:val="heading 2"/>
    <w:basedOn w:val="HeadingBase"/>
    <w:next w:val="BodyText"/>
    <w:link w:val="Heading2Char"/>
    <w:qFormat/>
    <w:rsid w:val="00565E95"/>
    <w:pPr>
      <w:keepLines/>
      <w:spacing w:before="240" w:after="120"/>
      <w:outlineLvl w:val="1"/>
    </w:pPr>
    <w:rPr>
      <w:sz w:val="28"/>
      <w:szCs w:val="40"/>
    </w:rPr>
  </w:style>
  <w:style w:type="paragraph" w:styleId="Heading3">
    <w:name w:val="heading 3"/>
    <w:basedOn w:val="HeadingBase"/>
    <w:next w:val="BodyText"/>
    <w:link w:val="Heading3Char"/>
    <w:qFormat/>
    <w:rsid w:val="00565E95"/>
    <w:pPr>
      <w:spacing w:before="180" w:after="120"/>
      <w:outlineLvl w:val="2"/>
    </w:pPr>
    <w:rPr>
      <w:spacing w:val="-10"/>
      <w:kern w:val="32"/>
    </w:rPr>
  </w:style>
  <w:style w:type="paragraph" w:styleId="Heading4">
    <w:name w:val="heading 4"/>
    <w:basedOn w:val="HeadingBase"/>
    <w:next w:val="BodyText"/>
    <w:link w:val="Heading4Char"/>
    <w:qFormat/>
    <w:rsid w:val="00565E95"/>
    <w:pPr>
      <w:spacing w:before="160" w:after="120"/>
      <w:outlineLvl w:val="3"/>
    </w:pPr>
    <w:rPr>
      <w:sz w:val="22"/>
    </w:rPr>
  </w:style>
  <w:style w:type="paragraph" w:styleId="Heading5">
    <w:name w:val="heading 5"/>
    <w:basedOn w:val="HeadingBase"/>
    <w:next w:val="Normal"/>
    <w:link w:val="Heading5Char"/>
    <w:qFormat/>
    <w:rsid w:val="00565E95"/>
    <w:pPr>
      <w:spacing w:before="80"/>
      <w:outlineLvl w:val="4"/>
    </w:pPr>
    <w:rPr>
      <w:color w:val="918585"/>
      <w:sz w:val="20"/>
    </w:rPr>
  </w:style>
  <w:style w:type="paragraph" w:styleId="Heading6">
    <w:name w:val="heading 6"/>
    <w:basedOn w:val="HeadingBase"/>
    <w:next w:val="Normal"/>
    <w:link w:val="Heading6Char"/>
    <w:qFormat/>
    <w:rsid w:val="00565E95"/>
    <w:pPr>
      <w:spacing w:before="60"/>
      <w:outlineLvl w:val="5"/>
    </w:pPr>
    <w:rPr>
      <w:color w:val="918585"/>
      <w:sz w:val="20"/>
    </w:rPr>
  </w:style>
  <w:style w:type="paragraph" w:styleId="Heading7">
    <w:name w:val="heading 7"/>
    <w:basedOn w:val="Normal"/>
    <w:next w:val="Normal"/>
    <w:link w:val="Heading7Char"/>
    <w:qFormat/>
    <w:rsid w:val="00565E95"/>
    <w:pPr>
      <w:ind w:left="720"/>
      <w:outlineLvl w:val="6"/>
    </w:pPr>
    <w:rPr>
      <w:i/>
    </w:rPr>
  </w:style>
  <w:style w:type="paragraph" w:styleId="Heading8">
    <w:name w:val="heading 8"/>
    <w:basedOn w:val="Normal"/>
    <w:next w:val="Normal"/>
    <w:link w:val="Heading8Char"/>
    <w:qFormat/>
    <w:rsid w:val="00565E95"/>
    <w:pPr>
      <w:ind w:left="720"/>
      <w:outlineLvl w:val="7"/>
    </w:pPr>
    <w:rPr>
      <w:i/>
    </w:rPr>
  </w:style>
  <w:style w:type="paragraph" w:styleId="Heading9">
    <w:name w:val="heading 9"/>
    <w:basedOn w:val="Normal"/>
    <w:next w:val="Normal"/>
    <w:link w:val="Heading9Char"/>
    <w:qFormat/>
    <w:rsid w:val="00565E95"/>
    <w:pPr>
      <w:ind w:left="720"/>
      <w:outlineLvl w:val="8"/>
    </w:pPr>
    <w:rPr>
      <w:i/>
    </w:rPr>
  </w:style>
  <w:style w:type="character" w:default="1" w:styleId="DefaultParagraphFont">
    <w:name w:val="Default Paragraph Font"/>
    <w:uiPriority w:val="1"/>
    <w:unhideWhenUsed/>
    <w:rsid w:val="00565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E95"/>
  </w:style>
  <w:style w:type="character" w:customStyle="1" w:styleId="Heading1Char">
    <w:name w:val="Heading 1 Char"/>
    <w:basedOn w:val="DefaultParagraphFont"/>
    <w:link w:val="Heading1"/>
    <w:rsid w:val="00565E95"/>
    <w:rPr>
      <w:rFonts w:ascii="Times New Roman" w:eastAsia="Times New Roman" w:hAnsi="Times New Roman" w:cs="Times New Roman"/>
      <w:b/>
      <w:sz w:val="32"/>
      <w:szCs w:val="20"/>
      <w:lang w:eastAsia="en-US"/>
    </w:rPr>
  </w:style>
  <w:style w:type="paragraph" w:styleId="BodyText">
    <w:name w:val="Body Text"/>
    <w:basedOn w:val="Normal"/>
    <w:link w:val="BodyTextChar"/>
    <w:rsid w:val="00565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E95"/>
    <w:rPr>
      <w:rFonts w:ascii="Times New Roman" w:eastAsia="Times New Roman" w:hAnsi="Times New Roman" w:cs="Times New Roman"/>
      <w:sz w:val="24"/>
      <w:lang w:eastAsia="en-US"/>
    </w:rPr>
  </w:style>
  <w:style w:type="paragraph" w:styleId="List">
    <w:name w:val="List"/>
    <w:basedOn w:val="BodyText"/>
    <w:next w:val="BodyText"/>
    <w:rsid w:val="00565E95"/>
    <w:pPr>
      <w:tabs>
        <w:tab w:val="left" w:pos="340"/>
      </w:tabs>
      <w:spacing w:before="60" w:after="60"/>
      <w:ind w:left="340" w:hanging="340"/>
    </w:pPr>
  </w:style>
  <w:style w:type="paragraph" w:styleId="ListBullet">
    <w:name w:val="List Bullet"/>
    <w:basedOn w:val="List"/>
    <w:rsid w:val="00565E95"/>
    <w:pPr>
      <w:numPr>
        <w:numId w:val="13"/>
      </w:numPr>
      <w:tabs>
        <w:tab w:val="clear" w:pos="340"/>
      </w:tabs>
      <w:spacing w:before="40" w:after="40"/>
    </w:pPr>
  </w:style>
  <w:style w:type="character" w:customStyle="1" w:styleId="SpecialBold">
    <w:name w:val="Special Bold"/>
    <w:basedOn w:val="DefaultParagraphFont"/>
    <w:rsid w:val="00565E95"/>
    <w:rPr>
      <w:b/>
      <w:spacing w:val="0"/>
    </w:rPr>
  </w:style>
  <w:style w:type="paragraph" w:styleId="ListBullet2">
    <w:name w:val="List Bullet 2"/>
    <w:basedOn w:val="List2"/>
    <w:rsid w:val="00565E95"/>
    <w:pPr>
      <w:numPr>
        <w:numId w:val="14"/>
      </w:numPr>
      <w:tabs>
        <w:tab w:val="clear" w:pos="680"/>
      </w:tabs>
    </w:pPr>
  </w:style>
  <w:style w:type="character" w:styleId="Emphasis">
    <w:name w:val="Emphasis"/>
    <w:basedOn w:val="DefaultParagraphFont"/>
    <w:qFormat/>
    <w:rsid w:val="00565E95"/>
    <w:rPr>
      <w:i/>
    </w:rPr>
  </w:style>
  <w:style w:type="paragraph" w:customStyle="1" w:styleId="SuperHeading">
    <w:name w:val="SuperHeading"/>
    <w:basedOn w:val="Normal"/>
    <w:rsid w:val="00565E95"/>
    <w:pPr>
      <w:spacing w:before="240" w:after="120"/>
      <w:outlineLvl w:val="0"/>
    </w:pPr>
    <w:rPr>
      <w:rFonts w:ascii="Times New Roman" w:hAnsi="Times New Roman"/>
      <w:b/>
      <w:sz w:val="32"/>
    </w:rPr>
  </w:style>
  <w:style w:type="paragraph" w:customStyle="1" w:styleId="AllowPageBreak">
    <w:name w:val="AllowPageBreak"/>
    <w:rsid w:val="00565E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5E95"/>
    <w:pPr>
      <w:numPr>
        <w:numId w:val="3"/>
      </w:numPr>
      <w:tabs>
        <w:tab w:val="clear" w:pos="1021"/>
      </w:tabs>
      <w:ind w:left="1037" w:hanging="357"/>
    </w:pPr>
  </w:style>
  <w:style w:type="character" w:customStyle="1" w:styleId="Heading2Char">
    <w:name w:val="Heading 2 Char"/>
    <w:basedOn w:val="DefaultParagraphFont"/>
    <w:link w:val="Heading2"/>
    <w:rsid w:val="00565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E95"/>
    <w:rPr>
      <w:rFonts w:ascii="Courier New" w:eastAsia="Times New Roman" w:hAnsi="Courier New" w:cs="Times New Roman"/>
      <w:i/>
      <w:szCs w:val="20"/>
      <w:lang w:eastAsia="en-US"/>
    </w:rPr>
  </w:style>
  <w:style w:type="paragraph" w:customStyle="1" w:styleId="HeadingBase">
    <w:name w:val="Heading Base"/>
    <w:rsid w:val="00565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E95"/>
    <w:pPr>
      <w:tabs>
        <w:tab w:val="right" w:leader="dot" w:pos="9072"/>
      </w:tabs>
      <w:ind w:left="567"/>
    </w:pPr>
    <w:rPr>
      <w:szCs w:val="22"/>
    </w:rPr>
  </w:style>
  <w:style w:type="paragraph" w:customStyle="1" w:styleId="TOCBase">
    <w:name w:val="TOC Base"/>
    <w:rsid w:val="00565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E95"/>
    <w:pPr>
      <w:tabs>
        <w:tab w:val="right" w:leader="dot" w:pos="9072"/>
      </w:tabs>
      <w:spacing w:before="40" w:after="40"/>
      <w:ind w:left="284"/>
    </w:pPr>
    <w:rPr>
      <w:rFonts w:ascii="Times New Roman" w:hAnsi="Times New Roman"/>
    </w:rPr>
  </w:style>
  <w:style w:type="paragraph" w:styleId="TOC1">
    <w:name w:val="toc 1"/>
    <w:basedOn w:val="TOCBase"/>
    <w:next w:val="Normal"/>
    <w:rsid w:val="00565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E95"/>
    <w:rPr>
      <w:rFonts w:ascii="Times New Roman" w:eastAsia="Times New Roman" w:hAnsi="Times New Roman" w:cs="Times New Roman"/>
      <w:sz w:val="16"/>
      <w:lang w:eastAsia="en-US"/>
    </w:rPr>
  </w:style>
  <w:style w:type="paragraph" w:styleId="Title">
    <w:name w:val="Title"/>
    <w:basedOn w:val="HeadingBase"/>
    <w:link w:val="TitleChar"/>
    <w:qFormat/>
    <w:rsid w:val="00565E95"/>
    <w:pPr>
      <w:spacing w:before="5040"/>
      <w:jc w:val="center"/>
    </w:pPr>
    <w:rPr>
      <w:sz w:val="48"/>
      <w:szCs w:val="72"/>
      <w:lang w:val="en-US"/>
    </w:rPr>
  </w:style>
  <w:style w:type="character" w:customStyle="1" w:styleId="TitleChar">
    <w:name w:val="Title Char"/>
    <w:basedOn w:val="DefaultParagraphFont"/>
    <w:link w:val="Title"/>
    <w:rsid w:val="00565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E95"/>
    <w:pPr>
      <w:tabs>
        <w:tab w:val="left" w:pos="3600"/>
        <w:tab w:val="left" w:pos="3958"/>
      </w:tabs>
    </w:pPr>
  </w:style>
  <w:style w:type="paragraph" w:customStyle="1" w:styleId="Note">
    <w:name w:val="Note"/>
    <w:basedOn w:val="BodyText"/>
    <w:rsid w:val="00565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E95"/>
    <w:pPr>
      <w:framePr w:wrap="auto" w:hAnchor="text" w:y="6049"/>
    </w:pPr>
    <w:rPr>
      <w:color w:val="000000"/>
      <w:sz w:val="40"/>
    </w:rPr>
  </w:style>
  <w:style w:type="paragraph" w:customStyle="1" w:styleId="TOCTitle">
    <w:name w:val="TOCTitle"/>
    <w:basedOn w:val="Heading1"/>
    <w:rsid w:val="00565E95"/>
    <w:pPr>
      <w:spacing w:after="240"/>
      <w:jc w:val="center"/>
      <w:outlineLvl w:val="9"/>
    </w:pPr>
    <w:rPr>
      <w:caps/>
    </w:rPr>
  </w:style>
  <w:style w:type="paragraph" w:customStyle="1" w:styleId="Version">
    <w:name w:val="Version"/>
    <w:rsid w:val="00565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E95"/>
    <w:pPr>
      <w:keepNext w:val="0"/>
      <w:tabs>
        <w:tab w:val="right" w:pos="4176"/>
      </w:tabs>
      <w:ind w:left="198" w:hanging="198"/>
    </w:pPr>
    <w:rPr>
      <w:rFonts w:ascii="Garamond" w:hAnsi="Garamond"/>
    </w:rPr>
  </w:style>
  <w:style w:type="paragraph" w:styleId="IndexHeading">
    <w:name w:val="index heading"/>
    <w:basedOn w:val="Normal"/>
    <w:next w:val="Index1"/>
    <w:semiHidden/>
    <w:rsid w:val="00565E95"/>
    <w:pPr>
      <w:spacing w:before="120" w:after="120"/>
    </w:pPr>
    <w:rPr>
      <w:rFonts w:ascii="Arial" w:hAnsi="Arial"/>
      <w:b/>
      <w:color w:val="918585"/>
      <w:sz w:val="24"/>
    </w:rPr>
  </w:style>
  <w:style w:type="paragraph" w:styleId="Header">
    <w:name w:val="header"/>
    <w:basedOn w:val="Normal"/>
    <w:link w:val="HeaderChar"/>
    <w:rsid w:val="00565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E95"/>
    <w:rPr>
      <w:rFonts w:ascii="Times New Roman" w:eastAsia="Times New Roman" w:hAnsi="Times New Roman" w:cs="Times New Roman"/>
      <w:sz w:val="16"/>
      <w:szCs w:val="20"/>
      <w:lang w:val="en-GB" w:eastAsia="en-US"/>
    </w:rPr>
  </w:style>
  <w:style w:type="paragraph" w:customStyle="1" w:styleId="Chapter">
    <w:name w:val="Chapter"/>
    <w:basedOn w:val="Normal"/>
    <w:rsid w:val="00565E95"/>
    <w:pPr>
      <w:spacing w:before="240"/>
    </w:pPr>
    <w:rPr>
      <w:rFonts w:ascii="Times New Roman" w:hAnsi="Times New Roman"/>
      <w:smallCaps/>
      <w:spacing w:val="80"/>
      <w:sz w:val="28"/>
    </w:rPr>
  </w:style>
  <w:style w:type="paragraph" w:customStyle="1" w:styleId="InChapter">
    <w:name w:val="InChapter"/>
    <w:basedOn w:val="Heading3"/>
    <w:rsid w:val="00565E95"/>
    <w:pPr>
      <w:spacing w:after="240"/>
      <w:outlineLvl w:val="9"/>
    </w:pPr>
    <w:rPr>
      <w:noProof/>
    </w:rPr>
  </w:style>
  <w:style w:type="paragraph" w:styleId="Index2">
    <w:name w:val="index 2"/>
    <w:basedOn w:val="Normal"/>
    <w:next w:val="Normal"/>
    <w:semiHidden/>
    <w:rsid w:val="00565E95"/>
    <w:pPr>
      <w:tabs>
        <w:tab w:val="right" w:pos="4176"/>
      </w:tabs>
      <w:ind w:left="568" w:hanging="284"/>
    </w:pPr>
    <w:rPr>
      <w:rFonts w:ascii="Garamond" w:hAnsi="Garamond"/>
    </w:rPr>
  </w:style>
  <w:style w:type="paragraph" w:customStyle="1" w:styleId="Byline">
    <w:name w:val="Byline"/>
    <w:rsid w:val="00565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E95"/>
    <w:pPr>
      <w:tabs>
        <w:tab w:val="clear" w:pos="3600"/>
        <w:tab w:val="clear" w:pos="3958"/>
      </w:tabs>
      <w:jc w:val="right"/>
    </w:pPr>
  </w:style>
  <w:style w:type="paragraph" w:styleId="Caption">
    <w:name w:val="caption"/>
    <w:basedOn w:val="BodyText"/>
    <w:next w:val="Normal"/>
    <w:qFormat/>
    <w:rsid w:val="00565E95"/>
    <w:pPr>
      <w:framePr w:w="2268" w:hSpace="181" w:vSpace="181" w:wrap="around" w:vAnchor="text" w:hAnchor="page" w:x="1135" w:y="285" w:anchorLock="1"/>
    </w:pPr>
    <w:rPr>
      <w:i/>
    </w:rPr>
  </w:style>
  <w:style w:type="paragraph" w:customStyle="1" w:styleId="MiniTOCTitle">
    <w:name w:val="MiniTOCTitle"/>
    <w:basedOn w:val="Heading4"/>
    <w:rsid w:val="00565E95"/>
    <w:pPr>
      <w:spacing w:before="240"/>
      <w:outlineLvl w:val="9"/>
    </w:pPr>
    <w:rPr>
      <w:noProof/>
      <w:sz w:val="24"/>
    </w:rPr>
  </w:style>
  <w:style w:type="paragraph" w:customStyle="1" w:styleId="MiniTOCItem">
    <w:name w:val="MiniTOCItem"/>
    <w:basedOn w:val="ListBullet"/>
    <w:rsid w:val="00565E95"/>
    <w:pPr>
      <w:numPr>
        <w:numId w:val="0"/>
      </w:numPr>
      <w:tabs>
        <w:tab w:val="right" w:leader="dot" w:pos="6521"/>
      </w:tabs>
      <w:spacing w:before="0" w:after="0"/>
    </w:pPr>
  </w:style>
  <w:style w:type="paragraph" w:customStyle="1" w:styleId="TOFTitle">
    <w:name w:val="TOFTitle"/>
    <w:basedOn w:val="TOCTitle"/>
    <w:rsid w:val="00565E95"/>
  </w:style>
  <w:style w:type="paragraph" w:styleId="TableofFigures">
    <w:name w:val="table of figures"/>
    <w:basedOn w:val="Normal"/>
    <w:next w:val="Normal"/>
    <w:semiHidden/>
    <w:rsid w:val="00565E95"/>
    <w:pPr>
      <w:tabs>
        <w:tab w:val="right" w:leader="dot" w:pos="9072"/>
      </w:tabs>
      <w:ind w:left="970" w:hanging="403"/>
    </w:pPr>
    <w:rPr>
      <w:rFonts w:ascii="Times New Roman" w:hAnsi="Times New Roman"/>
      <w:b/>
    </w:rPr>
  </w:style>
  <w:style w:type="paragraph" w:styleId="ListNumber">
    <w:name w:val="List Number"/>
    <w:basedOn w:val="List"/>
    <w:rsid w:val="00565E95"/>
    <w:pPr>
      <w:numPr>
        <w:numId w:val="16"/>
      </w:numPr>
      <w:tabs>
        <w:tab w:val="clear" w:pos="340"/>
      </w:tabs>
    </w:pPr>
  </w:style>
  <w:style w:type="character" w:customStyle="1" w:styleId="WingdingSymbols">
    <w:name w:val="Wingding Symbols"/>
    <w:rsid w:val="00565E95"/>
    <w:rPr>
      <w:rFonts w:ascii="Wingdings" w:hAnsi="Wingdings"/>
    </w:rPr>
  </w:style>
  <w:style w:type="paragraph" w:customStyle="1" w:styleId="TableHeading">
    <w:name w:val="Table Heading"/>
    <w:basedOn w:val="HeadingBase"/>
    <w:rsid w:val="00565E95"/>
    <w:pPr>
      <w:keepLines/>
      <w:pBdr>
        <w:bottom w:val="single" w:sz="6" w:space="1" w:color="918585"/>
      </w:pBdr>
      <w:spacing w:before="240"/>
    </w:pPr>
  </w:style>
  <w:style w:type="character" w:customStyle="1" w:styleId="HotSpot">
    <w:name w:val="HotSpot"/>
    <w:rsid w:val="00565E95"/>
    <w:rPr>
      <w:color w:val="0033CC"/>
      <w:u w:val="none"/>
    </w:rPr>
  </w:style>
  <w:style w:type="paragraph" w:customStyle="1" w:styleId="BodyTextRight">
    <w:name w:val="Body Text Right"/>
    <w:basedOn w:val="BodyText"/>
    <w:rsid w:val="00565E95"/>
    <w:pPr>
      <w:spacing w:before="0" w:after="0"/>
      <w:jc w:val="right"/>
    </w:pPr>
  </w:style>
  <w:style w:type="paragraph" w:styleId="Index3">
    <w:name w:val="index 3"/>
    <w:basedOn w:val="ListNumber2"/>
    <w:next w:val="Normal"/>
    <w:semiHidden/>
    <w:rsid w:val="00565E95"/>
    <w:pPr>
      <w:numPr>
        <w:numId w:val="0"/>
      </w:numPr>
      <w:tabs>
        <w:tab w:val="right" w:leader="dot" w:pos="4176"/>
      </w:tabs>
    </w:pPr>
  </w:style>
  <w:style w:type="paragraph" w:styleId="ListNumber2">
    <w:name w:val="List Number 2"/>
    <w:basedOn w:val="List2"/>
    <w:rsid w:val="00565E95"/>
    <w:pPr>
      <w:numPr>
        <w:numId w:val="11"/>
      </w:numPr>
      <w:tabs>
        <w:tab w:val="clear" w:pos="1060"/>
      </w:tabs>
    </w:pPr>
  </w:style>
  <w:style w:type="paragraph" w:customStyle="1" w:styleId="MarginNote">
    <w:name w:val="Margin Note"/>
    <w:basedOn w:val="BodyText"/>
    <w:rsid w:val="00565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E95"/>
    <w:rPr>
      <w:sz w:val="32"/>
    </w:rPr>
  </w:style>
  <w:style w:type="paragraph" w:customStyle="1" w:styleId="HeadingProcedure">
    <w:name w:val="Heading Procedure"/>
    <w:basedOn w:val="HeadingBase"/>
    <w:next w:val="Normal"/>
    <w:rsid w:val="00565E95"/>
    <w:pPr>
      <w:tabs>
        <w:tab w:val="left" w:pos="0"/>
      </w:tabs>
      <w:spacing w:before="120" w:after="60"/>
    </w:pPr>
    <w:rPr>
      <w:i/>
      <w:color w:val="918585"/>
      <w:sz w:val="22"/>
    </w:rPr>
  </w:style>
  <w:style w:type="paragraph" w:customStyle="1" w:styleId="TableBodyText">
    <w:name w:val="Table Body Text"/>
    <w:basedOn w:val="BodyText"/>
    <w:rsid w:val="00565E95"/>
    <w:pPr>
      <w:spacing w:before="60" w:after="60"/>
    </w:pPr>
  </w:style>
  <w:style w:type="paragraph" w:styleId="ListContinue">
    <w:name w:val="List Continue"/>
    <w:basedOn w:val="List"/>
    <w:rsid w:val="00565E95"/>
    <w:pPr>
      <w:ind w:firstLine="0"/>
    </w:pPr>
  </w:style>
  <w:style w:type="paragraph" w:customStyle="1" w:styleId="ListNote">
    <w:name w:val="List Note"/>
    <w:basedOn w:val="List"/>
    <w:rsid w:val="00565E95"/>
    <w:pPr>
      <w:pBdr>
        <w:top w:val="single" w:sz="6" w:space="2" w:color="918585"/>
        <w:bottom w:val="single" w:sz="6" w:space="2" w:color="918585"/>
      </w:pBdr>
      <w:tabs>
        <w:tab w:val="left" w:pos="1021"/>
      </w:tabs>
      <w:ind w:firstLine="0"/>
    </w:pPr>
  </w:style>
  <w:style w:type="paragraph" w:customStyle="1" w:styleId="Warning">
    <w:name w:val="Warning"/>
    <w:basedOn w:val="BodyText"/>
    <w:rsid w:val="00565E95"/>
    <w:pPr>
      <w:shd w:val="clear" w:color="auto" w:fill="D9D9D9"/>
      <w:tabs>
        <w:tab w:val="left" w:pos="992"/>
      </w:tabs>
      <w:ind w:left="119" w:right="119"/>
    </w:pPr>
    <w:rPr>
      <w:sz w:val="20"/>
    </w:rPr>
  </w:style>
  <w:style w:type="paragraph" w:customStyle="1" w:styleId="MarginIcons">
    <w:name w:val="Margin Icons"/>
    <w:basedOn w:val="BodyText"/>
    <w:rsid w:val="00565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E95"/>
    <w:rPr>
      <w:rFonts w:ascii="Courier New" w:hAnsi="Courier New"/>
    </w:rPr>
  </w:style>
  <w:style w:type="paragraph" w:customStyle="1" w:styleId="NoteBullet">
    <w:name w:val="Note Bullet"/>
    <w:basedOn w:val="Note"/>
    <w:rsid w:val="00565E95"/>
    <w:pPr>
      <w:tabs>
        <w:tab w:val="clear" w:pos="680"/>
      </w:tabs>
      <w:spacing w:before="60" w:after="60"/>
    </w:pPr>
  </w:style>
  <w:style w:type="paragraph" w:customStyle="1" w:styleId="SubHeading2">
    <w:name w:val="SubHeading2"/>
    <w:basedOn w:val="HeadingBase"/>
    <w:rsid w:val="00565E95"/>
    <w:pPr>
      <w:spacing w:before="240" w:after="60"/>
    </w:pPr>
    <w:rPr>
      <w:sz w:val="20"/>
    </w:rPr>
  </w:style>
  <w:style w:type="paragraph" w:customStyle="1" w:styleId="SubHeading1">
    <w:name w:val="SubHeading1"/>
    <w:basedOn w:val="HeadingBase"/>
    <w:rsid w:val="00565E95"/>
    <w:pPr>
      <w:spacing w:before="240" w:after="60"/>
    </w:pPr>
    <w:rPr>
      <w:color w:val="918585"/>
      <w:sz w:val="22"/>
    </w:rPr>
  </w:style>
  <w:style w:type="paragraph" w:customStyle="1" w:styleId="SideHeading">
    <w:name w:val="Side Heading"/>
    <w:basedOn w:val="HeadingBase"/>
    <w:rsid w:val="00565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E95"/>
    <w:pPr>
      <w:numPr>
        <w:numId w:val="12"/>
      </w:numPr>
    </w:pPr>
  </w:style>
  <w:style w:type="paragraph" w:styleId="PlainText">
    <w:name w:val="Plain Text"/>
    <w:basedOn w:val="Normal"/>
    <w:link w:val="PlainTextChar"/>
    <w:rsid w:val="00565E95"/>
    <w:rPr>
      <w:sz w:val="20"/>
    </w:rPr>
  </w:style>
  <w:style w:type="character" w:customStyle="1" w:styleId="PlainTextChar">
    <w:name w:val="Plain Text Char"/>
    <w:basedOn w:val="DefaultParagraphFont"/>
    <w:link w:val="PlainText"/>
    <w:rsid w:val="00565E95"/>
    <w:rPr>
      <w:rFonts w:ascii="Courier New" w:eastAsia="Times New Roman" w:hAnsi="Courier New" w:cs="Times New Roman"/>
      <w:sz w:val="20"/>
      <w:szCs w:val="20"/>
      <w:lang w:eastAsia="en-US"/>
    </w:rPr>
  </w:style>
  <w:style w:type="character" w:customStyle="1" w:styleId="MenuOption">
    <w:name w:val="Menu Option"/>
    <w:basedOn w:val="DefaultParagraphFont"/>
    <w:rsid w:val="00565E95"/>
    <w:rPr>
      <w:b/>
      <w:smallCaps/>
    </w:rPr>
  </w:style>
  <w:style w:type="paragraph" w:customStyle="1" w:styleId="TableListNumber">
    <w:name w:val="Table List Number"/>
    <w:basedOn w:val="ListNumber"/>
    <w:rsid w:val="00565E95"/>
    <w:pPr>
      <w:numPr>
        <w:numId w:val="0"/>
      </w:numPr>
    </w:pPr>
  </w:style>
  <w:style w:type="paragraph" w:styleId="TOC4">
    <w:name w:val="toc 4"/>
    <w:basedOn w:val="TOCBase"/>
    <w:next w:val="Normal"/>
    <w:semiHidden/>
    <w:rsid w:val="00565E95"/>
    <w:pPr>
      <w:tabs>
        <w:tab w:val="right" w:leader="dot" w:pos="9071"/>
      </w:tabs>
      <w:ind w:left="1701"/>
    </w:pPr>
  </w:style>
  <w:style w:type="paragraph" w:customStyle="1" w:styleId="ListAlpha">
    <w:name w:val="List Alpha"/>
    <w:basedOn w:val="List"/>
    <w:rsid w:val="00565E95"/>
    <w:pPr>
      <w:numPr>
        <w:numId w:val="10"/>
      </w:numPr>
    </w:pPr>
  </w:style>
  <w:style w:type="paragraph" w:customStyle="1" w:styleId="ListAlpha2">
    <w:name w:val="List Alpha 2"/>
    <w:basedOn w:val="List2"/>
    <w:rsid w:val="00565E95"/>
    <w:pPr>
      <w:numPr>
        <w:numId w:val="9"/>
      </w:numPr>
    </w:pPr>
  </w:style>
  <w:style w:type="paragraph" w:styleId="List2">
    <w:name w:val="List 2"/>
    <w:basedOn w:val="BodyText"/>
    <w:rsid w:val="00565E95"/>
    <w:pPr>
      <w:tabs>
        <w:tab w:val="left" w:pos="680"/>
      </w:tabs>
      <w:spacing w:before="60" w:after="60"/>
      <w:ind w:left="680" w:hanging="340"/>
    </w:pPr>
  </w:style>
  <w:style w:type="paragraph" w:styleId="List3">
    <w:name w:val="List 3"/>
    <w:basedOn w:val="BodyText"/>
    <w:rsid w:val="00565E95"/>
    <w:pPr>
      <w:tabs>
        <w:tab w:val="left" w:pos="1021"/>
      </w:tabs>
      <w:spacing w:before="60" w:after="60"/>
      <w:ind w:left="1020" w:hanging="340"/>
    </w:pPr>
  </w:style>
  <w:style w:type="paragraph" w:styleId="List4">
    <w:name w:val="List 4"/>
    <w:basedOn w:val="BodyText"/>
    <w:rsid w:val="00565E95"/>
    <w:pPr>
      <w:tabs>
        <w:tab w:val="left" w:pos="1361"/>
      </w:tabs>
      <w:spacing w:before="60" w:after="60"/>
      <w:ind w:left="1361" w:hanging="340"/>
    </w:pPr>
  </w:style>
  <w:style w:type="paragraph" w:styleId="List5">
    <w:name w:val="List 5"/>
    <w:basedOn w:val="BodyText"/>
    <w:rsid w:val="00565E95"/>
    <w:pPr>
      <w:tabs>
        <w:tab w:val="left" w:pos="1701"/>
      </w:tabs>
      <w:spacing w:before="60" w:after="60"/>
      <w:ind w:left="1701" w:hanging="340"/>
    </w:pPr>
  </w:style>
  <w:style w:type="paragraph" w:styleId="ListBullet4">
    <w:name w:val="List Bullet 4"/>
    <w:basedOn w:val="List4"/>
    <w:rsid w:val="00565E95"/>
    <w:pPr>
      <w:numPr>
        <w:numId w:val="4"/>
      </w:numPr>
      <w:tabs>
        <w:tab w:val="clear" w:pos="1361"/>
      </w:tabs>
    </w:pPr>
  </w:style>
  <w:style w:type="paragraph" w:styleId="ListBullet5">
    <w:name w:val="List Bullet 5"/>
    <w:basedOn w:val="List5"/>
    <w:rsid w:val="00565E95"/>
    <w:pPr>
      <w:numPr>
        <w:numId w:val="5"/>
      </w:numPr>
    </w:pPr>
  </w:style>
  <w:style w:type="paragraph" w:styleId="ListContinue2">
    <w:name w:val="List Continue 2"/>
    <w:basedOn w:val="List2"/>
    <w:rsid w:val="00565E95"/>
    <w:pPr>
      <w:ind w:firstLine="0"/>
    </w:pPr>
  </w:style>
  <w:style w:type="paragraph" w:styleId="ListContinue3">
    <w:name w:val="List Continue 3"/>
    <w:basedOn w:val="List3"/>
    <w:rsid w:val="00565E95"/>
    <w:pPr>
      <w:ind w:left="1021" w:firstLine="0"/>
    </w:pPr>
  </w:style>
  <w:style w:type="paragraph" w:styleId="ListContinue4">
    <w:name w:val="List Continue 4"/>
    <w:basedOn w:val="List4"/>
    <w:rsid w:val="00565E95"/>
    <w:pPr>
      <w:ind w:firstLine="0"/>
    </w:pPr>
  </w:style>
  <w:style w:type="paragraph" w:styleId="ListContinue5">
    <w:name w:val="List Continue 5"/>
    <w:basedOn w:val="List5"/>
    <w:rsid w:val="00565E95"/>
    <w:pPr>
      <w:ind w:firstLine="0"/>
    </w:pPr>
  </w:style>
  <w:style w:type="paragraph" w:styleId="ListNumber3">
    <w:name w:val="List Number 3"/>
    <w:basedOn w:val="List3"/>
    <w:rsid w:val="00565E95"/>
    <w:pPr>
      <w:numPr>
        <w:numId w:val="6"/>
      </w:numPr>
    </w:pPr>
  </w:style>
  <w:style w:type="paragraph" w:styleId="ListNumber4">
    <w:name w:val="List Number 4"/>
    <w:basedOn w:val="List4"/>
    <w:rsid w:val="00565E95"/>
    <w:pPr>
      <w:numPr>
        <w:numId w:val="7"/>
      </w:numPr>
    </w:pPr>
  </w:style>
  <w:style w:type="paragraph" w:styleId="ListNumber5">
    <w:name w:val="List Number 5"/>
    <w:basedOn w:val="List5"/>
    <w:rsid w:val="00565E95"/>
    <w:pPr>
      <w:numPr>
        <w:numId w:val="8"/>
      </w:numPr>
    </w:pPr>
  </w:style>
  <w:style w:type="paragraph" w:styleId="BlockText">
    <w:name w:val="Block Text"/>
    <w:basedOn w:val="Normal"/>
    <w:rsid w:val="00565E95"/>
    <w:pPr>
      <w:spacing w:after="120"/>
      <w:ind w:left="1440" w:right="1440"/>
    </w:pPr>
  </w:style>
  <w:style w:type="character" w:customStyle="1" w:styleId="Subscript">
    <w:name w:val="Subscript"/>
    <w:basedOn w:val="DefaultParagraphFont"/>
    <w:rsid w:val="00565E95"/>
    <w:rPr>
      <w:sz w:val="16"/>
      <w:vertAlign w:val="subscript"/>
    </w:rPr>
  </w:style>
  <w:style w:type="character" w:customStyle="1" w:styleId="Superscript">
    <w:name w:val="Superscript"/>
    <w:basedOn w:val="DefaultParagraphFont"/>
    <w:rsid w:val="00565E95"/>
    <w:rPr>
      <w:sz w:val="16"/>
      <w:vertAlign w:val="superscript"/>
    </w:rPr>
  </w:style>
  <w:style w:type="character" w:customStyle="1" w:styleId="Symbols">
    <w:name w:val="Symbols"/>
    <w:basedOn w:val="DefaultParagraphFont"/>
    <w:rsid w:val="00565E95"/>
    <w:rPr>
      <w:rFonts w:ascii="Symbol" w:hAnsi="Symbol"/>
    </w:rPr>
  </w:style>
  <w:style w:type="character" w:customStyle="1" w:styleId="MenuOptions">
    <w:name w:val="Menu Options"/>
    <w:basedOn w:val="DefaultParagraphFont"/>
    <w:rsid w:val="00565E95"/>
    <w:rPr>
      <w:rFonts w:ascii="Arial Narrow" w:hAnsi="Arial Narrow"/>
      <w:smallCaps/>
    </w:rPr>
  </w:style>
  <w:style w:type="character" w:customStyle="1" w:styleId="Buttons">
    <w:name w:val="Buttons"/>
    <w:basedOn w:val="DefaultParagraphFont"/>
    <w:rsid w:val="00565E95"/>
    <w:rPr>
      <w:b/>
    </w:rPr>
  </w:style>
  <w:style w:type="character" w:customStyle="1" w:styleId="Underlined">
    <w:name w:val="Underlined"/>
    <w:basedOn w:val="DefaultParagraphFont"/>
    <w:rsid w:val="00565E95"/>
    <w:rPr>
      <w:u w:val="single"/>
    </w:rPr>
  </w:style>
  <w:style w:type="paragraph" w:customStyle="1" w:styleId="TableBodyTextRight">
    <w:name w:val="Table Body Text Right"/>
    <w:basedOn w:val="TableBodyText"/>
    <w:rsid w:val="00565E95"/>
    <w:pPr>
      <w:widowControl w:val="0"/>
      <w:autoSpaceDE w:val="0"/>
      <w:autoSpaceDN w:val="0"/>
      <w:adjustRightInd w:val="0"/>
      <w:jc w:val="right"/>
    </w:pPr>
    <w:rPr>
      <w:rFonts w:cs="Arial"/>
      <w:szCs w:val="18"/>
    </w:rPr>
  </w:style>
  <w:style w:type="paragraph" w:customStyle="1" w:styleId="CopyrightText">
    <w:name w:val="Copyright Text"/>
    <w:basedOn w:val="BodyText"/>
    <w:rsid w:val="00565E95"/>
    <w:rPr>
      <w:sz w:val="18"/>
    </w:rPr>
  </w:style>
  <w:style w:type="paragraph" w:customStyle="1" w:styleId="BodySmallRight">
    <w:name w:val="Body Small Right"/>
    <w:basedOn w:val="BodyTextRight"/>
    <w:rsid w:val="00565E95"/>
    <w:rPr>
      <w:sz w:val="18"/>
      <w:szCs w:val="18"/>
    </w:rPr>
  </w:style>
  <w:style w:type="paragraph" w:customStyle="1" w:styleId="MarginEdition">
    <w:name w:val="Margin Edition"/>
    <w:basedOn w:val="MarginNote"/>
    <w:rsid w:val="00565E95"/>
    <w:pPr>
      <w:spacing w:before="0" w:after="0"/>
    </w:pPr>
    <w:rPr>
      <w:rFonts w:ascii="Times New Roman" w:hAnsi="Times New Roman"/>
      <w:color w:val="999999"/>
    </w:rPr>
  </w:style>
  <w:style w:type="paragraph" w:customStyle="1" w:styleId="Spacer">
    <w:name w:val="Spacer"/>
    <w:basedOn w:val="Normal"/>
    <w:rsid w:val="00565E95"/>
    <w:rPr>
      <w:sz w:val="2"/>
      <w:szCs w:val="2"/>
    </w:rPr>
  </w:style>
  <w:style w:type="character" w:customStyle="1" w:styleId="Small">
    <w:name w:val="Small"/>
    <w:basedOn w:val="DefaultParagraphFont"/>
    <w:rsid w:val="00565E95"/>
    <w:rPr>
      <w:sz w:val="16"/>
    </w:rPr>
  </w:style>
  <w:style w:type="paragraph" w:customStyle="1" w:styleId="WideTable">
    <w:name w:val="Wide Table"/>
    <w:basedOn w:val="Normal"/>
    <w:rsid w:val="00565E95"/>
    <w:pPr>
      <w:ind w:left="-1418"/>
    </w:pPr>
    <w:rPr>
      <w:sz w:val="2"/>
      <w:szCs w:val="2"/>
    </w:rPr>
  </w:style>
  <w:style w:type="character" w:styleId="PageNumber">
    <w:name w:val="page number"/>
    <w:basedOn w:val="DefaultParagraphFont"/>
    <w:rsid w:val="00565E95"/>
  </w:style>
  <w:style w:type="paragraph" w:styleId="Quote">
    <w:name w:val="Quote"/>
    <w:basedOn w:val="Heading1"/>
    <w:link w:val="QuoteChar"/>
    <w:qFormat/>
    <w:rsid w:val="00565E95"/>
    <w:rPr>
      <w:b w:val="0"/>
      <w:sz w:val="72"/>
      <w:szCs w:val="72"/>
      <w:lang w:val="en-NZ"/>
    </w:rPr>
  </w:style>
  <w:style w:type="character" w:customStyle="1" w:styleId="QuoteChar">
    <w:name w:val="Quote Char"/>
    <w:basedOn w:val="DefaultParagraphFont"/>
    <w:link w:val="Quote"/>
    <w:rsid w:val="00565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E95"/>
    <w:pPr>
      <w:pageBreakBefore/>
    </w:pPr>
  </w:style>
  <w:style w:type="paragraph" w:customStyle="1" w:styleId="Border">
    <w:name w:val="Border"/>
    <w:basedOn w:val="Normal"/>
    <w:qFormat/>
    <w:rsid w:val="00565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E95"/>
    <w:rPr>
      <w:b/>
      <w:bCs/>
      <w:i/>
      <w:iCs/>
      <w:color w:val="auto"/>
    </w:rPr>
  </w:style>
  <w:style w:type="paragraph" w:styleId="IntenseQuote">
    <w:name w:val="Intense Quote"/>
    <w:basedOn w:val="Normal"/>
    <w:next w:val="Normal"/>
    <w:link w:val="IntenseQuoteChar"/>
    <w:uiPriority w:val="30"/>
    <w:qFormat/>
    <w:rsid w:val="00565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E95"/>
    <w:rPr>
      <w:smallCaps/>
      <w:color w:val="auto"/>
      <w:u w:val="single"/>
    </w:rPr>
  </w:style>
  <w:style w:type="character" w:styleId="IntenseReference">
    <w:name w:val="Intense Reference"/>
    <w:basedOn w:val="DefaultParagraphFont"/>
    <w:uiPriority w:val="32"/>
    <w:qFormat/>
    <w:rsid w:val="00565E95"/>
    <w:rPr>
      <w:b/>
      <w:bCs/>
      <w:smallCaps/>
      <w:color w:val="auto"/>
      <w:spacing w:val="5"/>
      <w:u w:val="single"/>
    </w:rPr>
  </w:style>
  <w:style w:type="paragraph" w:customStyle="1" w:styleId="2ColumnHeading">
    <w:name w:val="2Column Heading"/>
    <w:basedOn w:val="BodyText"/>
    <w:qFormat/>
    <w:rsid w:val="00565E95"/>
    <w:pPr>
      <w:spacing w:after="60"/>
      <w:ind w:left="-2268"/>
    </w:pPr>
    <w:rPr>
      <w:b/>
    </w:rPr>
  </w:style>
  <w:style w:type="paragraph" w:customStyle="1" w:styleId="Heading1TOC">
    <w:name w:val="Heading1 TOC"/>
    <w:basedOn w:val="Normal"/>
    <w:qFormat/>
    <w:rsid w:val="00565E95"/>
    <w:pPr>
      <w:spacing w:before="240" w:after="120"/>
    </w:pPr>
    <w:rPr>
      <w:rFonts w:ascii="Times New Roman" w:hAnsi="Times New Roman"/>
      <w:b/>
      <w:sz w:val="32"/>
    </w:rPr>
  </w:style>
  <w:style w:type="paragraph" w:customStyle="1" w:styleId="Heading2TOC">
    <w:name w:val="Heading2 TOC"/>
    <w:basedOn w:val="Normal"/>
    <w:qFormat/>
    <w:rsid w:val="00565E95"/>
    <w:pPr>
      <w:spacing w:before="240" w:after="60"/>
    </w:pPr>
    <w:rPr>
      <w:rFonts w:ascii="Times New Roman" w:hAnsi="Times New Roman"/>
      <w:b/>
      <w:sz w:val="28"/>
    </w:rPr>
  </w:style>
  <w:style w:type="character" w:customStyle="1" w:styleId="Underline">
    <w:name w:val="Underline"/>
    <w:basedOn w:val="DefaultParagraphFont"/>
    <w:qFormat/>
    <w:rsid w:val="00565E95"/>
    <w:rPr>
      <w:u w:val="single"/>
    </w:rPr>
  </w:style>
  <w:style w:type="character" w:customStyle="1" w:styleId="BoldandItalics">
    <w:name w:val="Bold and Italics"/>
    <w:qFormat/>
    <w:rsid w:val="00565E95"/>
    <w:rPr>
      <w:b/>
      <w:i/>
      <w:u w:val="none"/>
    </w:rPr>
  </w:style>
  <w:style w:type="paragraph" w:styleId="BalloonText">
    <w:name w:val="Balloon Text"/>
    <w:basedOn w:val="Normal"/>
    <w:link w:val="BalloonTextChar"/>
    <w:rsid w:val="00565E95"/>
    <w:rPr>
      <w:rFonts w:ascii="Tahoma" w:hAnsi="Tahoma" w:cs="Tahoma"/>
      <w:sz w:val="16"/>
      <w:szCs w:val="16"/>
    </w:rPr>
  </w:style>
  <w:style w:type="character" w:customStyle="1" w:styleId="BalloonTextChar">
    <w:name w:val="Balloon Text Char"/>
    <w:basedOn w:val="DefaultParagraphFont"/>
    <w:link w:val="BalloonText"/>
    <w:rsid w:val="00565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E95"/>
    <w:rPr>
      <w:b/>
      <w:color w:val="660033"/>
      <w:spacing w:val="0"/>
    </w:rPr>
  </w:style>
  <w:style w:type="paragraph" w:customStyle="1" w:styleId="Nameditemlist">
    <w:name w:val="Named item list"/>
    <w:basedOn w:val="BodyText"/>
    <w:qFormat/>
    <w:rsid w:val="00565E95"/>
    <w:pPr>
      <w:tabs>
        <w:tab w:val="left" w:pos="2835"/>
      </w:tabs>
      <w:ind w:left="2835" w:hanging="2835"/>
    </w:pPr>
  </w:style>
  <w:style w:type="paragraph" w:customStyle="1" w:styleId="BodyTextnopadding">
    <w:name w:val="Body Text no padding"/>
    <w:basedOn w:val="BodyText"/>
    <w:qFormat/>
    <w:rsid w:val="00565E95"/>
    <w:pPr>
      <w:spacing w:before="0" w:after="0"/>
    </w:pPr>
  </w:style>
  <w:style w:type="paragraph" w:customStyle="1" w:styleId="BodyTextBold">
    <w:name w:val="Body Text Bold"/>
    <w:basedOn w:val="BodyText"/>
    <w:qFormat/>
    <w:rsid w:val="00565E95"/>
    <w:rPr>
      <w:b/>
    </w:rPr>
  </w:style>
  <w:style w:type="character" w:styleId="Hyperlink">
    <w:name w:val="Hyperlink"/>
    <w:basedOn w:val="DefaultParagraphFont"/>
    <w:uiPriority w:val="99"/>
    <w:unhideWhenUsed/>
    <w:rsid w:val="00D44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6861</Characters>
  <Application>Microsoft Office Word</Application>
  <DocSecurity>0</DocSecurity>
  <Lines>214</Lines>
  <Paragraphs>148</Paragraphs>
  <ScaleCrop>false</ScaleCrop>
  <Company>Author-it Software Corporation Ltd.</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HLTANA012 Maintain quality and supply of anaesthetic equipment and consumables</dc:title>
  <dc:subject>Approved</dc:subject>
  <dc:creator>HumanAbility</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