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CD0" w:rsidP="008E3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HLTANA012 Maintain quality and supply of anaesthetic equipment and consumables</w:t>
      </w:r>
      <w:r>
        <w:fldChar w:fldCharType="end"/>
      </w:r>
    </w:p>
    <w:p w:rsidR="008E3CD0" w:rsidP="008E3CD0">
      <w:pPr>
        <w:pStyle w:val="Version"/>
        <w:sectPr w:rsidSect="00452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F72" w:rsidP="00452F72">
      <w:pPr>
        <w:pStyle w:val="SuperHeading"/>
      </w:pPr>
      <w:r w:rsidRPr="00452F72">
        <w:t>Assessment Requirements for HLTANA012 Maintain quality and supply of anaesthetic equipment and consumables</w:t>
      </w:r>
    </w:p>
    <w:p w:rsidR="00000000" w:rsidRPr="00452F72" w:rsidP="00452F72">
      <w:pPr>
        <w:pStyle w:val="Heading1"/>
      </w:pPr>
      <w:bookmarkStart w:id="1" w:name="O_1198976"/>
      <w:bookmarkEnd w:id="1"/>
      <w:r w:rsidRPr="00452F72">
        <w:t>Modification History</w:t>
      </w:r>
    </w:p>
    <w:p w:rsidR="00000000" w:rsidRPr="00452F72" w:rsidP="008E3CD0">
      <w:pPr>
        <w:pStyle w:val="BodyText"/>
      </w:pPr>
      <w:r w:rsidRPr="00452F72">
        <w:t>Supersedes and is not equivalent to HLTANA005 Maintain quality and supply of anaesthetic equipment and consumables.</w:t>
      </w:r>
    </w:p>
    <w:p w:rsidR="00000000" w:rsidRPr="00452F72" w:rsidP="00452F72">
      <w:pPr>
        <w:pStyle w:val="Heading1"/>
      </w:pPr>
      <w:bookmarkStart w:id="2" w:name="O_1198977"/>
      <w:bookmarkEnd w:id="2"/>
      <w:r w:rsidRPr="00452F72">
        <w:t>Performance Evidence</w:t>
      </w:r>
    </w:p>
    <w:p w:rsidR="00000000" w:rsidRPr="00452F72" w:rsidP="008E3CD0">
      <w:pPr>
        <w:pStyle w:val="BodyText"/>
      </w:pPr>
      <w:r w:rsidRPr="00452F72">
        <w:t>Evidence of the ability to complete tasks outlined in elements and performance criteria of this unit</w:t>
      </w:r>
      <w:r w:rsidRPr="00452F72">
        <w:t xml:space="preserve"> in the context of the job role, and:</w:t>
      </w:r>
    </w:p>
    <w:p w:rsidR="00000000" w:rsidRPr="00452F72" w:rsidP="00452F72">
      <w:pPr>
        <w:pStyle w:val="ListBullet"/>
      </w:pPr>
      <w:r w:rsidRPr="00452F72">
        <w:t xml:space="preserve">follow legislation, industry standards and code of practice, manufacturers’ guidelines and organisational policies and procedures to maintain the standard and supply of anaesthetic equipment and supplies for at least </w:t>
      </w:r>
      <w:r w:rsidRPr="00452F72">
        <w:t>one facility, including:</w:t>
      </w:r>
    </w:p>
    <w:p w:rsidR="00000000" w:rsidRPr="00452F72" w:rsidP="00452F72">
      <w:pPr>
        <w:pStyle w:val="ListBullet2"/>
      </w:pPr>
      <w:r w:rsidRPr="00452F72">
        <w:t>routine cleaning and care</w:t>
      </w:r>
    </w:p>
    <w:p w:rsidR="00000000" w:rsidRPr="00452F72" w:rsidP="00452F72">
      <w:pPr>
        <w:pStyle w:val="ListBullet2"/>
      </w:pPr>
      <w:r w:rsidRPr="00452F72">
        <w:t>arranging repairs</w:t>
      </w:r>
    </w:p>
    <w:p w:rsidR="00000000" w:rsidRPr="00452F72" w:rsidP="00452F72">
      <w:pPr>
        <w:pStyle w:val="ListBullet2"/>
      </w:pPr>
      <w:r w:rsidRPr="00452F72">
        <w:t>testing for functionality and safety, including ANZCA level 2 and level 3 check of the anaesthetic machine</w:t>
      </w:r>
    </w:p>
    <w:p w:rsidR="00000000" w:rsidRPr="00452F72" w:rsidP="00452F72">
      <w:pPr>
        <w:pStyle w:val="ListBullet2"/>
      </w:pPr>
      <w:r w:rsidRPr="00452F72">
        <w:t>equipment decontamination.</w:t>
      </w:r>
    </w:p>
    <w:p w:rsidR="00000000" w:rsidRPr="00452F72" w:rsidP="00452F72">
      <w:pPr>
        <w:pStyle w:val="AllowPageBreak"/>
      </w:pPr>
    </w:p>
    <w:p w:rsidR="00000000" w:rsidRPr="00452F72" w:rsidP="00452F72">
      <w:pPr>
        <w:pStyle w:val="Heading1"/>
      </w:pPr>
      <w:bookmarkStart w:id="3" w:name="O_1198978"/>
      <w:bookmarkEnd w:id="3"/>
      <w:r w:rsidRPr="00452F72">
        <w:t>Knowledge Evidence</w:t>
      </w:r>
    </w:p>
    <w:p w:rsidR="00000000" w:rsidRPr="00452F72" w:rsidP="008E3CD0">
      <w:pPr>
        <w:pStyle w:val="BodyText"/>
      </w:pPr>
      <w:r w:rsidRPr="00452F72">
        <w:t>Demonstrated k</w:t>
      </w:r>
      <w:r w:rsidRPr="00452F72">
        <w:t>nowledge required to complete the tasks outlined in elements and performance criteria of this unit:</w:t>
      </w:r>
    </w:p>
    <w:p w:rsidR="00000000" w:rsidRPr="00452F72" w:rsidP="00452F72">
      <w:pPr>
        <w:pStyle w:val="ListBullet"/>
      </w:pPr>
      <w:r w:rsidRPr="00452F72">
        <w:t>national, state or territory legal and ethical considerations for management of equipment and consumables, and how these are applied in organisations:</w:t>
      </w:r>
    </w:p>
    <w:p w:rsidR="00000000" w:rsidRPr="00452F72" w:rsidP="00452F72">
      <w:pPr>
        <w:pStyle w:val="ListBullet2"/>
      </w:pPr>
      <w:r w:rsidRPr="00452F72">
        <w:t>codes of practice</w:t>
      </w:r>
    </w:p>
    <w:p w:rsidR="00000000" w:rsidRPr="00452F72" w:rsidP="00452F72">
      <w:pPr>
        <w:pStyle w:val="ListBullet2"/>
      </w:pPr>
      <w:r w:rsidRPr="00452F72">
        <w:t>duty of care</w:t>
      </w:r>
    </w:p>
    <w:p w:rsidR="00000000" w:rsidRPr="00452F72" w:rsidP="00452F72">
      <w:pPr>
        <w:pStyle w:val="ListBullet2"/>
      </w:pPr>
      <w:r w:rsidRPr="00452F72">
        <w:t xml:space="preserve">infection prevention and control </w:t>
      </w:r>
    </w:p>
    <w:p w:rsidR="00000000" w:rsidRPr="00452F72" w:rsidP="00452F72">
      <w:pPr>
        <w:pStyle w:val="ListBullet2"/>
      </w:pPr>
      <w:r w:rsidRPr="00452F72">
        <w:t xml:space="preserve">records management </w:t>
      </w:r>
    </w:p>
    <w:p w:rsidR="00000000" w:rsidRPr="00452F72" w:rsidP="00452F72">
      <w:pPr>
        <w:pStyle w:val="ListBullet2"/>
      </w:pPr>
      <w:r w:rsidRPr="00452F72">
        <w:t xml:space="preserve">rights and responsibilities of workers and employers </w:t>
      </w:r>
    </w:p>
    <w:p w:rsidR="00000000" w:rsidRPr="00452F72" w:rsidP="00452F72">
      <w:pPr>
        <w:pStyle w:val="ListBullet2"/>
      </w:pPr>
      <w:r w:rsidRPr="00452F72">
        <w:t>work role boundaries including responsibilities and limitations</w:t>
      </w:r>
    </w:p>
    <w:p w:rsidR="00000000" w:rsidRPr="00452F72" w:rsidP="00452F72">
      <w:pPr>
        <w:pStyle w:val="ListBullet2"/>
      </w:pPr>
      <w:r w:rsidRPr="00452F72">
        <w:t>work health and safety (WHS):</w:t>
      </w:r>
    </w:p>
    <w:p w:rsidR="00000000" w:rsidRPr="00452F72" w:rsidP="00452F72">
      <w:pPr>
        <w:pStyle w:val="ListBullet3"/>
      </w:pPr>
      <w:r w:rsidRPr="00452F72">
        <w:t>electrical safety requ</w:t>
      </w:r>
      <w:r w:rsidRPr="00452F72">
        <w:t xml:space="preserve">irements for equipment </w:t>
      </w:r>
    </w:p>
    <w:p w:rsidR="00000000" w:rsidRPr="00452F72" w:rsidP="00452F72">
      <w:pPr>
        <w:pStyle w:val="ListBullet3"/>
      </w:pPr>
      <w:r w:rsidRPr="00452F72">
        <w:t>gas safety</w:t>
      </w:r>
    </w:p>
    <w:p w:rsidR="00000000" w:rsidRPr="00452F72" w:rsidP="00452F72">
      <w:pPr>
        <w:pStyle w:val="ListBullet3"/>
      </w:pPr>
      <w:r w:rsidRPr="00452F72">
        <w:t>laser safety</w:t>
      </w:r>
    </w:p>
    <w:p w:rsidR="00000000" w:rsidRPr="00452F72" w:rsidP="00452F72">
      <w:pPr>
        <w:pStyle w:val="ListBullet3"/>
      </w:pPr>
      <w:r w:rsidRPr="00452F72">
        <w:t>radiation safety</w:t>
      </w:r>
    </w:p>
    <w:p w:rsidR="00000000" w:rsidRPr="00452F72" w:rsidP="00452F72">
      <w:pPr>
        <w:pStyle w:val="ListBullet"/>
      </w:pPr>
      <w:r w:rsidRPr="00452F72">
        <w:t>types of anaesthetic equipment and consumables required:</w:t>
      </w:r>
    </w:p>
    <w:p w:rsidR="00000000" w:rsidRPr="00452F72" w:rsidP="00452F72">
      <w:pPr>
        <w:pStyle w:val="ListBullet2"/>
      </w:pPr>
      <w:r w:rsidRPr="00452F72">
        <w:t>medications, forms and other consumables</w:t>
      </w:r>
    </w:p>
    <w:p w:rsidR="00000000" w:rsidRPr="00452F72" w:rsidP="00452F72">
      <w:pPr>
        <w:pStyle w:val="ListBullet2"/>
      </w:pPr>
      <w:r w:rsidRPr="00452F72">
        <w:t>anaesthetic airway, breathing, infusion monitoring devices</w:t>
      </w:r>
    </w:p>
    <w:p w:rsidR="00000000" w:rsidRPr="00452F72" w:rsidP="00452F72">
      <w:pPr>
        <w:pStyle w:val="ListBullet2"/>
      </w:pPr>
      <w:r w:rsidRPr="00452F72">
        <w:t>emergency equipment</w:t>
      </w:r>
    </w:p>
    <w:p w:rsidR="00000000" w:rsidRPr="00452F72" w:rsidP="00452F72">
      <w:pPr>
        <w:pStyle w:val="ListBullet2"/>
      </w:pPr>
      <w:r w:rsidRPr="00452F72">
        <w:t>scavenge systems</w:t>
      </w:r>
    </w:p>
    <w:p w:rsidR="00000000" w:rsidRPr="00452F72" w:rsidP="00452F72">
      <w:pPr>
        <w:pStyle w:val="ListBullet2"/>
      </w:pPr>
      <w:r w:rsidRPr="00452F72">
        <w:t>non-disposable equipment</w:t>
      </w:r>
    </w:p>
    <w:p w:rsidR="00000000" w:rsidRPr="00452F72" w:rsidP="00452F72">
      <w:pPr>
        <w:pStyle w:val="ListBullet2"/>
      </w:pPr>
      <w:r w:rsidRPr="00452F72">
        <w:t>operating room air change and pollution standards</w:t>
      </w:r>
    </w:p>
    <w:p w:rsidR="00000000" w:rsidRPr="00452F72" w:rsidP="00452F72">
      <w:pPr>
        <w:pStyle w:val="ListBullet"/>
      </w:pPr>
      <w:r w:rsidRPr="00452F72">
        <w:t>areas that require anaesthesia related equipment and consumables:</w:t>
      </w:r>
    </w:p>
    <w:p w:rsidR="00000000" w:rsidRPr="00452F72" w:rsidP="00452F72">
      <w:pPr>
        <w:pStyle w:val="ListBullet2"/>
      </w:pPr>
      <w:r w:rsidRPr="00452F72">
        <w:t>anaesthetic and emergency trolleys</w:t>
      </w:r>
    </w:p>
    <w:p w:rsidR="00000000" w:rsidRPr="00452F72" w:rsidP="00452F72">
      <w:pPr>
        <w:pStyle w:val="ListBullet2"/>
      </w:pPr>
      <w:r w:rsidRPr="00452F72">
        <w:t>induction room and storerooms</w:t>
      </w:r>
    </w:p>
    <w:p w:rsidR="00000000" w:rsidRPr="00452F72" w:rsidP="00452F72">
      <w:pPr>
        <w:pStyle w:val="ListBullet2"/>
      </w:pPr>
      <w:r w:rsidRPr="00452F72">
        <w:t>anaesthetic machines</w:t>
      </w:r>
    </w:p>
    <w:p w:rsidR="00000000" w:rsidRPr="00452F72" w:rsidP="00452F72">
      <w:pPr>
        <w:pStyle w:val="ListBullet"/>
      </w:pPr>
      <w:r w:rsidRPr="00452F72">
        <w:t>procedure</w:t>
      </w:r>
      <w:r w:rsidRPr="00452F72">
        <w:t>s for set-up and safety checks, principles and limitation of operation, features, functions and safe use of anaesthetic and monitoring equipment, including their service schedule, storage, disassembly and cleaning requirements, including:</w:t>
      </w:r>
    </w:p>
    <w:p w:rsidR="00000000" w:rsidRPr="00452F72" w:rsidP="00452F72">
      <w:pPr>
        <w:pStyle w:val="ListBullet2"/>
      </w:pPr>
      <w:r w:rsidRPr="00452F72">
        <w:t>anaesthetic mach</w:t>
      </w:r>
      <w:r w:rsidRPr="00452F72">
        <w:t>ine and components, including:</w:t>
      </w:r>
    </w:p>
    <w:p w:rsidR="00000000" w:rsidRPr="00452F72" w:rsidP="00452F72">
      <w:pPr>
        <w:pStyle w:val="ListBullet3"/>
      </w:pPr>
      <w:r w:rsidRPr="00452F72">
        <w:t>alarms and measurement devices</w:t>
      </w:r>
    </w:p>
    <w:p w:rsidR="00000000" w:rsidRPr="00452F72" w:rsidP="00452F72">
      <w:pPr>
        <w:pStyle w:val="ListBullet3"/>
      </w:pPr>
      <w:r w:rsidRPr="00452F72">
        <w:t>suction and scavenge systems</w:t>
      </w:r>
    </w:p>
    <w:p w:rsidR="00000000" w:rsidRPr="00452F72" w:rsidP="00452F72">
      <w:pPr>
        <w:pStyle w:val="ListBullet3"/>
      </w:pPr>
      <w:r w:rsidRPr="00452F72">
        <w:t xml:space="preserve">ventilator </w:t>
      </w:r>
    </w:p>
    <w:p w:rsidR="00000000" w:rsidRPr="00452F72" w:rsidP="00452F72">
      <w:pPr>
        <w:pStyle w:val="ListBullet3"/>
      </w:pPr>
      <w:r w:rsidRPr="00452F72">
        <w:t>bulk and local gas supply equipment including pipeline and cylinders</w:t>
      </w:r>
    </w:p>
    <w:p w:rsidR="00000000" w:rsidRPr="00452F72" w:rsidP="00452F72">
      <w:pPr>
        <w:pStyle w:val="ListBullet3"/>
      </w:pPr>
      <w:r w:rsidRPr="00452F72">
        <w:t xml:space="preserve">vaporisers </w:t>
      </w:r>
    </w:p>
    <w:p w:rsidR="00000000" w:rsidRPr="00452F72" w:rsidP="00452F72">
      <w:pPr>
        <w:pStyle w:val="ListBullet2"/>
      </w:pPr>
      <w:r w:rsidRPr="00452F72">
        <w:t xml:space="preserve">breathing systems, circuits and attachments </w:t>
      </w:r>
    </w:p>
    <w:p w:rsidR="00000000" w:rsidRPr="00452F72" w:rsidP="00452F72">
      <w:pPr>
        <w:pStyle w:val="ListBullet2"/>
      </w:pPr>
      <w:r w:rsidRPr="00452F72">
        <w:t xml:space="preserve">airway and breathing equipment including: </w:t>
      </w:r>
    </w:p>
    <w:p w:rsidR="00000000" w:rsidRPr="00452F72" w:rsidP="00452F72">
      <w:pPr>
        <w:pStyle w:val="ListBullet3"/>
      </w:pPr>
      <w:r w:rsidRPr="00452F72">
        <w:t xml:space="preserve">fibreoptic, video and other intubation adjuncts </w:t>
      </w:r>
    </w:p>
    <w:p w:rsidR="00000000" w:rsidRPr="00452F72" w:rsidP="00452F72">
      <w:pPr>
        <w:pStyle w:val="ListBullet3"/>
      </w:pPr>
      <w:r w:rsidRPr="00452F72">
        <w:t>consumables</w:t>
      </w:r>
    </w:p>
    <w:p w:rsidR="00000000" w:rsidRPr="00452F72" w:rsidP="00452F72">
      <w:pPr>
        <w:pStyle w:val="ListBullet3"/>
      </w:pPr>
      <w:r w:rsidRPr="00452F72">
        <w:t>breathing circuits and portable ventilators</w:t>
      </w:r>
    </w:p>
    <w:p w:rsidR="00000000" w:rsidRPr="00452F72" w:rsidP="00452F72">
      <w:pPr>
        <w:pStyle w:val="ListBullet3"/>
      </w:pPr>
      <w:r w:rsidRPr="00452F72">
        <w:t>invasive and non-invasive monitoring equipment</w:t>
      </w:r>
    </w:p>
    <w:p w:rsidR="00000000" w:rsidRPr="00452F72" w:rsidP="00452F72">
      <w:pPr>
        <w:pStyle w:val="ListBullet3"/>
      </w:pPr>
      <w:r w:rsidRPr="00452F72">
        <w:t>emergency equipment</w:t>
      </w:r>
    </w:p>
    <w:p w:rsidR="00000000" w:rsidRPr="00452F72" w:rsidP="00452F72">
      <w:pPr>
        <w:pStyle w:val="ListBullet2"/>
      </w:pPr>
      <w:r w:rsidRPr="00452F72">
        <w:t>associated anaesthetic equipment:</w:t>
      </w:r>
    </w:p>
    <w:p w:rsidR="00000000" w:rsidRPr="00452F72" w:rsidP="00452F72">
      <w:pPr>
        <w:pStyle w:val="ListBullet3"/>
      </w:pPr>
      <w:r w:rsidRPr="00452F72">
        <w:t>ther</w:t>
      </w:r>
      <w:r w:rsidRPr="00452F72">
        <w:t xml:space="preserve">moregulation equipment </w:t>
      </w:r>
    </w:p>
    <w:p w:rsidR="00000000" w:rsidRPr="00452F72" w:rsidP="00452F72">
      <w:pPr>
        <w:pStyle w:val="ListBullet3"/>
      </w:pPr>
      <w:r w:rsidRPr="00452F72">
        <w:t>infusion and rapid infusion equipment</w:t>
      </w:r>
    </w:p>
    <w:p w:rsidR="00000000" w:rsidRPr="00452F72" w:rsidP="00452F72">
      <w:pPr>
        <w:pStyle w:val="ListBullet3"/>
      </w:pPr>
      <w:r w:rsidRPr="00452F72">
        <w:t>anti-thromboembolic device</w:t>
      </w:r>
    </w:p>
    <w:p w:rsidR="00000000" w:rsidRPr="00452F72" w:rsidP="00452F72">
      <w:pPr>
        <w:pStyle w:val="ListBullet3"/>
      </w:pPr>
      <w:r w:rsidRPr="00452F72">
        <w:t>ultrasound</w:t>
      </w:r>
    </w:p>
    <w:p w:rsidR="00000000" w:rsidRPr="00452F72" w:rsidP="00452F72">
      <w:pPr>
        <w:pStyle w:val="ListBullet"/>
      </w:pPr>
      <w:r w:rsidRPr="00452F72">
        <w:t>routine problems that occur with different types of equipment and how to rectify within scope of own role</w:t>
      </w:r>
    </w:p>
    <w:p w:rsidR="00000000" w:rsidRPr="00452F72" w:rsidP="00452F72">
      <w:pPr>
        <w:pStyle w:val="ListBullet"/>
      </w:pPr>
      <w:r w:rsidRPr="00452F72">
        <w:t>principles of physics and measurement as it relates to anaesthetic practice, including:</w:t>
      </w:r>
    </w:p>
    <w:p w:rsidR="00000000" w:rsidRPr="00452F72" w:rsidP="00452F72">
      <w:pPr>
        <w:pStyle w:val="ListBullet2"/>
      </w:pPr>
      <w:r w:rsidRPr="00452F72">
        <w:t>thermodynamics</w:t>
      </w:r>
    </w:p>
    <w:p w:rsidR="00000000" w:rsidRPr="00452F72" w:rsidP="00452F72">
      <w:pPr>
        <w:pStyle w:val="ListBullet2"/>
      </w:pPr>
      <w:r w:rsidRPr="00452F72">
        <w:t>gas laws</w:t>
      </w:r>
    </w:p>
    <w:p w:rsidR="00000000" w:rsidRPr="00452F72" w:rsidP="00452F72">
      <w:pPr>
        <w:pStyle w:val="ListBullet2"/>
      </w:pPr>
      <w:r w:rsidRPr="00452F72">
        <w:t>fluid dynamics</w:t>
      </w:r>
    </w:p>
    <w:p w:rsidR="00000000" w:rsidRPr="00452F72" w:rsidP="00452F72">
      <w:pPr>
        <w:pStyle w:val="ListBullet2"/>
      </w:pPr>
      <w:r w:rsidRPr="00452F72">
        <w:t xml:space="preserve">potentiometry </w:t>
      </w:r>
    </w:p>
    <w:p w:rsidR="00000000" w:rsidRPr="00452F72" w:rsidP="00452F72">
      <w:pPr>
        <w:pStyle w:val="ListBullet2"/>
      </w:pPr>
      <w:r w:rsidRPr="00452F72">
        <w:t>optics</w:t>
      </w:r>
    </w:p>
    <w:p w:rsidR="00000000" w:rsidRPr="00452F72" w:rsidP="00452F72">
      <w:pPr>
        <w:pStyle w:val="ListBullet2"/>
      </w:pPr>
      <w:r w:rsidRPr="00452F72">
        <w:t>transducers</w:t>
      </w:r>
    </w:p>
    <w:p w:rsidR="00000000" w:rsidRPr="00452F72" w:rsidP="00452F72">
      <w:pPr>
        <w:pStyle w:val="ListBullet2"/>
      </w:pPr>
      <w:r w:rsidRPr="00452F72">
        <w:t>vaporisation</w:t>
      </w:r>
    </w:p>
    <w:p w:rsidR="00000000" w:rsidRPr="00452F72" w:rsidP="00452F72">
      <w:pPr>
        <w:pStyle w:val="ListBullet2"/>
      </w:pPr>
      <w:r w:rsidRPr="00452F72">
        <w:t>ultrasound</w:t>
      </w:r>
    </w:p>
    <w:p w:rsidR="00000000" w:rsidRPr="00452F72" w:rsidP="00452F72">
      <w:pPr>
        <w:pStyle w:val="ListBullet"/>
      </w:pPr>
      <w:r w:rsidRPr="00452F72">
        <w:t>basic electronic components and their function.</w:t>
      </w:r>
    </w:p>
    <w:p w:rsidR="00000000" w:rsidRPr="00452F72" w:rsidP="00452F72">
      <w:pPr>
        <w:pStyle w:val="AllowPageBreak"/>
      </w:pPr>
    </w:p>
    <w:p w:rsidR="00000000" w:rsidRPr="00452F72" w:rsidP="00452F72">
      <w:pPr>
        <w:pStyle w:val="Heading1"/>
      </w:pPr>
      <w:bookmarkStart w:id="4" w:name="O_1198979"/>
      <w:bookmarkEnd w:id="4"/>
      <w:r w:rsidRPr="00452F72">
        <w:t>Assessment Conditions</w:t>
      </w:r>
    </w:p>
    <w:p w:rsidR="00000000" w:rsidRPr="00452F72" w:rsidP="008E3CD0">
      <w:pPr>
        <w:pStyle w:val="BodyText"/>
      </w:pPr>
      <w:r w:rsidRPr="00452F72">
        <w:t xml:space="preserve">Skills must be demonstrated in the workplace or in a simulated environment that reflects workplace conditions. </w:t>
      </w:r>
    </w:p>
    <w:p w:rsidR="00000000" w:rsidRPr="00452F72" w:rsidP="008E3CD0">
      <w:pPr>
        <w:pStyle w:val="BodyText"/>
      </w:pPr>
      <w:r w:rsidRPr="00452F72">
        <w:t>Assessment must ensure access to:</w:t>
      </w:r>
    </w:p>
    <w:p w:rsidR="00000000" w:rsidRPr="00452F72" w:rsidP="00452F72">
      <w:pPr>
        <w:pStyle w:val="ListBullet"/>
      </w:pPr>
      <w:r w:rsidRPr="00452F72">
        <w:t>use of suitable facilities, equipment and resources, modelling of industry operating co</w:t>
      </w:r>
      <w:r w:rsidRPr="00452F72">
        <w:t>nditions, including presence of situations requiring problem solving in non-routine situations.</w:t>
      </w:r>
    </w:p>
    <w:p w:rsidR="00000000" w:rsidRPr="00452F72" w:rsidP="008E3CD0">
      <w:pPr>
        <w:pStyle w:val="BodyText"/>
      </w:pPr>
      <w:r w:rsidRPr="00452F72">
        <w:t>Assessors must satisfy the Standards for Registered Training Organisations’ requirements for assessors.</w:t>
      </w:r>
    </w:p>
    <w:p w:rsidR="00000000" w:rsidRPr="00452F72" w:rsidP="00452F72">
      <w:pPr>
        <w:pStyle w:val="Heading1"/>
      </w:pPr>
      <w:bookmarkStart w:id="5" w:name="O_1198982"/>
      <w:bookmarkEnd w:id="5"/>
      <w:r w:rsidRPr="00452F72">
        <w:t>Links</w:t>
      </w:r>
    </w:p>
    <w:p w:rsidR="00000000" w:rsidRPr="00452F72" w:rsidP="008E3CD0">
      <w:pPr>
        <w:pStyle w:val="BodyText"/>
      </w:pPr>
      <w:r w:rsidRPr="00452F72">
        <w:t>Companion Volu</w:t>
      </w:r>
      <w:r w:rsidRPr="00452F72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5072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52F72" w:rsidP="00452F72"/>
    <w:sectPr w:rsidSect="00452F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72" w:rsidRPr="008E3CD0" w:rsidP="008E3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D0" w:rsidP="00452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CD0" w:rsidP="00452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E3CD0" w:rsidP="00452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F72" w:rsidRPr="008E3CD0" w:rsidP="008E3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D0" w:rsidRPr="002D2AF8" w:rsidP="00452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HLTANA012 Maintain quality and supply of anaesthetic equipment and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E3CD0" w:rsidP="00452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949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BC0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D65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F72"/>
  </w:style>
  <w:style w:type="character" w:customStyle="1" w:styleId="Heading1Char">
    <w:name w:val="Heading 1 Char"/>
    <w:basedOn w:val="DefaultParagraphFont"/>
    <w:link w:val="Heading1"/>
    <w:rsid w:val="00452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F7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F7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2F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2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F72"/>
    <w:rPr>
      <w:b/>
      <w:spacing w:val="0"/>
    </w:rPr>
  </w:style>
  <w:style w:type="paragraph" w:customStyle="1" w:styleId="SuperTitle">
    <w:name w:val="SuperTitle"/>
    <w:basedOn w:val="Title"/>
    <w:rsid w:val="00452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F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F72"/>
    <w:rPr>
      <w:i/>
    </w:rPr>
  </w:style>
  <w:style w:type="paragraph" w:styleId="Caption">
    <w:name w:val="caption"/>
    <w:basedOn w:val="BodyText"/>
    <w:next w:val="Normal"/>
    <w:qFormat/>
    <w:rsid w:val="00452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F72"/>
  </w:style>
  <w:style w:type="paragraph" w:styleId="TableofFigures">
    <w:name w:val="table of figures"/>
    <w:basedOn w:val="Normal"/>
    <w:next w:val="Normal"/>
    <w:semiHidden/>
    <w:rsid w:val="00452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F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2F72"/>
    <w:rPr>
      <w:rFonts w:ascii="Wingdings" w:hAnsi="Wingdings"/>
    </w:rPr>
  </w:style>
  <w:style w:type="paragraph" w:customStyle="1" w:styleId="TableHeading">
    <w:name w:val="Table Heading"/>
    <w:basedOn w:val="HeadingBase"/>
    <w:rsid w:val="00452F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F72"/>
    <w:rPr>
      <w:color w:val="0033CC"/>
      <w:u w:val="none"/>
    </w:rPr>
  </w:style>
  <w:style w:type="paragraph" w:customStyle="1" w:styleId="BodyTextRight">
    <w:name w:val="Body Text Right"/>
    <w:basedOn w:val="BodyText"/>
    <w:rsid w:val="00452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F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F72"/>
    <w:rPr>
      <w:sz w:val="32"/>
    </w:rPr>
  </w:style>
  <w:style w:type="paragraph" w:customStyle="1" w:styleId="HeadingProcedure">
    <w:name w:val="Heading Procedure"/>
    <w:basedOn w:val="HeadingBase"/>
    <w:next w:val="Normal"/>
    <w:rsid w:val="00452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F72"/>
    <w:pPr>
      <w:spacing w:before="60" w:after="60"/>
    </w:pPr>
  </w:style>
  <w:style w:type="paragraph" w:styleId="ListContinue">
    <w:name w:val="List Continue"/>
    <w:basedOn w:val="List"/>
    <w:rsid w:val="00452F72"/>
    <w:pPr>
      <w:ind w:firstLine="0"/>
    </w:pPr>
  </w:style>
  <w:style w:type="paragraph" w:customStyle="1" w:styleId="ListNote">
    <w:name w:val="List Note"/>
    <w:basedOn w:val="List"/>
    <w:rsid w:val="00452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F72"/>
    <w:rPr>
      <w:rFonts w:ascii="Courier New" w:hAnsi="Courier New"/>
    </w:rPr>
  </w:style>
  <w:style w:type="paragraph" w:customStyle="1" w:styleId="NoteBullet">
    <w:name w:val="Note Bullet"/>
    <w:basedOn w:val="Note"/>
    <w:rsid w:val="00452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F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2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F72"/>
    <w:rPr>
      <w:b/>
      <w:smallCaps/>
    </w:rPr>
  </w:style>
  <w:style w:type="paragraph" w:customStyle="1" w:styleId="TableListNumber">
    <w:name w:val="Table List Number"/>
    <w:basedOn w:val="ListNumber"/>
    <w:rsid w:val="00452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F72"/>
    <w:pPr>
      <w:numPr>
        <w:numId w:val="10"/>
      </w:numPr>
    </w:pPr>
  </w:style>
  <w:style w:type="paragraph" w:customStyle="1" w:styleId="ListAlpha2">
    <w:name w:val="List Alpha 2"/>
    <w:basedOn w:val="List2"/>
    <w:rsid w:val="00452F72"/>
    <w:pPr>
      <w:numPr>
        <w:numId w:val="9"/>
      </w:numPr>
    </w:pPr>
  </w:style>
  <w:style w:type="paragraph" w:styleId="List2">
    <w:name w:val="List 2"/>
    <w:basedOn w:val="BodyText"/>
    <w:rsid w:val="00452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F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2F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2F72"/>
    <w:pPr>
      <w:numPr>
        <w:numId w:val="5"/>
      </w:numPr>
    </w:pPr>
  </w:style>
  <w:style w:type="paragraph" w:styleId="ListContinue2">
    <w:name w:val="List Continue 2"/>
    <w:basedOn w:val="List2"/>
    <w:rsid w:val="00452F72"/>
    <w:pPr>
      <w:ind w:firstLine="0"/>
    </w:pPr>
  </w:style>
  <w:style w:type="paragraph" w:styleId="ListContinue3">
    <w:name w:val="List Continue 3"/>
    <w:basedOn w:val="List3"/>
    <w:rsid w:val="00452F72"/>
    <w:pPr>
      <w:ind w:left="1021" w:firstLine="0"/>
    </w:pPr>
  </w:style>
  <w:style w:type="paragraph" w:styleId="ListContinue4">
    <w:name w:val="List Continue 4"/>
    <w:basedOn w:val="List4"/>
    <w:rsid w:val="00452F72"/>
    <w:pPr>
      <w:ind w:firstLine="0"/>
    </w:pPr>
  </w:style>
  <w:style w:type="paragraph" w:styleId="ListContinue5">
    <w:name w:val="List Continue 5"/>
    <w:basedOn w:val="List5"/>
    <w:rsid w:val="00452F72"/>
    <w:pPr>
      <w:ind w:firstLine="0"/>
    </w:pPr>
  </w:style>
  <w:style w:type="paragraph" w:styleId="ListNumber3">
    <w:name w:val="List Number 3"/>
    <w:basedOn w:val="List3"/>
    <w:rsid w:val="00452F72"/>
    <w:pPr>
      <w:numPr>
        <w:numId w:val="6"/>
      </w:numPr>
    </w:pPr>
  </w:style>
  <w:style w:type="paragraph" w:styleId="ListNumber4">
    <w:name w:val="List Number 4"/>
    <w:basedOn w:val="List4"/>
    <w:rsid w:val="00452F72"/>
    <w:pPr>
      <w:numPr>
        <w:numId w:val="7"/>
      </w:numPr>
    </w:pPr>
  </w:style>
  <w:style w:type="paragraph" w:styleId="ListNumber5">
    <w:name w:val="List Number 5"/>
    <w:basedOn w:val="List5"/>
    <w:rsid w:val="00452F72"/>
    <w:pPr>
      <w:numPr>
        <w:numId w:val="8"/>
      </w:numPr>
    </w:pPr>
  </w:style>
  <w:style w:type="paragraph" w:styleId="BlockText">
    <w:name w:val="Block Text"/>
    <w:basedOn w:val="Normal"/>
    <w:rsid w:val="00452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F72"/>
    <w:rPr>
      <w:sz w:val="16"/>
      <w:vertAlign w:val="superscript"/>
    </w:rPr>
  </w:style>
  <w:style w:type="character" w:customStyle="1" w:styleId="Symbols">
    <w:name w:val="Symbols"/>
    <w:basedOn w:val="DefaultParagraphFont"/>
    <w:rsid w:val="00452F72"/>
    <w:rPr>
      <w:rFonts w:ascii="Symbol" w:hAnsi="Symbol"/>
    </w:rPr>
  </w:style>
  <w:style w:type="character" w:customStyle="1" w:styleId="MenuOptions">
    <w:name w:val="Menu Options"/>
    <w:basedOn w:val="DefaultParagraphFont"/>
    <w:rsid w:val="00452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F72"/>
    <w:rPr>
      <w:b/>
    </w:rPr>
  </w:style>
  <w:style w:type="character" w:customStyle="1" w:styleId="Underlined">
    <w:name w:val="Underlined"/>
    <w:basedOn w:val="DefaultParagraphFont"/>
    <w:rsid w:val="00452F72"/>
    <w:rPr>
      <w:u w:val="single"/>
    </w:rPr>
  </w:style>
  <w:style w:type="paragraph" w:customStyle="1" w:styleId="TableBodyTextRight">
    <w:name w:val="Table Body Text Right"/>
    <w:basedOn w:val="TableBodyText"/>
    <w:rsid w:val="00452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F72"/>
    <w:rPr>
      <w:sz w:val="18"/>
    </w:rPr>
  </w:style>
  <w:style w:type="paragraph" w:customStyle="1" w:styleId="BodySmallRight">
    <w:name w:val="Body Small Right"/>
    <w:basedOn w:val="BodyTextRight"/>
    <w:rsid w:val="00452F72"/>
    <w:rPr>
      <w:sz w:val="18"/>
      <w:szCs w:val="18"/>
    </w:rPr>
  </w:style>
  <w:style w:type="paragraph" w:customStyle="1" w:styleId="MarginEdition">
    <w:name w:val="Margin Edition"/>
    <w:basedOn w:val="MarginNote"/>
    <w:rsid w:val="00452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F72"/>
    <w:rPr>
      <w:sz w:val="2"/>
      <w:szCs w:val="2"/>
    </w:rPr>
  </w:style>
  <w:style w:type="character" w:customStyle="1" w:styleId="Small">
    <w:name w:val="Small"/>
    <w:basedOn w:val="DefaultParagraphFont"/>
    <w:rsid w:val="00452F72"/>
    <w:rPr>
      <w:sz w:val="16"/>
    </w:rPr>
  </w:style>
  <w:style w:type="paragraph" w:customStyle="1" w:styleId="WideTable">
    <w:name w:val="Wide Table"/>
    <w:basedOn w:val="Normal"/>
    <w:rsid w:val="00452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F72"/>
  </w:style>
  <w:style w:type="paragraph" w:styleId="Quote">
    <w:name w:val="Quote"/>
    <w:basedOn w:val="Heading1"/>
    <w:link w:val="QuoteChar"/>
    <w:qFormat/>
    <w:rsid w:val="00452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F72"/>
    <w:pPr>
      <w:pageBreakBefore/>
    </w:pPr>
  </w:style>
  <w:style w:type="paragraph" w:customStyle="1" w:styleId="Border">
    <w:name w:val="Border"/>
    <w:basedOn w:val="Normal"/>
    <w:qFormat/>
    <w:rsid w:val="00452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F72"/>
    <w:rPr>
      <w:u w:val="single"/>
    </w:rPr>
  </w:style>
  <w:style w:type="character" w:customStyle="1" w:styleId="BoldandItalics">
    <w:name w:val="Bold and Italics"/>
    <w:qFormat/>
    <w:rsid w:val="00452F72"/>
    <w:rPr>
      <w:b/>
      <w:i/>
      <w:u w:val="none"/>
    </w:rPr>
  </w:style>
  <w:style w:type="paragraph" w:styleId="BalloonText">
    <w:name w:val="Balloon Text"/>
    <w:basedOn w:val="Normal"/>
    <w:link w:val="BalloonTextChar"/>
    <w:rsid w:val="00452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F72"/>
    <w:pPr>
      <w:spacing w:before="0" w:after="0"/>
    </w:pPr>
  </w:style>
  <w:style w:type="paragraph" w:customStyle="1" w:styleId="BodyTextBold">
    <w:name w:val="Body Text Bold"/>
    <w:basedOn w:val="BodyText"/>
    <w:qFormat/>
    <w:rsid w:val="00452F72"/>
    <w:rPr>
      <w:b/>
    </w:rPr>
  </w:style>
  <w:style w:type="character" w:styleId="Hyperlink">
    <w:name w:val="Hyperlink"/>
    <w:basedOn w:val="DefaultParagraphFont"/>
    <w:uiPriority w:val="99"/>
    <w:unhideWhenUsed/>
    <w:rsid w:val="008E3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3444</Characters>
  <Application>Microsoft Office Word</Application>
  <DocSecurity>0</DocSecurity>
  <Lines>101</Lines>
  <Paragraphs>85</Paragraphs>
  <ScaleCrop>false</ScaleCrop>
  <Company>Author-it Software Corporation Ltd.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HLTANA012 Maintain quality and supply of anaesthetic equipment and consumables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2023-07-02T01:21:00Z</dcterms:created>
  <dcterms:modified xsi:type="dcterms:W3CDTF">2023-07-02T01:21:00Z</dcterms:modified>
</cp:coreProperties>
</file>