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3E2" w:rsidP="00107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HLTANA011 Respond to anaesthesia related emergencies</w:t>
      </w:r>
      <w:r>
        <w:fldChar w:fldCharType="end"/>
      </w:r>
    </w:p>
    <w:p w:rsidR="001073E2" w:rsidP="001073E2">
      <w:pPr>
        <w:pStyle w:val="Version"/>
        <w:sectPr w:rsidSect="003B1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4F0" w:rsidP="003B14F0">
      <w:pPr>
        <w:pStyle w:val="SuperHeading"/>
      </w:pPr>
      <w:r w:rsidRPr="003B14F0">
        <w:t>HLTANA011 Respond to anaesthesia related emergencies</w:t>
      </w:r>
    </w:p>
    <w:p w:rsidR="00000000" w:rsidRPr="003B14F0" w:rsidP="003B14F0">
      <w:pPr>
        <w:pStyle w:val="Heading1"/>
      </w:pPr>
      <w:bookmarkStart w:id="1" w:name="O_1198947"/>
      <w:bookmarkEnd w:id="1"/>
      <w:r w:rsidRPr="003B14F0">
        <w:t>Modification History</w:t>
      </w:r>
    </w:p>
    <w:p w:rsidR="00000000" w:rsidRPr="003B14F0" w:rsidP="001073E2">
      <w:pPr>
        <w:pStyle w:val="BodyText"/>
      </w:pPr>
      <w:r w:rsidRPr="003B14F0">
        <w:t>Supersedes and is not equivalent to HLTANA004 Respond to anaesthesia related emergencies.</w:t>
      </w:r>
    </w:p>
    <w:p w:rsidR="00000000" w:rsidRPr="003B14F0" w:rsidP="003B14F0">
      <w:pPr>
        <w:pStyle w:val="Heading1"/>
      </w:pPr>
      <w:bookmarkStart w:id="2" w:name="O_1198948"/>
      <w:bookmarkEnd w:id="2"/>
      <w:r w:rsidRPr="003B14F0">
        <w:t>Application</w:t>
      </w:r>
    </w:p>
    <w:p w:rsidR="00000000" w:rsidRPr="003B14F0" w:rsidP="001073E2">
      <w:pPr>
        <w:pStyle w:val="BodyText"/>
      </w:pPr>
      <w:r w:rsidRPr="003B14F0">
        <w:t>This unit describes the skills and knowledge required to recognise signs of patient deterioratio</w:t>
      </w:r>
      <w:r w:rsidRPr="003B14F0">
        <w:t>n that pose an immediate threat to life and respond appropriately, including the preparation of drugs used in emergency situations.</w:t>
      </w:r>
    </w:p>
    <w:p w:rsidR="00000000" w:rsidRPr="003B14F0" w:rsidP="001073E2">
      <w:pPr>
        <w:pStyle w:val="BodyText"/>
      </w:pPr>
      <w:r w:rsidRPr="003B14F0">
        <w:t>This unit applies to anaesthetic technicians working under the direction of, and in consultation with, an anaesthetist or me</w:t>
      </w:r>
      <w:r w:rsidRPr="003B14F0">
        <w:t>dical officer in any hospital or day surgery setting.</w:t>
      </w:r>
    </w:p>
    <w:p w:rsidR="00000000" w:rsidRPr="003B14F0" w:rsidP="001073E2">
      <w:pPr>
        <w:pStyle w:val="BodyText"/>
      </w:pPr>
      <w:r w:rsidRPr="003B14F0">
        <w:t>The skills in this unit must be applied in accordance with Commonwealth and State or Territory legislation, Australian standards and industry codes of practice.</w:t>
      </w:r>
    </w:p>
    <w:p w:rsidR="00000000" w:rsidRPr="003B14F0" w:rsidP="001073E2">
      <w:pPr>
        <w:pStyle w:val="BodyText"/>
      </w:pPr>
      <w:r w:rsidRPr="003B14F0">
        <w:t xml:space="preserve">No occupational licensing, certification </w:t>
      </w:r>
      <w:r w:rsidRPr="003B14F0">
        <w:t>or specific legislative requirements apply to this unit at the time of publication.</w:t>
      </w:r>
    </w:p>
    <w:p w:rsidR="00000000" w:rsidRPr="003B14F0" w:rsidP="003B14F0">
      <w:pPr>
        <w:pStyle w:val="Heading1"/>
      </w:pPr>
      <w:bookmarkStart w:id="3" w:name="O_1198949"/>
      <w:bookmarkEnd w:id="3"/>
      <w:r w:rsidRPr="003B14F0">
        <w:t>Pre-requisite Unit</w:t>
      </w:r>
    </w:p>
    <w:p w:rsidR="00000000" w:rsidRPr="003B14F0" w:rsidP="001073E2">
      <w:pPr>
        <w:pStyle w:val="BodyText"/>
      </w:pPr>
      <w:r w:rsidRPr="003B14F0">
        <w:t xml:space="preserve">Nil </w:t>
      </w:r>
    </w:p>
    <w:p w:rsidR="00000000" w:rsidRPr="003B14F0" w:rsidP="003B14F0">
      <w:pPr>
        <w:pStyle w:val="Heading1"/>
      </w:pPr>
      <w:bookmarkStart w:id="4" w:name="O_1198950"/>
      <w:bookmarkEnd w:id="4"/>
      <w:r w:rsidRPr="003B14F0">
        <w:t>Competency Field</w:t>
      </w:r>
    </w:p>
    <w:p w:rsidR="00000000" w:rsidRPr="003B14F0" w:rsidP="001073E2">
      <w:pPr>
        <w:pStyle w:val="BodyText"/>
      </w:pPr>
      <w:r w:rsidRPr="003B14F0">
        <w:t>Anaesthetic Technology</w:t>
      </w:r>
    </w:p>
    <w:p w:rsidR="00000000" w:rsidRPr="003B14F0" w:rsidP="003B14F0">
      <w:pPr>
        <w:pStyle w:val="Heading1"/>
      </w:pPr>
      <w:bookmarkStart w:id="5" w:name="O_1198951"/>
      <w:bookmarkEnd w:id="5"/>
      <w:r w:rsidRPr="003B14F0">
        <w:t>Unit Sector</w:t>
      </w:r>
    </w:p>
    <w:p w:rsidR="00000000" w:rsidRPr="003B14F0" w:rsidP="001073E2">
      <w:pPr>
        <w:pStyle w:val="BodyText"/>
      </w:pPr>
      <w:r w:rsidRPr="003B14F0">
        <w:t>Health</w:t>
      </w:r>
    </w:p>
    <w:p w:rsidR="00000000" w:rsidRPr="003B14F0" w:rsidP="003B14F0">
      <w:pPr>
        <w:pStyle w:val="Heading1"/>
      </w:pPr>
      <w:bookmarkStart w:id="6" w:name="O_1198952"/>
      <w:bookmarkEnd w:id="6"/>
      <w:r w:rsidRPr="003B14F0">
        <w:t xml:space="preserve">Elements and </w:t>
      </w:r>
      <w:r w:rsidRPr="003B14F0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1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F0" w:rsidP="003B14F0">
            <w:pPr>
              <w:pStyle w:val="BodyText"/>
            </w:pPr>
            <w:r w:rsidRPr="003B14F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F0">
            <w:pPr>
              <w:pStyle w:val="BodyText"/>
              <w:rPr>
                <w:lang w:val="en-NZ"/>
              </w:rPr>
            </w:pPr>
            <w:r w:rsidRPr="003B14F0">
              <w:rPr>
                <w:rStyle w:val="SpecialBold"/>
              </w:rPr>
              <w:t>PERFORMANCE</w:t>
            </w:r>
            <w:r w:rsidRPr="003B14F0">
              <w:t xml:space="preserve"> </w:t>
            </w:r>
            <w:r w:rsidRPr="003B14F0">
              <w:rPr>
                <w:rStyle w:val="SpecialBold"/>
              </w:rPr>
              <w:t>CRITERIA</w:t>
            </w:r>
          </w:p>
        </w:tc>
      </w:tr>
      <w:tr w:rsidTr="003B1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F0" w:rsidP="003B14F0">
            <w:pPr>
              <w:pStyle w:val="BodyText"/>
            </w:pPr>
            <w:r w:rsidRPr="003B14F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F0">
            <w:pPr>
              <w:pStyle w:val="BodyText"/>
              <w:rPr>
                <w:lang w:val="en-NZ"/>
              </w:rPr>
            </w:pPr>
            <w:r w:rsidRPr="003B14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1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F0">
            <w:pPr>
              <w:pStyle w:val="List"/>
              <w:rPr>
                <w:lang w:val="en-NZ"/>
              </w:rPr>
            </w:pPr>
            <w:r w:rsidRPr="003B14F0">
              <w:t>1.   Recognise clinical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F0" w:rsidP="003B14F0">
            <w:pPr>
              <w:pStyle w:val="List"/>
            </w:pPr>
            <w:r w:rsidRPr="003B14F0">
              <w:t>1.1. Recognise signs of deterioration in patients and immediately report to appropriate clinician.</w:t>
            </w:r>
          </w:p>
          <w:p w:rsidR="00000000" w:rsidP="003B14F0">
            <w:pPr>
              <w:pStyle w:val="List"/>
              <w:rPr>
                <w:lang w:val="en-NZ"/>
              </w:rPr>
            </w:pPr>
            <w:r w:rsidRPr="003B14F0">
              <w:t>1.2. Monitor, interpret and promptly recognise abnormal equipment readings and immediately report abnormal values to anaesthetist or medical staff.</w:t>
            </w:r>
          </w:p>
        </w:tc>
      </w:tr>
      <w:tr w:rsidTr="003B1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F0">
            <w:pPr>
              <w:pStyle w:val="List"/>
              <w:rPr>
                <w:lang w:val="en-NZ"/>
              </w:rPr>
            </w:pPr>
            <w:r w:rsidRPr="003B14F0">
              <w:t>2.   Res</w:t>
            </w:r>
            <w:r w:rsidRPr="003B14F0">
              <w:t>pond to clinical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F0" w:rsidP="003B14F0">
            <w:pPr>
              <w:pStyle w:val="List"/>
            </w:pPr>
            <w:r w:rsidRPr="003B14F0">
              <w:t>2.1. Maintain patient’s vital functions pending attendance of medical staff.</w:t>
            </w:r>
          </w:p>
          <w:p w:rsidR="00000000" w:rsidRPr="003B14F0" w:rsidP="003B14F0">
            <w:pPr>
              <w:pStyle w:val="List"/>
            </w:pPr>
            <w:r w:rsidRPr="003B14F0">
              <w:t>2.2. Use communication escalation techniques in accordance with organisational policies and procedures.</w:t>
            </w:r>
          </w:p>
          <w:p w:rsidR="00000000" w:rsidRPr="003B14F0" w:rsidP="003B14F0">
            <w:pPr>
              <w:pStyle w:val="List"/>
            </w:pPr>
            <w:r w:rsidRPr="003B14F0">
              <w:t>2.3. Promptly obtain emergency equipment and make ready for relevant medical staff.</w:t>
            </w:r>
          </w:p>
          <w:p w:rsidR="00000000" w:rsidRPr="003B14F0" w:rsidP="003B14F0">
            <w:pPr>
              <w:pStyle w:val="List"/>
            </w:pPr>
            <w:r w:rsidRPr="003B14F0">
              <w:t>2.4. Assist the anaesthetist or medical staff to perform any emergency procedures under direction.</w:t>
            </w:r>
          </w:p>
          <w:p w:rsidR="00000000" w:rsidP="003B14F0">
            <w:pPr>
              <w:pStyle w:val="List"/>
              <w:rPr>
                <w:lang w:val="en-NZ"/>
              </w:rPr>
            </w:pPr>
            <w:r w:rsidRPr="003B14F0">
              <w:t xml:space="preserve">2.5. Assist with the medical management of the patient and allocate work </w:t>
            </w:r>
            <w:r w:rsidRPr="003B14F0">
              <w:t>to other team members according to priority.</w:t>
            </w:r>
          </w:p>
        </w:tc>
      </w:tr>
      <w:tr w:rsidTr="003B1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F0">
            <w:pPr>
              <w:pStyle w:val="List"/>
              <w:rPr>
                <w:lang w:val="en-NZ"/>
              </w:rPr>
            </w:pPr>
            <w:r w:rsidRPr="003B14F0">
              <w:t>3.   Prepare drugs for administration in emergency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F0" w:rsidP="003B14F0">
            <w:pPr>
              <w:pStyle w:val="List"/>
            </w:pPr>
            <w:r w:rsidRPr="003B14F0">
              <w:t xml:space="preserve">3.1. Ensure required drugs, diluents, fluids and therapeutic substances are readily available. </w:t>
            </w:r>
          </w:p>
          <w:p w:rsidR="00000000" w:rsidRPr="003B14F0" w:rsidP="003B14F0">
            <w:pPr>
              <w:pStyle w:val="List"/>
            </w:pPr>
            <w:r w:rsidRPr="003B14F0">
              <w:t>3.2. Read expiry date for each drug, diluent, fluid</w:t>
            </w:r>
            <w:r w:rsidRPr="003B14F0">
              <w:t xml:space="preserve"> or substance and check it has not been exceeded. </w:t>
            </w:r>
          </w:p>
          <w:p w:rsidR="00000000" w:rsidRPr="003B14F0" w:rsidP="003B14F0">
            <w:pPr>
              <w:pStyle w:val="List"/>
            </w:pPr>
            <w:r w:rsidRPr="003B14F0">
              <w:t>3.3. Make accurate calculations to prepare drug to correct nature, quantity and dilution based on medical officer requirements.</w:t>
            </w:r>
          </w:p>
          <w:p w:rsidR="00000000" w:rsidRPr="003B14F0" w:rsidP="003B14F0">
            <w:pPr>
              <w:pStyle w:val="List"/>
            </w:pPr>
            <w:r w:rsidRPr="003B14F0">
              <w:t>3.4. Check drugs with an authorised person prior to and after mixing.</w:t>
            </w:r>
          </w:p>
          <w:p w:rsidR="00000000" w:rsidRPr="003B14F0" w:rsidP="003B14F0">
            <w:pPr>
              <w:pStyle w:val="List"/>
            </w:pPr>
            <w:r w:rsidRPr="003B14F0">
              <w:t>3.5. Us</w:t>
            </w:r>
            <w:r w:rsidRPr="003B14F0">
              <w:t>e correct equipment and maintain sterility of drug and diluent.</w:t>
            </w:r>
          </w:p>
          <w:p w:rsidR="00000000" w:rsidRPr="003B14F0" w:rsidP="003B14F0">
            <w:pPr>
              <w:pStyle w:val="List"/>
            </w:pPr>
            <w:r w:rsidRPr="003B14F0">
              <w:t>3.6. Check final drug dilution with anaesthetist or medical officer.</w:t>
            </w:r>
          </w:p>
          <w:p w:rsidR="00000000" w:rsidRPr="003B14F0" w:rsidP="003B14F0">
            <w:pPr>
              <w:pStyle w:val="List"/>
            </w:pPr>
            <w:r w:rsidRPr="003B14F0">
              <w:t xml:space="preserve">3.7. Administer drugs under the direction and supervision of the anaesthetist. </w:t>
            </w:r>
          </w:p>
          <w:p w:rsidR="00000000" w:rsidP="003B14F0">
            <w:pPr>
              <w:pStyle w:val="List"/>
              <w:rPr>
                <w:lang w:val="en-NZ"/>
              </w:rPr>
            </w:pPr>
            <w:r w:rsidRPr="003B14F0">
              <w:t>3.8. Complete medication documentation in a</w:t>
            </w:r>
            <w:r w:rsidRPr="003B14F0">
              <w:t>ccordance with organisational policies and procedures.</w:t>
            </w:r>
          </w:p>
        </w:tc>
      </w:tr>
      <w:tr w:rsidTr="003B1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F0">
            <w:pPr>
              <w:pStyle w:val="List"/>
              <w:rPr>
                <w:lang w:val="en-NZ"/>
              </w:rPr>
            </w:pPr>
            <w:r w:rsidRPr="003B14F0">
              <w:t>4.   Finalise emergency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F0" w:rsidP="003B14F0">
            <w:pPr>
              <w:pStyle w:val="List"/>
            </w:pPr>
            <w:r w:rsidRPr="003B14F0">
              <w:t>4.1. Document accurate and complete record of emergency situation and actions taken according to scope of own role.</w:t>
            </w:r>
          </w:p>
          <w:p w:rsidR="00000000" w:rsidRPr="003B14F0" w:rsidP="003B14F0">
            <w:pPr>
              <w:pStyle w:val="List"/>
            </w:pPr>
            <w:r w:rsidRPr="003B14F0">
              <w:t>4.2. Participate in emergency de-brief in accord</w:t>
            </w:r>
            <w:r w:rsidRPr="003B14F0">
              <w:t>ance with organisational policies and procedures.</w:t>
            </w:r>
          </w:p>
          <w:p w:rsidR="00000000" w:rsidRPr="003B14F0" w:rsidP="003B14F0">
            <w:pPr>
              <w:pStyle w:val="List"/>
            </w:pPr>
            <w:r w:rsidRPr="003B14F0">
              <w:t>4.3. Review own role in emergency and identify potential actions to support future improvement.</w:t>
            </w:r>
          </w:p>
        </w:tc>
      </w:tr>
    </w:tbl>
    <w:p w:rsidR="00000000" w:rsidRPr="003B14F0" w:rsidP="003B14F0">
      <w:pPr>
        <w:pStyle w:val="BodyText"/>
      </w:pPr>
    </w:p>
    <w:p w:rsidR="00000000" w:rsidRPr="003B14F0" w:rsidP="003B14F0">
      <w:pPr>
        <w:pStyle w:val="AllowPageBreak"/>
      </w:pPr>
    </w:p>
    <w:p w:rsidR="00000000" w:rsidRPr="003B14F0" w:rsidP="003B14F0">
      <w:pPr>
        <w:pStyle w:val="Heading1"/>
      </w:pPr>
      <w:bookmarkStart w:id="7" w:name="O_1198953"/>
      <w:bookmarkEnd w:id="7"/>
      <w:r w:rsidRPr="003B14F0">
        <w:t>Foundation Skills</w:t>
      </w:r>
    </w:p>
    <w:p w:rsidR="00000000" w:rsidRPr="003B14F0" w:rsidP="001073E2">
      <w:pPr>
        <w:pStyle w:val="BodyText"/>
      </w:pPr>
      <w:r w:rsidRPr="003B14F0">
        <w:t>Foundation skills essential to performance are explicit in the performance criteria of this unit of competency.</w:t>
      </w:r>
    </w:p>
    <w:p w:rsidR="00000000" w:rsidRPr="003B14F0" w:rsidP="003B14F0">
      <w:pPr>
        <w:pStyle w:val="Heading1"/>
      </w:pPr>
      <w:bookmarkStart w:id="8" w:name="O_1198955"/>
      <w:bookmarkEnd w:id="8"/>
      <w:r w:rsidRPr="003B14F0">
        <w:t>Unit Mapping Information</w:t>
      </w:r>
    </w:p>
    <w:p w:rsidR="00000000" w:rsidRPr="003B14F0" w:rsidP="001073E2">
      <w:pPr>
        <w:pStyle w:val="BodyText"/>
      </w:pPr>
      <w:r w:rsidRPr="003B14F0">
        <w:t>Supersedes and is not equivalent to HLTANA004 Respond to anaesthesia related emergencies.</w:t>
      </w:r>
    </w:p>
    <w:p w:rsidR="00000000" w:rsidRPr="003B14F0" w:rsidP="003B14F0">
      <w:pPr>
        <w:pStyle w:val="Heading1"/>
      </w:pPr>
      <w:bookmarkStart w:id="9" w:name="O_1198962"/>
      <w:bookmarkEnd w:id="9"/>
      <w:r w:rsidRPr="003B14F0">
        <w:t>Links</w:t>
      </w:r>
    </w:p>
    <w:p w:rsidR="00000000" w:rsidRPr="003B14F0" w:rsidP="001073E2">
      <w:pPr>
        <w:pStyle w:val="BodyText"/>
      </w:pPr>
      <w:r w:rsidRPr="003B14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42B7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B14F0" w:rsidP="003B14F0"/>
    <w:sectPr w:rsidSect="003B14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F0" w:rsidRPr="001073E2" w:rsidP="00107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E2" w:rsidP="003B1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3E2" w:rsidP="003B1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73E2" w:rsidP="003B1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4F0" w:rsidRPr="001073E2" w:rsidP="00107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3E2" w:rsidRPr="002D2AF8" w:rsidP="003B1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HLTANA011 Respond to anaesthesia related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073E2" w:rsidP="003B1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4F0"/>
  </w:style>
  <w:style w:type="character" w:customStyle="1" w:styleId="Heading1Char">
    <w:name w:val="Heading 1 Char"/>
    <w:basedOn w:val="DefaultParagraphFont"/>
    <w:link w:val="Heading1"/>
    <w:rsid w:val="003B1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4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14F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B14F0"/>
    <w:rPr>
      <w:b/>
      <w:spacing w:val="0"/>
    </w:rPr>
  </w:style>
  <w:style w:type="character" w:styleId="Emphasis">
    <w:name w:val="Emphasis"/>
    <w:basedOn w:val="DefaultParagraphFont"/>
    <w:qFormat/>
    <w:rsid w:val="003B14F0"/>
    <w:rPr>
      <w:i/>
    </w:rPr>
  </w:style>
  <w:style w:type="paragraph" w:customStyle="1" w:styleId="SuperHeading">
    <w:name w:val="SuperHeading"/>
    <w:basedOn w:val="Normal"/>
    <w:rsid w:val="003B1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4F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14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1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4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4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4F0"/>
  </w:style>
  <w:style w:type="paragraph" w:styleId="TableofFigures">
    <w:name w:val="table of figures"/>
    <w:basedOn w:val="Normal"/>
    <w:next w:val="Normal"/>
    <w:semiHidden/>
    <w:rsid w:val="003B1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4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14F0"/>
    <w:rPr>
      <w:rFonts w:ascii="Wingdings" w:hAnsi="Wingdings"/>
    </w:rPr>
  </w:style>
  <w:style w:type="paragraph" w:customStyle="1" w:styleId="TableHeading">
    <w:name w:val="Table Heading"/>
    <w:basedOn w:val="HeadingBase"/>
    <w:rsid w:val="003B1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4F0"/>
    <w:rPr>
      <w:color w:val="0033CC"/>
      <w:u w:val="none"/>
    </w:rPr>
  </w:style>
  <w:style w:type="paragraph" w:customStyle="1" w:styleId="BodyTextRight">
    <w:name w:val="Body Text Right"/>
    <w:basedOn w:val="BodyText"/>
    <w:rsid w:val="003B1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4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4F0"/>
    <w:rPr>
      <w:sz w:val="32"/>
    </w:rPr>
  </w:style>
  <w:style w:type="paragraph" w:customStyle="1" w:styleId="HeadingProcedure">
    <w:name w:val="Heading Procedure"/>
    <w:basedOn w:val="HeadingBase"/>
    <w:next w:val="Normal"/>
    <w:rsid w:val="003B1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4F0"/>
    <w:pPr>
      <w:spacing w:before="60" w:after="60"/>
    </w:pPr>
  </w:style>
  <w:style w:type="paragraph" w:styleId="ListContinue">
    <w:name w:val="List Continue"/>
    <w:basedOn w:val="List"/>
    <w:rsid w:val="003B14F0"/>
    <w:pPr>
      <w:ind w:firstLine="0"/>
    </w:pPr>
  </w:style>
  <w:style w:type="paragraph" w:customStyle="1" w:styleId="ListNote">
    <w:name w:val="List Note"/>
    <w:basedOn w:val="List"/>
    <w:rsid w:val="003B1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4F0"/>
    <w:rPr>
      <w:rFonts w:ascii="Courier New" w:hAnsi="Courier New"/>
    </w:rPr>
  </w:style>
  <w:style w:type="paragraph" w:customStyle="1" w:styleId="NoteBullet">
    <w:name w:val="Note Bullet"/>
    <w:basedOn w:val="Note"/>
    <w:rsid w:val="003B1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4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1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4F0"/>
    <w:rPr>
      <w:b/>
      <w:smallCaps/>
    </w:rPr>
  </w:style>
  <w:style w:type="paragraph" w:customStyle="1" w:styleId="TableListNumber">
    <w:name w:val="Table List Number"/>
    <w:basedOn w:val="ListNumber"/>
    <w:rsid w:val="003B1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4F0"/>
    <w:pPr>
      <w:numPr>
        <w:numId w:val="7"/>
      </w:numPr>
    </w:pPr>
  </w:style>
  <w:style w:type="paragraph" w:customStyle="1" w:styleId="ListAlpha2">
    <w:name w:val="List Alpha 2"/>
    <w:basedOn w:val="List2"/>
    <w:rsid w:val="003B14F0"/>
    <w:pPr>
      <w:numPr>
        <w:numId w:val="6"/>
      </w:numPr>
    </w:pPr>
  </w:style>
  <w:style w:type="paragraph" w:styleId="List2">
    <w:name w:val="List 2"/>
    <w:basedOn w:val="BodyText"/>
    <w:rsid w:val="003B1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4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4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14F0"/>
    <w:pPr>
      <w:numPr>
        <w:numId w:val="2"/>
      </w:numPr>
    </w:pPr>
  </w:style>
  <w:style w:type="paragraph" w:styleId="ListContinue2">
    <w:name w:val="List Continue 2"/>
    <w:basedOn w:val="List2"/>
    <w:rsid w:val="003B14F0"/>
    <w:pPr>
      <w:ind w:firstLine="0"/>
    </w:pPr>
  </w:style>
  <w:style w:type="paragraph" w:styleId="ListContinue3">
    <w:name w:val="List Continue 3"/>
    <w:basedOn w:val="List3"/>
    <w:rsid w:val="003B14F0"/>
    <w:pPr>
      <w:ind w:left="1021" w:firstLine="0"/>
    </w:pPr>
  </w:style>
  <w:style w:type="paragraph" w:styleId="ListContinue4">
    <w:name w:val="List Continue 4"/>
    <w:basedOn w:val="List4"/>
    <w:rsid w:val="003B14F0"/>
    <w:pPr>
      <w:ind w:firstLine="0"/>
    </w:pPr>
  </w:style>
  <w:style w:type="paragraph" w:styleId="ListContinue5">
    <w:name w:val="List Continue 5"/>
    <w:basedOn w:val="List5"/>
    <w:rsid w:val="003B14F0"/>
    <w:pPr>
      <w:ind w:firstLine="0"/>
    </w:pPr>
  </w:style>
  <w:style w:type="paragraph" w:styleId="ListNumber3">
    <w:name w:val="List Number 3"/>
    <w:basedOn w:val="List3"/>
    <w:rsid w:val="003B14F0"/>
    <w:pPr>
      <w:numPr>
        <w:numId w:val="3"/>
      </w:numPr>
    </w:pPr>
  </w:style>
  <w:style w:type="paragraph" w:styleId="ListNumber4">
    <w:name w:val="List Number 4"/>
    <w:basedOn w:val="List4"/>
    <w:rsid w:val="003B14F0"/>
    <w:pPr>
      <w:numPr>
        <w:numId w:val="4"/>
      </w:numPr>
    </w:pPr>
  </w:style>
  <w:style w:type="paragraph" w:styleId="ListNumber5">
    <w:name w:val="List Number 5"/>
    <w:basedOn w:val="List5"/>
    <w:rsid w:val="003B14F0"/>
    <w:pPr>
      <w:numPr>
        <w:numId w:val="5"/>
      </w:numPr>
    </w:pPr>
  </w:style>
  <w:style w:type="paragraph" w:styleId="BlockText">
    <w:name w:val="Block Text"/>
    <w:basedOn w:val="Normal"/>
    <w:rsid w:val="003B1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4F0"/>
    <w:rPr>
      <w:sz w:val="16"/>
      <w:vertAlign w:val="superscript"/>
    </w:rPr>
  </w:style>
  <w:style w:type="character" w:customStyle="1" w:styleId="Symbols">
    <w:name w:val="Symbols"/>
    <w:basedOn w:val="DefaultParagraphFont"/>
    <w:rsid w:val="003B14F0"/>
    <w:rPr>
      <w:rFonts w:ascii="Symbol" w:hAnsi="Symbol"/>
    </w:rPr>
  </w:style>
  <w:style w:type="character" w:customStyle="1" w:styleId="MenuOptions">
    <w:name w:val="Menu Options"/>
    <w:basedOn w:val="DefaultParagraphFont"/>
    <w:rsid w:val="003B1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4F0"/>
    <w:rPr>
      <w:b/>
    </w:rPr>
  </w:style>
  <w:style w:type="character" w:customStyle="1" w:styleId="Underlined">
    <w:name w:val="Underlined"/>
    <w:basedOn w:val="DefaultParagraphFont"/>
    <w:rsid w:val="003B14F0"/>
    <w:rPr>
      <w:u w:val="single"/>
    </w:rPr>
  </w:style>
  <w:style w:type="paragraph" w:customStyle="1" w:styleId="TableBodyTextRight">
    <w:name w:val="Table Body Text Right"/>
    <w:basedOn w:val="TableBodyText"/>
    <w:rsid w:val="003B1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4F0"/>
    <w:rPr>
      <w:sz w:val="18"/>
    </w:rPr>
  </w:style>
  <w:style w:type="paragraph" w:customStyle="1" w:styleId="BodySmallRight">
    <w:name w:val="Body Small Right"/>
    <w:basedOn w:val="BodyTextRight"/>
    <w:rsid w:val="003B14F0"/>
    <w:rPr>
      <w:sz w:val="18"/>
      <w:szCs w:val="18"/>
    </w:rPr>
  </w:style>
  <w:style w:type="paragraph" w:customStyle="1" w:styleId="MarginEdition">
    <w:name w:val="Margin Edition"/>
    <w:basedOn w:val="MarginNote"/>
    <w:rsid w:val="003B1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4F0"/>
    <w:rPr>
      <w:sz w:val="2"/>
      <w:szCs w:val="2"/>
    </w:rPr>
  </w:style>
  <w:style w:type="character" w:customStyle="1" w:styleId="Small">
    <w:name w:val="Small"/>
    <w:basedOn w:val="DefaultParagraphFont"/>
    <w:rsid w:val="003B14F0"/>
    <w:rPr>
      <w:sz w:val="16"/>
    </w:rPr>
  </w:style>
  <w:style w:type="paragraph" w:customStyle="1" w:styleId="WideTable">
    <w:name w:val="Wide Table"/>
    <w:basedOn w:val="Normal"/>
    <w:rsid w:val="003B1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4F0"/>
  </w:style>
  <w:style w:type="paragraph" w:styleId="Quote">
    <w:name w:val="Quote"/>
    <w:basedOn w:val="Heading1"/>
    <w:link w:val="QuoteChar"/>
    <w:qFormat/>
    <w:rsid w:val="003B1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4F0"/>
    <w:pPr>
      <w:pageBreakBefore/>
    </w:pPr>
  </w:style>
  <w:style w:type="paragraph" w:customStyle="1" w:styleId="Border">
    <w:name w:val="Border"/>
    <w:basedOn w:val="Normal"/>
    <w:qFormat/>
    <w:rsid w:val="003B1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4F0"/>
    <w:rPr>
      <w:u w:val="single"/>
    </w:rPr>
  </w:style>
  <w:style w:type="character" w:customStyle="1" w:styleId="BoldandItalics">
    <w:name w:val="Bold and Italics"/>
    <w:qFormat/>
    <w:rsid w:val="003B14F0"/>
    <w:rPr>
      <w:b/>
      <w:i/>
      <w:u w:val="none"/>
    </w:rPr>
  </w:style>
  <w:style w:type="paragraph" w:styleId="BalloonText">
    <w:name w:val="Balloon Text"/>
    <w:basedOn w:val="Normal"/>
    <w:link w:val="BalloonTextChar"/>
    <w:rsid w:val="003B1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4F0"/>
    <w:pPr>
      <w:spacing w:before="0" w:after="0"/>
    </w:pPr>
  </w:style>
  <w:style w:type="paragraph" w:customStyle="1" w:styleId="BodyTextBold">
    <w:name w:val="Body Text Bold"/>
    <w:basedOn w:val="BodyText"/>
    <w:qFormat/>
    <w:rsid w:val="003B14F0"/>
    <w:rPr>
      <w:b/>
    </w:rPr>
  </w:style>
  <w:style w:type="character" w:styleId="Hyperlink">
    <w:name w:val="Hyperlink"/>
    <w:basedOn w:val="DefaultParagraphFont"/>
    <w:uiPriority w:val="99"/>
    <w:unhideWhenUsed/>
    <w:rsid w:val="00107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3218</Characters>
  <Application>Microsoft Office Word</Application>
  <DocSecurity>0</DocSecurity>
  <Lines>103</Lines>
  <Paragraphs>59</Paragraphs>
  <ScaleCrop>false</ScaleCrop>
  <Company>Author-it Software Corporation Ltd.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HLTANA011 Respond to anaesthesia related emergencies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2023-07-02T01:35:00Z</dcterms:created>
  <dcterms:modified xsi:type="dcterms:W3CDTF">2023-07-02T01:35:00Z</dcterms:modified>
</cp:coreProperties>
</file>