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BB4" w:rsidP="00764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HLTANA010 Assist with airway management</w:t>
      </w:r>
      <w:r>
        <w:fldChar w:fldCharType="end"/>
      </w:r>
    </w:p>
    <w:p w:rsidR="00764BB4" w:rsidP="00764BB4">
      <w:pPr>
        <w:pStyle w:val="Version"/>
        <w:sectPr w:rsidSect="00AE0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2A7" w:rsidP="00AE02A7">
      <w:pPr>
        <w:pStyle w:val="SuperHeading"/>
      </w:pPr>
      <w:r w:rsidRPr="00AE02A7">
        <w:t>Assessment Requirements for HLTANA010 Assist with airway management</w:t>
      </w:r>
    </w:p>
    <w:p w:rsidR="00000000" w:rsidRPr="00AE02A7" w:rsidP="00AE02A7">
      <w:pPr>
        <w:pStyle w:val="Heading1"/>
      </w:pPr>
      <w:bookmarkStart w:id="1" w:name="O_1198938"/>
      <w:bookmarkEnd w:id="1"/>
      <w:r w:rsidRPr="00AE02A7">
        <w:t>Modification History</w:t>
      </w:r>
    </w:p>
    <w:p w:rsidR="00000000" w:rsidRPr="00AE02A7" w:rsidP="00764BB4">
      <w:pPr>
        <w:pStyle w:val="BodyText"/>
      </w:pPr>
      <w:r w:rsidRPr="00AE02A7">
        <w:t>Supersedes and is not equivalent to HLTANA003 Assist with airway management.</w:t>
      </w:r>
    </w:p>
    <w:p w:rsidR="00000000" w:rsidRPr="00AE02A7" w:rsidP="00AE02A7">
      <w:pPr>
        <w:pStyle w:val="Heading1"/>
      </w:pPr>
      <w:bookmarkStart w:id="2" w:name="O_1198939"/>
      <w:bookmarkEnd w:id="2"/>
      <w:r w:rsidRPr="00AE02A7">
        <w:t>Performance Evidence</w:t>
      </w:r>
    </w:p>
    <w:p w:rsidR="00000000" w:rsidRPr="00AE02A7" w:rsidP="00764BB4">
      <w:pPr>
        <w:pStyle w:val="BodyText"/>
      </w:pPr>
      <w:r w:rsidRPr="00AE02A7">
        <w:t>Evidence of the ability to complete tasks outlined in elements and performance criteria of this unit in the context of the job role, and:</w:t>
      </w:r>
    </w:p>
    <w:p w:rsidR="00000000" w:rsidRPr="00AE02A7" w:rsidP="00AE02A7">
      <w:pPr>
        <w:pStyle w:val="ListBullet"/>
      </w:pPr>
      <w:r w:rsidRPr="00AE02A7">
        <w:t>follow established airway management processes and techniques including performing or assisting with at least 10 of e</w:t>
      </w:r>
      <w:r w:rsidRPr="00AE02A7">
        <w:t>ach of the following:</w:t>
      </w:r>
    </w:p>
    <w:p w:rsidR="00000000" w:rsidRPr="00AE02A7" w:rsidP="00AE02A7">
      <w:pPr>
        <w:pStyle w:val="ListBullet2"/>
      </w:pPr>
      <w:r w:rsidRPr="00AE02A7">
        <w:t>pre-oxygenation</w:t>
      </w:r>
    </w:p>
    <w:p w:rsidR="00000000" w:rsidRPr="00AE02A7" w:rsidP="00AE02A7">
      <w:pPr>
        <w:pStyle w:val="ListBullet2"/>
      </w:pPr>
      <w:r w:rsidRPr="00AE02A7">
        <w:t>bag or mask ventilation</w:t>
      </w:r>
    </w:p>
    <w:p w:rsidR="00000000" w:rsidRPr="00AE02A7" w:rsidP="00AE02A7">
      <w:pPr>
        <w:pStyle w:val="ListBullet2"/>
      </w:pPr>
      <w:r w:rsidRPr="00AE02A7">
        <w:t>Supraglottic Airway Device (SAD) insertion</w:t>
      </w:r>
    </w:p>
    <w:p w:rsidR="00000000" w:rsidRPr="00AE02A7" w:rsidP="00AE02A7">
      <w:pPr>
        <w:pStyle w:val="ListBullet2"/>
      </w:pPr>
      <w:r w:rsidRPr="00AE02A7">
        <w:t xml:space="preserve">oral insertion of endotracheal tubes </w:t>
      </w:r>
    </w:p>
    <w:p w:rsidR="00000000" w:rsidRPr="00AE02A7" w:rsidP="00AE02A7">
      <w:pPr>
        <w:pStyle w:val="ListBullet2"/>
      </w:pPr>
      <w:r w:rsidRPr="00AE02A7">
        <w:t xml:space="preserve">airway management during emergence </w:t>
      </w:r>
    </w:p>
    <w:p w:rsidR="00000000" w:rsidRPr="00AE02A7" w:rsidP="00AE02A7">
      <w:pPr>
        <w:pStyle w:val="ListBullet"/>
      </w:pPr>
      <w:r w:rsidRPr="00AE02A7">
        <w:t>follow established airway management processes and techniques including per</w:t>
      </w:r>
      <w:r w:rsidRPr="00AE02A7">
        <w:t>forming or assisting with at least three of each of the following:</w:t>
      </w:r>
    </w:p>
    <w:p w:rsidR="00000000" w:rsidRPr="00AE02A7" w:rsidP="00AE02A7">
      <w:pPr>
        <w:pStyle w:val="ListBullet2"/>
      </w:pPr>
      <w:r w:rsidRPr="00AE02A7">
        <w:t xml:space="preserve">endobronchial tube insertion </w:t>
      </w:r>
    </w:p>
    <w:p w:rsidR="00000000" w:rsidRPr="00AE02A7" w:rsidP="00AE02A7">
      <w:pPr>
        <w:pStyle w:val="ListBullet2"/>
      </w:pPr>
      <w:r w:rsidRPr="00AE02A7">
        <w:t xml:space="preserve">nasal insertion of endotracheal tubes </w:t>
      </w:r>
    </w:p>
    <w:p w:rsidR="00000000" w:rsidRPr="00AE02A7" w:rsidP="00AE02A7">
      <w:pPr>
        <w:pStyle w:val="ListBullet2"/>
      </w:pPr>
      <w:r w:rsidRPr="00AE02A7">
        <w:t xml:space="preserve">laser tubes </w:t>
      </w:r>
    </w:p>
    <w:p w:rsidR="00000000" w:rsidRPr="00AE02A7" w:rsidP="00AE02A7">
      <w:pPr>
        <w:pStyle w:val="ListBullet2"/>
      </w:pPr>
      <w:r w:rsidRPr="00AE02A7">
        <w:t>rapid sequence induction</w:t>
      </w:r>
    </w:p>
    <w:p w:rsidR="00000000" w:rsidRPr="00AE02A7" w:rsidP="00AE02A7">
      <w:pPr>
        <w:pStyle w:val="ListBullet2"/>
      </w:pPr>
      <w:r w:rsidRPr="00AE02A7">
        <w:t>predicted difficult airway (Awake Fibreoptic Intubation (AFOI))</w:t>
      </w:r>
    </w:p>
    <w:p w:rsidR="00000000" w:rsidRPr="00AE02A7" w:rsidP="00AE02A7">
      <w:pPr>
        <w:pStyle w:val="ListBullet2"/>
      </w:pPr>
      <w:r w:rsidRPr="00AE02A7">
        <w:t>attaching patients to ventilators</w:t>
      </w:r>
    </w:p>
    <w:p w:rsidR="00000000" w:rsidRPr="00AE02A7" w:rsidP="00AE02A7">
      <w:pPr>
        <w:pStyle w:val="ListBullet2"/>
      </w:pPr>
      <w:r w:rsidRPr="00AE02A7">
        <w:t>tracheostomy tube if available at the workplace</w:t>
      </w:r>
    </w:p>
    <w:p w:rsidR="00000000" w:rsidRPr="00AE02A7" w:rsidP="00AE02A7">
      <w:pPr>
        <w:pStyle w:val="ListBullet"/>
      </w:pPr>
      <w:r w:rsidRPr="00AE02A7">
        <w:t>perform or assist with airway management on different patient types of varied ages, both conscious and unconscious</w:t>
      </w:r>
    </w:p>
    <w:p w:rsidR="00000000" w:rsidRPr="00AE02A7" w:rsidP="00AE02A7">
      <w:pPr>
        <w:pStyle w:val="ListBullet"/>
      </w:pPr>
      <w:r w:rsidRPr="00AE02A7">
        <w:t>respond and adapt to airway management problems:</w:t>
      </w:r>
    </w:p>
    <w:p w:rsidR="00000000" w:rsidRPr="00AE02A7" w:rsidP="00AE02A7">
      <w:pPr>
        <w:pStyle w:val="ListBullet2"/>
      </w:pPr>
      <w:r w:rsidRPr="00AE02A7">
        <w:t>routine</w:t>
      </w:r>
    </w:p>
    <w:p w:rsidR="00000000" w:rsidRPr="00AE02A7" w:rsidP="00AE02A7">
      <w:pPr>
        <w:pStyle w:val="ListBullet2"/>
      </w:pPr>
      <w:r w:rsidRPr="00AE02A7">
        <w:t>unpredictable</w:t>
      </w:r>
    </w:p>
    <w:p w:rsidR="00000000" w:rsidRPr="00AE02A7" w:rsidP="00AE02A7">
      <w:pPr>
        <w:pStyle w:val="ListBullet"/>
      </w:pPr>
      <w:r w:rsidRPr="00AE02A7">
        <w:t xml:space="preserve">perform the activities outlined in the performance criteria of this unit during a period of at least 360 hours of work related to anaesthetic technology in a clinical workplace environment. These 360 hours may be applied collectively across </w:t>
      </w:r>
      <w:r w:rsidRPr="00AE02A7">
        <w:t xml:space="preserve">all units of competency that include the requirement for workplace hours for the purposes of assessment. </w:t>
      </w:r>
    </w:p>
    <w:p w:rsidR="00000000" w:rsidRPr="00AE02A7" w:rsidP="00AE02A7">
      <w:pPr>
        <w:pStyle w:val="AllowPageBreak"/>
      </w:pPr>
    </w:p>
    <w:p w:rsidR="00000000" w:rsidRPr="00AE02A7" w:rsidP="00AE02A7">
      <w:pPr>
        <w:pStyle w:val="Heading1"/>
      </w:pPr>
      <w:bookmarkStart w:id="3" w:name="O_1198940"/>
      <w:bookmarkEnd w:id="3"/>
      <w:r w:rsidRPr="00AE02A7">
        <w:t>Knowledge Evidence</w:t>
      </w:r>
    </w:p>
    <w:p w:rsidR="00000000" w:rsidRPr="00AE02A7" w:rsidP="00764BB4">
      <w:pPr>
        <w:pStyle w:val="BodyText"/>
      </w:pPr>
      <w:r w:rsidRPr="00AE02A7">
        <w:t>Demonstrated knowledge required to complete the tasks outlined in elements and performance criteria of this unit</w:t>
      </w:r>
      <w:r w:rsidRPr="00AE02A7">
        <w:t>:</w:t>
      </w:r>
    </w:p>
    <w:p w:rsidR="00000000" w:rsidRPr="00AE02A7" w:rsidP="00AE02A7">
      <w:pPr>
        <w:pStyle w:val="ListBullet"/>
      </w:pPr>
      <w:r w:rsidRPr="00AE02A7">
        <w:t>national, state or territory legal and ethical considerations for airway management, and how these are applied in organisations:</w:t>
      </w:r>
    </w:p>
    <w:p w:rsidR="00000000" w:rsidRPr="00AE02A7" w:rsidP="00AE02A7">
      <w:pPr>
        <w:pStyle w:val="ListBullet2"/>
      </w:pPr>
      <w:r w:rsidRPr="00AE02A7">
        <w:t>codes of practice</w:t>
      </w:r>
    </w:p>
    <w:p w:rsidR="00000000" w:rsidRPr="00AE02A7" w:rsidP="00AE02A7">
      <w:pPr>
        <w:pStyle w:val="ListBullet2"/>
      </w:pPr>
      <w:r w:rsidRPr="00AE02A7">
        <w:t>duty of care</w:t>
      </w:r>
    </w:p>
    <w:p w:rsidR="00000000" w:rsidRPr="00AE02A7" w:rsidP="00AE02A7">
      <w:pPr>
        <w:pStyle w:val="ListBullet2"/>
      </w:pPr>
      <w:r w:rsidRPr="00AE02A7">
        <w:t xml:space="preserve">infection prevention and control </w:t>
      </w:r>
    </w:p>
    <w:p w:rsidR="00000000" w:rsidRPr="00AE02A7" w:rsidP="00AE02A7">
      <w:pPr>
        <w:pStyle w:val="ListBullet2"/>
      </w:pPr>
      <w:r w:rsidRPr="00AE02A7">
        <w:t xml:space="preserve">informed consent </w:t>
      </w:r>
    </w:p>
    <w:p w:rsidR="00000000" w:rsidRPr="00AE02A7" w:rsidP="00AE02A7">
      <w:pPr>
        <w:pStyle w:val="ListBullet2"/>
      </w:pPr>
      <w:r w:rsidRPr="00AE02A7">
        <w:t xml:space="preserve">mandatory reporting </w:t>
      </w:r>
    </w:p>
    <w:p w:rsidR="00000000" w:rsidRPr="00AE02A7" w:rsidP="00AE02A7">
      <w:pPr>
        <w:pStyle w:val="ListBullet2"/>
      </w:pPr>
      <w:r w:rsidRPr="00AE02A7">
        <w:t>privacy, confidentiality and disclosure</w:t>
      </w:r>
    </w:p>
    <w:p w:rsidR="00000000" w:rsidRPr="00AE02A7" w:rsidP="00AE02A7">
      <w:pPr>
        <w:pStyle w:val="ListBullet2"/>
      </w:pPr>
      <w:r w:rsidRPr="00AE02A7">
        <w:t xml:space="preserve">records management </w:t>
      </w:r>
    </w:p>
    <w:p w:rsidR="00000000" w:rsidRPr="00AE02A7" w:rsidP="00AE02A7">
      <w:pPr>
        <w:pStyle w:val="ListBullet2"/>
      </w:pPr>
      <w:r w:rsidRPr="00AE02A7">
        <w:t>rights and responsibilities of workers, employers and patients</w:t>
      </w:r>
    </w:p>
    <w:p w:rsidR="00000000" w:rsidRPr="00AE02A7" w:rsidP="00AE02A7">
      <w:pPr>
        <w:pStyle w:val="ListBullet2"/>
      </w:pPr>
      <w:r w:rsidRPr="00AE02A7">
        <w:t>work role boundaries including responsibilities and limitations</w:t>
      </w:r>
    </w:p>
    <w:p w:rsidR="00000000" w:rsidRPr="00AE02A7" w:rsidP="00AE02A7">
      <w:pPr>
        <w:pStyle w:val="ListBullet2"/>
      </w:pPr>
      <w:r w:rsidRPr="00AE02A7">
        <w:t>work health and safety (WHS), manual handling and safe patient positi</w:t>
      </w:r>
      <w:r w:rsidRPr="00AE02A7">
        <w:t>oning techniques</w:t>
      </w:r>
    </w:p>
    <w:p w:rsidR="00000000" w:rsidRPr="00AE02A7" w:rsidP="00AE02A7">
      <w:pPr>
        <w:pStyle w:val="ListBullet"/>
      </w:pPr>
      <w:r w:rsidRPr="00AE02A7">
        <w:t>considerations for airway management in different types of surgery, including:</w:t>
      </w:r>
    </w:p>
    <w:p w:rsidR="00000000" w:rsidRPr="00AE02A7" w:rsidP="00AE02A7">
      <w:pPr>
        <w:pStyle w:val="ListBullet2"/>
      </w:pPr>
      <w:r w:rsidRPr="00AE02A7">
        <w:t>general, regional, local anaesthetic and sedation</w:t>
      </w:r>
    </w:p>
    <w:p w:rsidR="00000000" w:rsidRPr="00AE02A7" w:rsidP="00AE02A7">
      <w:pPr>
        <w:pStyle w:val="ListBullet2"/>
      </w:pPr>
      <w:r w:rsidRPr="00AE02A7">
        <w:t xml:space="preserve">remote site including radiology, electroconvulsive therapy (ECT) and endoscopy </w:t>
      </w:r>
    </w:p>
    <w:p w:rsidR="00000000" w:rsidRPr="00AE02A7" w:rsidP="00AE02A7">
      <w:pPr>
        <w:pStyle w:val="ListBullet2"/>
      </w:pPr>
      <w:r w:rsidRPr="00AE02A7">
        <w:t>g</w:t>
      </w:r>
      <w:r w:rsidRPr="00AE02A7">
        <w:t xml:space="preserve">eneral and gastro-intestinal surgery  </w:t>
      </w:r>
    </w:p>
    <w:p w:rsidR="00000000" w:rsidRPr="00AE02A7" w:rsidP="00AE02A7">
      <w:pPr>
        <w:pStyle w:val="ListBullet2"/>
      </w:pPr>
      <w:r w:rsidRPr="00AE02A7">
        <w:t xml:space="preserve">ear, nose and throat surgery </w:t>
      </w:r>
    </w:p>
    <w:p w:rsidR="00000000" w:rsidRPr="00AE02A7" w:rsidP="00AE02A7">
      <w:pPr>
        <w:pStyle w:val="ListBullet2"/>
      </w:pPr>
      <w:r w:rsidRPr="00AE02A7">
        <w:t xml:space="preserve">gynaecological surgery </w:t>
      </w:r>
    </w:p>
    <w:p w:rsidR="00000000" w:rsidRPr="00AE02A7" w:rsidP="00AE02A7">
      <w:pPr>
        <w:pStyle w:val="ListBullet2"/>
      </w:pPr>
      <w:r w:rsidRPr="00AE02A7">
        <w:t xml:space="preserve">obstetric surgery </w:t>
      </w:r>
    </w:p>
    <w:p w:rsidR="00000000" w:rsidRPr="00AE02A7" w:rsidP="00AE02A7">
      <w:pPr>
        <w:pStyle w:val="ListBullet2"/>
      </w:pPr>
      <w:r w:rsidRPr="00AE02A7">
        <w:t xml:space="preserve">orthopaedic surgery </w:t>
      </w:r>
    </w:p>
    <w:p w:rsidR="00000000" w:rsidRPr="00AE02A7" w:rsidP="00AE02A7">
      <w:pPr>
        <w:pStyle w:val="ListBullet2"/>
      </w:pPr>
      <w:r w:rsidRPr="00AE02A7">
        <w:t xml:space="preserve">vascular surgery </w:t>
      </w:r>
    </w:p>
    <w:p w:rsidR="00000000" w:rsidRPr="00AE02A7" w:rsidP="00AE02A7">
      <w:pPr>
        <w:pStyle w:val="ListBullet2"/>
      </w:pPr>
      <w:r w:rsidRPr="00AE02A7">
        <w:t xml:space="preserve">urological surgery </w:t>
      </w:r>
    </w:p>
    <w:p w:rsidR="00000000" w:rsidRPr="00AE02A7" w:rsidP="00AE02A7">
      <w:pPr>
        <w:pStyle w:val="ListBullet2"/>
      </w:pPr>
      <w:r w:rsidRPr="00AE02A7">
        <w:t xml:space="preserve">oral, dental, and maxillofacial surgery </w:t>
      </w:r>
    </w:p>
    <w:p w:rsidR="00000000" w:rsidRPr="00AE02A7" w:rsidP="00AE02A7">
      <w:pPr>
        <w:pStyle w:val="ListBullet2"/>
      </w:pPr>
      <w:r w:rsidRPr="00AE02A7">
        <w:t xml:space="preserve">cardiothoracic surgery </w:t>
      </w:r>
    </w:p>
    <w:p w:rsidR="00000000" w:rsidRPr="00AE02A7" w:rsidP="00AE02A7">
      <w:pPr>
        <w:pStyle w:val="ListBullet2"/>
      </w:pPr>
      <w:r w:rsidRPr="00AE02A7">
        <w:t xml:space="preserve">neurosurgery </w:t>
      </w:r>
    </w:p>
    <w:p w:rsidR="00000000" w:rsidRPr="00AE02A7" w:rsidP="00AE02A7">
      <w:pPr>
        <w:pStyle w:val="ListBullet2"/>
      </w:pPr>
      <w:r w:rsidRPr="00AE02A7">
        <w:t>plasti</w:t>
      </w:r>
      <w:r w:rsidRPr="00AE02A7">
        <w:t xml:space="preserve">c surgery </w:t>
      </w:r>
    </w:p>
    <w:p w:rsidR="00000000" w:rsidRPr="00AE02A7" w:rsidP="00AE02A7">
      <w:pPr>
        <w:pStyle w:val="ListBullet2"/>
      </w:pPr>
      <w:r w:rsidRPr="00AE02A7">
        <w:t xml:space="preserve">trauma or emergency surgery </w:t>
      </w:r>
    </w:p>
    <w:p w:rsidR="00000000" w:rsidRPr="00AE02A7" w:rsidP="00AE02A7">
      <w:pPr>
        <w:pStyle w:val="ListBullet2"/>
      </w:pPr>
      <w:r w:rsidRPr="00AE02A7">
        <w:t>ophthalmic surgery</w:t>
      </w:r>
    </w:p>
    <w:p w:rsidR="00000000" w:rsidRPr="00AE02A7" w:rsidP="00AE02A7">
      <w:pPr>
        <w:pStyle w:val="ListBullet"/>
      </w:pPr>
      <w:r w:rsidRPr="00AE02A7">
        <w:t>airway equipment, including function and operating guidelines, use, indications and limitations, and criteria for withdrawal for:</w:t>
      </w:r>
    </w:p>
    <w:p w:rsidR="00000000" w:rsidRPr="00AE02A7" w:rsidP="00AE02A7">
      <w:pPr>
        <w:pStyle w:val="ListBullet2"/>
      </w:pPr>
      <w:r w:rsidRPr="00AE02A7">
        <w:t>laryngoscopes blades</w:t>
      </w:r>
    </w:p>
    <w:p w:rsidR="00000000" w:rsidRPr="00AE02A7" w:rsidP="00AE02A7">
      <w:pPr>
        <w:pStyle w:val="ListBullet2"/>
      </w:pPr>
      <w:r w:rsidRPr="00AE02A7">
        <w:t>fibreoptic bronchoscopes</w:t>
      </w:r>
    </w:p>
    <w:p w:rsidR="00000000" w:rsidRPr="00AE02A7" w:rsidP="00AE02A7">
      <w:pPr>
        <w:pStyle w:val="ListBullet2"/>
      </w:pPr>
      <w:r w:rsidRPr="00AE02A7">
        <w:t>videoscopes</w:t>
      </w:r>
    </w:p>
    <w:p w:rsidR="00000000" w:rsidRPr="00AE02A7" w:rsidP="00AE02A7">
      <w:pPr>
        <w:pStyle w:val="ListBullet2"/>
      </w:pPr>
      <w:r w:rsidRPr="00AE02A7">
        <w:t>cricothyrotomy kits</w:t>
      </w:r>
    </w:p>
    <w:p w:rsidR="00000000" w:rsidRPr="00AE02A7" w:rsidP="00AE02A7">
      <w:pPr>
        <w:pStyle w:val="ListBullet2"/>
      </w:pPr>
      <w:r w:rsidRPr="00AE02A7">
        <w:t>oral and nasal airways</w:t>
      </w:r>
    </w:p>
    <w:p w:rsidR="00000000" w:rsidRPr="00AE02A7" w:rsidP="00AE02A7">
      <w:pPr>
        <w:pStyle w:val="ListBullet2"/>
      </w:pPr>
      <w:r w:rsidRPr="00AE02A7">
        <w:t>oral endotracheal tubes</w:t>
      </w:r>
    </w:p>
    <w:p w:rsidR="00000000" w:rsidRPr="00AE02A7" w:rsidP="00AE02A7">
      <w:pPr>
        <w:pStyle w:val="ListBullet2"/>
      </w:pPr>
      <w:r w:rsidRPr="00AE02A7">
        <w:t>laser tubes</w:t>
      </w:r>
    </w:p>
    <w:p w:rsidR="00000000" w:rsidRPr="00AE02A7" w:rsidP="00AE02A7">
      <w:pPr>
        <w:pStyle w:val="ListBullet2"/>
      </w:pPr>
      <w:r w:rsidRPr="00AE02A7">
        <w:t>nasal endotracheal tubes</w:t>
      </w:r>
    </w:p>
    <w:p w:rsidR="00000000" w:rsidRPr="00AE02A7" w:rsidP="00AE02A7">
      <w:pPr>
        <w:pStyle w:val="ListBullet2"/>
      </w:pPr>
      <w:r w:rsidRPr="00AE02A7">
        <w:t>tracheostomy tubes</w:t>
      </w:r>
    </w:p>
    <w:p w:rsidR="00000000" w:rsidRPr="00AE02A7" w:rsidP="00AE02A7">
      <w:pPr>
        <w:pStyle w:val="ListBullet2"/>
      </w:pPr>
      <w:r w:rsidRPr="00AE02A7">
        <w:t>endobronchial tubes and blockers</w:t>
      </w:r>
    </w:p>
    <w:p w:rsidR="00000000" w:rsidRPr="00AE02A7" w:rsidP="00AE02A7">
      <w:pPr>
        <w:pStyle w:val="ListBullet2"/>
      </w:pPr>
      <w:r w:rsidRPr="00AE02A7">
        <w:t>supraglottic airway devices including 1</w:t>
      </w:r>
      <w:r w:rsidRPr="00AE02A7">
        <w:rPr>
          <w:rStyle w:val="Superscript"/>
        </w:rPr>
        <w:t>st</w:t>
      </w:r>
      <w:r w:rsidRPr="00AE02A7">
        <w:t xml:space="preserve"> and 2</w:t>
      </w:r>
      <w:r w:rsidRPr="00AE02A7">
        <w:rPr>
          <w:rStyle w:val="Superscript"/>
        </w:rPr>
        <w:t>nd</w:t>
      </w:r>
      <w:r w:rsidRPr="00AE02A7">
        <w:t xml:space="preserve"> generation</w:t>
      </w:r>
    </w:p>
    <w:p w:rsidR="00000000" w:rsidRPr="00AE02A7" w:rsidP="00AE02A7">
      <w:pPr>
        <w:pStyle w:val="ListBullet2"/>
      </w:pPr>
      <w:r w:rsidRPr="00AE02A7">
        <w:t>jet insufflations</w:t>
      </w:r>
    </w:p>
    <w:p w:rsidR="00000000" w:rsidRPr="00AE02A7" w:rsidP="00AE02A7">
      <w:pPr>
        <w:pStyle w:val="ListBullet2"/>
      </w:pPr>
      <w:r w:rsidRPr="00AE02A7">
        <w:t>intubation adjuncts i</w:t>
      </w:r>
      <w:r w:rsidRPr="00AE02A7">
        <w:t>ncluding bougie, stylet, Magill’s forceps</w:t>
      </w:r>
    </w:p>
    <w:p w:rsidR="00000000" w:rsidRPr="00AE02A7" w:rsidP="00AE02A7">
      <w:pPr>
        <w:pStyle w:val="ListBullet2"/>
      </w:pPr>
      <w:r w:rsidRPr="00AE02A7">
        <w:t>high flow oxygen including transnasal humidified rapid insufflation ventilatory exchange (THRIVE)</w:t>
      </w:r>
    </w:p>
    <w:p w:rsidR="00000000" w:rsidRPr="00AE02A7" w:rsidP="00AE02A7">
      <w:pPr>
        <w:pStyle w:val="ListBullet"/>
      </w:pPr>
      <w:r w:rsidRPr="00AE02A7">
        <w:t>types of suction equipment, its indication for use and hazards associated with usage</w:t>
      </w:r>
    </w:p>
    <w:p w:rsidR="00000000" w:rsidRPr="00AE02A7" w:rsidP="00AE02A7">
      <w:pPr>
        <w:pStyle w:val="ListBullet"/>
      </w:pPr>
      <w:r w:rsidRPr="00AE02A7">
        <w:t xml:space="preserve">airway management procedures, </w:t>
      </w:r>
      <w:r w:rsidRPr="00AE02A7">
        <w:t>common issues and scope of technician role in:</w:t>
      </w:r>
    </w:p>
    <w:p w:rsidR="00000000" w:rsidRPr="00AE02A7" w:rsidP="00AE02A7">
      <w:pPr>
        <w:pStyle w:val="ListBullet2"/>
      </w:pPr>
      <w:r w:rsidRPr="00AE02A7">
        <w:t>bag or mask ventilation</w:t>
      </w:r>
    </w:p>
    <w:p w:rsidR="00000000" w:rsidRPr="00AE02A7" w:rsidP="00AE02A7">
      <w:pPr>
        <w:pStyle w:val="ListBullet2"/>
      </w:pPr>
      <w:r w:rsidRPr="00AE02A7">
        <w:t>supraglottic airway device insertion</w:t>
      </w:r>
    </w:p>
    <w:p w:rsidR="00000000" w:rsidRPr="00AE02A7" w:rsidP="00AE02A7">
      <w:pPr>
        <w:pStyle w:val="ListBullet2"/>
      </w:pPr>
      <w:r w:rsidRPr="00AE02A7">
        <w:t>insertion of endotracheal tube, orally or nasally and endobronchial tubes</w:t>
      </w:r>
    </w:p>
    <w:p w:rsidR="00000000" w:rsidRPr="00AE02A7" w:rsidP="00AE02A7">
      <w:pPr>
        <w:pStyle w:val="ListBullet2"/>
      </w:pPr>
      <w:r w:rsidRPr="00AE02A7">
        <w:t>rapid sequence induction</w:t>
      </w:r>
    </w:p>
    <w:p w:rsidR="00000000" w:rsidRPr="00AE02A7" w:rsidP="00AE02A7">
      <w:pPr>
        <w:pStyle w:val="ListBullet2"/>
      </w:pPr>
      <w:r w:rsidRPr="00AE02A7">
        <w:t>predicted difficult airway</w:t>
      </w:r>
    </w:p>
    <w:p w:rsidR="00000000" w:rsidRPr="00AE02A7" w:rsidP="00AE02A7">
      <w:pPr>
        <w:pStyle w:val="ListBullet2"/>
      </w:pPr>
      <w:r w:rsidRPr="00AE02A7">
        <w:t>unanticipated difficult airway</w:t>
      </w:r>
    </w:p>
    <w:p w:rsidR="00000000" w:rsidRPr="00AE02A7" w:rsidP="00AE02A7">
      <w:pPr>
        <w:pStyle w:val="ListBullet2"/>
      </w:pPr>
      <w:r w:rsidRPr="00AE02A7">
        <w:t>airway management during emergence</w:t>
      </w:r>
    </w:p>
    <w:p w:rsidR="00000000" w:rsidRPr="00AE02A7" w:rsidP="00AE02A7">
      <w:pPr>
        <w:pStyle w:val="ListBullet2"/>
      </w:pPr>
      <w:r w:rsidRPr="00AE02A7">
        <w:t>emergency airway algorithms</w:t>
      </w:r>
    </w:p>
    <w:p w:rsidR="00000000" w:rsidRPr="00AE02A7" w:rsidP="00AE02A7">
      <w:pPr>
        <w:pStyle w:val="ListBullet2"/>
      </w:pPr>
      <w:r w:rsidRPr="00AE02A7">
        <w:t>gas induction</w:t>
      </w:r>
    </w:p>
    <w:p w:rsidR="00000000" w:rsidRPr="00AE02A7" w:rsidP="00AE02A7">
      <w:pPr>
        <w:pStyle w:val="ListBullet"/>
      </w:pPr>
      <w:r w:rsidRPr="00AE02A7">
        <w:t>patient considerations for airway management:</w:t>
      </w:r>
    </w:p>
    <w:p w:rsidR="00000000" w:rsidRPr="00AE02A7" w:rsidP="00AE02A7">
      <w:pPr>
        <w:pStyle w:val="ListBullet2"/>
      </w:pPr>
      <w:r w:rsidRPr="00AE02A7">
        <w:t>relationship between patient positioning techniques and optimal airway management</w:t>
      </w:r>
    </w:p>
    <w:p w:rsidR="00000000" w:rsidRPr="00AE02A7" w:rsidP="00AE02A7">
      <w:pPr>
        <w:pStyle w:val="ListBullet2"/>
      </w:pPr>
      <w:r w:rsidRPr="00AE02A7">
        <w:t>pre-medications an</w:t>
      </w:r>
      <w:r w:rsidRPr="00AE02A7">
        <w:t>d their effects on respiration</w:t>
      </w:r>
    </w:p>
    <w:p w:rsidR="00000000" w:rsidRPr="00AE02A7" w:rsidP="00AE02A7">
      <w:pPr>
        <w:pStyle w:val="ListBullet2"/>
      </w:pPr>
      <w:r w:rsidRPr="00AE02A7">
        <w:t>causes, signs and symptoms of loss of airway</w:t>
      </w:r>
    </w:p>
    <w:p w:rsidR="00000000" w:rsidRPr="00AE02A7" w:rsidP="00AE02A7">
      <w:pPr>
        <w:pStyle w:val="ListBullet2"/>
      </w:pPr>
      <w:r w:rsidRPr="00AE02A7">
        <w:t>remedial actions to address loss of airway</w:t>
      </w:r>
    </w:p>
    <w:p w:rsidR="00000000" w:rsidRPr="00AE02A7" w:rsidP="00AE02A7">
      <w:pPr>
        <w:pStyle w:val="ListBullet2"/>
      </w:pPr>
      <w:r w:rsidRPr="00AE02A7">
        <w:t>type of surgery, including shared airway</w:t>
      </w:r>
    </w:p>
    <w:p w:rsidR="00000000" w:rsidRPr="00AE02A7" w:rsidP="00AE02A7">
      <w:pPr>
        <w:pStyle w:val="ListBullet"/>
      </w:pPr>
      <w:r w:rsidRPr="00AE02A7">
        <w:t xml:space="preserve">anatomy, physiology and pathophysiology factors that impact airway management for different </w:t>
      </w:r>
      <w:r w:rsidRPr="00AE02A7">
        <w:t xml:space="preserve">patient groups </w:t>
      </w:r>
    </w:p>
    <w:p w:rsidR="00000000" w:rsidRPr="00AE02A7" w:rsidP="00AE02A7">
      <w:pPr>
        <w:pStyle w:val="ListBullet"/>
      </w:pPr>
      <w:r w:rsidRPr="00AE02A7">
        <w:t>medical terminology specific to airway management</w:t>
      </w:r>
    </w:p>
    <w:p w:rsidR="00000000" w:rsidRPr="00AE02A7" w:rsidP="00AE02A7">
      <w:pPr>
        <w:pStyle w:val="ListBullet"/>
      </w:pPr>
      <w:r w:rsidRPr="00AE02A7">
        <w:t>roles and responsibilities of those participating in the anaesthetic procedure</w:t>
      </w:r>
    </w:p>
    <w:p w:rsidR="00000000" w:rsidRPr="00AE02A7" w:rsidP="00AE02A7">
      <w:pPr>
        <w:pStyle w:val="ListBullet"/>
      </w:pPr>
      <w:r w:rsidRPr="00AE02A7">
        <w:t xml:space="preserve">Australian and New Zealand College of Anaesthetists (ANZCA) Policy Guidelines </w:t>
      </w:r>
    </w:p>
    <w:p w:rsidR="00000000" w:rsidRPr="00AE02A7" w:rsidP="00AE02A7">
      <w:pPr>
        <w:pStyle w:val="ListBullet"/>
      </w:pPr>
      <w:r w:rsidRPr="00AE02A7">
        <w:t>Difficult Airway Society Guideli</w:t>
      </w:r>
      <w:r w:rsidRPr="00AE02A7">
        <w:t>nes</w:t>
      </w:r>
    </w:p>
    <w:p w:rsidR="00000000" w:rsidRPr="00AE02A7" w:rsidP="00AE02A7">
      <w:pPr>
        <w:pStyle w:val="ListBullet"/>
      </w:pPr>
      <w:r w:rsidRPr="00AE02A7">
        <w:t>laser safety</w:t>
      </w:r>
    </w:p>
    <w:p w:rsidR="00000000" w:rsidRPr="00AE02A7" w:rsidP="00AE02A7">
      <w:pPr>
        <w:pStyle w:val="ListBullet"/>
      </w:pPr>
      <w:r w:rsidRPr="00AE02A7">
        <w:t>radiation safety.</w:t>
      </w:r>
    </w:p>
    <w:p w:rsidR="00000000" w:rsidRPr="00AE02A7" w:rsidP="00AE02A7">
      <w:pPr>
        <w:pStyle w:val="AllowPageBreak"/>
      </w:pPr>
    </w:p>
    <w:p w:rsidR="00000000" w:rsidRPr="00AE02A7" w:rsidP="00AE02A7">
      <w:pPr>
        <w:pStyle w:val="Heading1"/>
      </w:pPr>
      <w:bookmarkStart w:id="4" w:name="O_1198941"/>
      <w:bookmarkEnd w:id="4"/>
      <w:r w:rsidRPr="00AE02A7">
        <w:t>Assessment Conditions</w:t>
      </w:r>
    </w:p>
    <w:p w:rsidR="00000000" w:rsidRPr="00AE02A7" w:rsidP="00764BB4">
      <w:pPr>
        <w:pStyle w:val="BodyText"/>
      </w:pPr>
      <w:r w:rsidRPr="00AE02A7">
        <w:t>Skills must be demonstrated in the workplace with the addition of simulations and scenarios where the full range of contexts and situations have not been provided in the workplace.</w:t>
      </w:r>
    </w:p>
    <w:p w:rsidR="00000000" w:rsidRPr="00AE02A7" w:rsidP="00764BB4">
      <w:pPr>
        <w:pStyle w:val="BodyText"/>
      </w:pPr>
      <w:r w:rsidRPr="00AE02A7">
        <w:t>Assessment must ensure access to:</w:t>
      </w:r>
    </w:p>
    <w:p w:rsidR="00000000" w:rsidRPr="00AE02A7" w:rsidP="00AE02A7">
      <w:pPr>
        <w:pStyle w:val="ListBullet"/>
      </w:pPr>
      <w:r w:rsidRPr="00AE02A7">
        <w:t xml:space="preserve">use of suitable facilities, equipment and resources, including: </w:t>
      </w:r>
    </w:p>
    <w:p w:rsidR="00000000" w:rsidRPr="00AE02A7" w:rsidP="00AE02A7">
      <w:pPr>
        <w:pStyle w:val="ListBullet2"/>
      </w:pPr>
      <w:r w:rsidRPr="00AE02A7">
        <w:t>airway management equipment:</w:t>
      </w:r>
    </w:p>
    <w:p w:rsidR="00000000" w:rsidRPr="00AE02A7" w:rsidP="00AE02A7">
      <w:pPr>
        <w:pStyle w:val="ListBullet3"/>
      </w:pPr>
      <w:r w:rsidRPr="00AE02A7">
        <w:t>nasal and oral endotracheal tubes</w:t>
      </w:r>
    </w:p>
    <w:p w:rsidR="00000000" w:rsidRPr="00AE02A7" w:rsidP="00AE02A7">
      <w:pPr>
        <w:pStyle w:val="ListBullet3"/>
      </w:pPr>
      <w:r w:rsidRPr="00AE02A7">
        <w:t>tracheostomy tubes</w:t>
      </w:r>
    </w:p>
    <w:p w:rsidR="00000000" w:rsidRPr="00AE02A7" w:rsidP="00AE02A7">
      <w:pPr>
        <w:pStyle w:val="ListBullet3"/>
      </w:pPr>
      <w:r w:rsidRPr="00AE02A7">
        <w:t>laryngoscopes, including video, conventional, McCoy and fibreoptic</w:t>
      </w:r>
    </w:p>
    <w:p w:rsidR="00000000" w:rsidRPr="00AE02A7" w:rsidP="00AE02A7">
      <w:pPr>
        <w:pStyle w:val="ListBullet3"/>
      </w:pPr>
      <w:r w:rsidRPr="00AE02A7">
        <w:t>video or fibreoptic bronchoscopes</w:t>
      </w:r>
    </w:p>
    <w:p w:rsidR="00000000" w:rsidRPr="00AE02A7" w:rsidP="00AE02A7">
      <w:pPr>
        <w:pStyle w:val="ListBullet3"/>
      </w:pPr>
      <w:r w:rsidRPr="00AE02A7">
        <w:t>endobronchial tubes and endobronchial blockers</w:t>
      </w:r>
    </w:p>
    <w:p w:rsidR="00000000" w:rsidRPr="00AE02A7" w:rsidP="00AE02A7">
      <w:pPr>
        <w:pStyle w:val="ListBullet3"/>
      </w:pPr>
      <w:r w:rsidRPr="00AE02A7">
        <w:t>other difficult intubation equipment</w:t>
      </w:r>
    </w:p>
    <w:p w:rsidR="00000000" w:rsidRPr="00AE02A7" w:rsidP="00AE02A7">
      <w:pPr>
        <w:pStyle w:val="ListBullet3"/>
      </w:pPr>
      <w:r w:rsidRPr="00AE02A7">
        <w:t>emergency airway equipment</w:t>
      </w:r>
    </w:p>
    <w:p w:rsidR="00000000" w:rsidRPr="00AE02A7" w:rsidP="00AE02A7">
      <w:pPr>
        <w:pStyle w:val="ListBullet3"/>
      </w:pPr>
      <w:r w:rsidRPr="00AE02A7">
        <w:t>intubation aids including stylet, bougie and exchange catheter</w:t>
      </w:r>
    </w:p>
    <w:p w:rsidR="00000000" w:rsidRPr="00AE02A7" w:rsidP="00AE02A7">
      <w:pPr>
        <w:pStyle w:val="ListBullet3"/>
      </w:pPr>
      <w:r w:rsidRPr="00AE02A7">
        <w:t>oropharyngeal and nasopharyngeal airways</w:t>
      </w:r>
    </w:p>
    <w:p w:rsidR="00000000" w:rsidRPr="00AE02A7" w:rsidP="00AE02A7">
      <w:pPr>
        <w:pStyle w:val="ListBullet3"/>
      </w:pPr>
      <w:r w:rsidRPr="00AE02A7">
        <w:t>Supragl</w:t>
      </w:r>
      <w:r w:rsidRPr="00AE02A7">
        <w:t>ottic airways</w:t>
      </w:r>
    </w:p>
    <w:p w:rsidR="00000000" w:rsidRPr="00AE02A7" w:rsidP="00AE02A7">
      <w:pPr>
        <w:pStyle w:val="ListBullet3"/>
      </w:pPr>
      <w:r w:rsidRPr="00AE02A7">
        <w:t>anaesthetic circuits</w:t>
      </w:r>
    </w:p>
    <w:p w:rsidR="00000000" w:rsidRPr="00AE02A7" w:rsidP="00AE02A7">
      <w:pPr>
        <w:pStyle w:val="ListBullet3"/>
      </w:pPr>
      <w:r w:rsidRPr="00AE02A7">
        <w:t>self-inflating bag resuscitator</w:t>
      </w:r>
    </w:p>
    <w:p w:rsidR="00000000" w:rsidRPr="00AE02A7" w:rsidP="00AE02A7">
      <w:pPr>
        <w:pStyle w:val="ListBullet3"/>
      </w:pPr>
      <w:r w:rsidRPr="00AE02A7">
        <w:t>face masks</w:t>
      </w:r>
    </w:p>
    <w:p w:rsidR="00000000" w:rsidRPr="00AE02A7" w:rsidP="00AE02A7">
      <w:pPr>
        <w:pStyle w:val="ListBullet3"/>
      </w:pPr>
      <w:r w:rsidRPr="00AE02A7">
        <w:t>connectors</w:t>
      </w:r>
    </w:p>
    <w:p w:rsidR="00000000" w:rsidRPr="00AE02A7" w:rsidP="00AE02A7">
      <w:pPr>
        <w:pStyle w:val="ListBullet3"/>
      </w:pPr>
      <w:r w:rsidRPr="00AE02A7">
        <w:t>filters</w:t>
      </w:r>
    </w:p>
    <w:p w:rsidR="00000000" w:rsidRPr="00AE02A7" w:rsidP="00AE02A7">
      <w:pPr>
        <w:pStyle w:val="ListBullet3"/>
      </w:pPr>
      <w:r w:rsidRPr="00AE02A7">
        <w:t>Magill’s forceps</w:t>
      </w:r>
    </w:p>
    <w:p w:rsidR="00000000" w:rsidRPr="00AE02A7" w:rsidP="00AE02A7">
      <w:pPr>
        <w:pStyle w:val="ListBullet3"/>
      </w:pPr>
      <w:r w:rsidRPr="00AE02A7">
        <w:t>high flow oxygen including Trans nasal humidified rapid insufflation ventilatory exchange (THRIVE)</w:t>
      </w:r>
    </w:p>
    <w:p w:rsidR="00000000" w:rsidRPr="00AE02A7" w:rsidP="00AE02A7">
      <w:pPr>
        <w:pStyle w:val="ListBullet2"/>
      </w:pPr>
      <w:r w:rsidRPr="00AE02A7">
        <w:t>general medical equipment:</w:t>
      </w:r>
    </w:p>
    <w:p w:rsidR="00000000" w:rsidRPr="00AE02A7" w:rsidP="00AE02A7">
      <w:pPr>
        <w:pStyle w:val="ListBullet3"/>
      </w:pPr>
      <w:r w:rsidRPr="00AE02A7">
        <w:t>suction equipment for oesophageal and tracheal suction</w:t>
      </w:r>
    </w:p>
    <w:p w:rsidR="00000000" w:rsidRPr="00AE02A7" w:rsidP="00AE02A7">
      <w:pPr>
        <w:pStyle w:val="ListBullet3"/>
      </w:pPr>
      <w:r w:rsidRPr="00AE02A7">
        <w:t>throat packs</w:t>
      </w:r>
    </w:p>
    <w:p w:rsidR="00000000" w:rsidRPr="00AE02A7" w:rsidP="00AE02A7">
      <w:pPr>
        <w:pStyle w:val="ListBullet3"/>
      </w:pPr>
      <w:r w:rsidRPr="00AE02A7">
        <w:t>lubricant</w:t>
      </w:r>
    </w:p>
    <w:p w:rsidR="00000000" w:rsidRPr="00AE02A7" w:rsidP="00AE02A7">
      <w:pPr>
        <w:pStyle w:val="ListBullet3"/>
      </w:pPr>
      <w:r w:rsidRPr="00AE02A7">
        <w:t>scissors</w:t>
      </w:r>
    </w:p>
    <w:p w:rsidR="00000000" w:rsidRPr="00AE02A7" w:rsidP="00AE02A7">
      <w:pPr>
        <w:pStyle w:val="ListBullet3"/>
      </w:pPr>
      <w:r w:rsidRPr="00AE02A7">
        <w:t>syringes</w:t>
      </w:r>
    </w:p>
    <w:p w:rsidR="00000000" w:rsidRPr="00AE02A7" w:rsidP="00AE02A7">
      <w:pPr>
        <w:pStyle w:val="ListBullet2"/>
      </w:pPr>
      <w:r w:rsidRPr="00AE02A7">
        <w:t>monitoring equipment:</w:t>
      </w:r>
    </w:p>
    <w:p w:rsidR="00000000" w:rsidRPr="00AE02A7" w:rsidP="00AE02A7">
      <w:pPr>
        <w:pStyle w:val="ListBullet3"/>
      </w:pPr>
      <w:r w:rsidRPr="00AE02A7">
        <w:t>electrocardiography (ECG)</w:t>
      </w:r>
    </w:p>
    <w:p w:rsidR="00000000" w:rsidRPr="00AE02A7" w:rsidP="00AE02A7">
      <w:pPr>
        <w:pStyle w:val="ListBullet3"/>
      </w:pPr>
      <w:r w:rsidRPr="00AE02A7">
        <w:t>stethoscope</w:t>
      </w:r>
    </w:p>
    <w:p w:rsidR="00000000" w:rsidRPr="00AE02A7" w:rsidP="00AE02A7">
      <w:pPr>
        <w:pStyle w:val="ListBullet3"/>
      </w:pPr>
      <w:r w:rsidRPr="00AE02A7">
        <w:t>oxygen and gas analyser, spirometer, airway pressure and carbon dioxide monitor</w:t>
      </w:r>
    </w:p>
    <w:p w:rsidR="00000000" w:rsidRPr="00AE02A7" w:rsidP="00AE02A7">
      <w:pPr>
        <w:pStyle w:val="ListBullet3"/>
      </w:pPr>
      <w:r w:rsidRPr="00AE02A7">
        <w:t>cuff pressure gaug</w:t>
      </w:r>
      <w:r w:rsidRPr="00AE02A7">
        <w:t>e</w:t>
      </w:r>
    </w:p>
    <w:p w:rsidR="00000000" w:rsidRPr="00AE02A7" w:rsidP="00AE02A7">
      <w:pPr>
        <w:pStyle w:val="ListBullet3"/>
      </w:pPr>
      <w:r w:rsidRPr="00AE02A7">
        <w:t>pulse oximetry</w:t>
      </w:r>
    </w:p>
    <w:p w:rsidR="00000000" w:rsidRPr="00AE02A7" w:rsidP="00AE02A7">
      <w:pPr>
        <w:pStyle w:val="ListBullet3"/>
      </w:pPr>
      <w:r w:rsidRPr="00AE02A7">
        <w:t>neuromuscular transmission monitor</w:t>
      </w:r>
    </w:p>
    <w:p w:rsidR="00000000" w:rsidRPr="00AE02A7" w:rsidP="00AE02A7">
      <w:pPr>
        <w:pStyle w:val="ListBullet3"/>
      </w:pPr>
      <w:r w:rsidRPr="00AE02A7">
        <w:t>entropy</w:t>
      </w:r>
    </w:p>
    <w:p w:rsidR="00000000" w:rsidRPr="00AE02A7" w:rsidP="00AE02A7">
      <w:pPr>
        <w:pStyle w:val="ListBullet3"/>
      </w:pPr>
      <w:r w:rsidRPr="00AE02A7">
        <w:t>arterial blood gas measurement</w:t>
      </w:r>
    </w:p>
    <w:p w:rsidR="00000000" w:rsidRPr="00AE02A7" w:rsidP="00AE02A7">
      <w:pPr>
        <w:pStyle w:val="ListBullet2"/>
      </w:pPr>
      <w:r w:rsidRPr="00AE02A7">
        <w:t>personal protective equipment (PPE)</w:t>
      </w:r>
    </w:p>
    <w:p w:rsidR="00000000" w:rsidRPr="00AE02A7" w:rsidP="00AE02A7">
      <w:pPr>
        <w:pStyle w:val="ListBullet2"/>
      </w:pPr>
      <w:r w:rsidRPr="00AE02A7">
        <w:t>paediatric and adult mannequins for initial simulated assessment</w:t>
      </w:r>
    </w:p>
    <w:p w:rsidR="00000000" w:rsidRPr="00AE02A7" w:rsidP="00AE02A7">
      <w:pPr>
        <w:pStyle w:val="ListBullet"/>
      </w:pPr>
      <w:r w:rsidRPr="00AE02A7">
        <w:t>modelling of industry operating conditions, including presence of situations requiring problem solving in non-routine situations.</w:t>
      </w:r>
    </w:p>
    <w:p w:rsidR="00000000" w:rsidRPr="00AE02A7" w:rsidP="00764BB4">
      <w:pPr>
        <w:pStyle w:val="BodyText"/>
      </w:pPr>
      <w:r w:rsidRPr="00AE02A7">
        <w:t>Assessors must satisfy the Standards for Registered Training Organisations’ requirements for assessors.</w:t>
      </w:r>
    </w:p>
    <w:p w:rsidR="00000000" w:rsidRPr="00AE02A7" w:rsidP="00AE02A7">
      <w:pPr>
        <w:pStyle w:val="Heading1"/>
      </w:pPr>
      <w:bookmarkStart w:id="5" w:name="O_1198944"/>
      <w:bookmarkEnd w:id="5"/>
      <w:r w:rsidRPr="00AE02A7">
        <w:t>Lin</w:t>
      </w:r>
      <w:r w:rsidRPr="00AE02A7">
        <w:t>ks</w:t>
      </w:r>
    </w:p>
    <w:p w:rsidR="00000000" w:rsidRPr="00AE02A7" w:rsidP="00764BB4">
      <w:pPr>
        <w:pStyle w:val="BodyText"/>
      </w:pPr>
      <w:r w:rsidRPr="00AE02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F5CF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02A7" w:rsidP="00AE02A7"/>
    <w:sectPr w:rsidSect="00AE02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A7" w:rsidRPr="00764BB4" w:rsidP="00764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B4" w:rsidP="00AE0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BB4" w:rsidP="00AE0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4BB4" w:rsidP="00AE0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2A7" w:rsidRPr="00764BB4" w:rsidP="00764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B4" w:rsidRPr="002D2AF8" w:rsidP="00AE0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HLTANA010 Assist with airway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64BB4" w:rsidP="00AE0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544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2C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E46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2A7"/>
  </w:style>
  <w:style w:type="character" w:customStyle="1" w:styleId="Heading1Char">
    <w:name w:val="Heading 1 Char"/>
    <w:basedOn w:val="DefaultParagraphFont"/>
    <w:link w:val="Heading1"/>
    <w:rsid w:val="00AE0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2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2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02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AE02A7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AE0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2A7"/>
    <w:rPr>
      <w:b/>
      <w:spacing w:val="0"/>
    </w:rPr>
  </w:style>
  <w:style w:type="paragraph" w:customStyle="1" w:styleId="SuperTitle">
    <w:name w:val="SuperTitle"/>
    <w:basedOn w:val="Title"/>
    <w:rsid w:val="00AE0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2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2A7"/>
    <w:rPr>
      <w:i/>
    </w:rPr>
  </w:style>
  <w:style w:type="paragraph" w:styleId="Caption">
    <w:name w:val="caption"/>
    <w:basedOn w:val="BodyText"/>
    <w:next w:val="Normal"/>
    <w:qFormat/>
    <w:rsid w:val="00AE0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2A7"/>
  </w:style>
  <w:style w:type="paragraph" w:styleId="TableofFigures">
    <w:name w:val="table of figures"/>
    <w:basedOn w:val="Normal"/>
    <w:next w:val="Normal"/>
    <w:semiHidden/>
    <w:rsid w:val="00AE0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2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02A7"/>
    <w:rPr>
      <w:rFonts w:ascii="Wingdings" w:hAnsi="Wingdings"/>
    </w:rPr>
  </w:style>
  <w:style w:type="paragraph" w:customStyle="1" w:styleId="TableHeading">
    <w:name w:val="Table Heading"/>
    <w:basedOn w:val="HeadingBase"/>
    <w:rsid w:val="00AE0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2A7"/>
    <w:rPr>
      <w:color w:val="0033CC"/>
      <w:u w:val="none"/>
    </w:rPr>
  </w:style>
  <w:style w:type="paragraph" w:customStyle="1" w:styleId="BodyTextRight">
    <w:name w:val="Body Text Right"/>
    <w:basedOn w:val="BodyText"/>
    <w:rsid w:val="00AE0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2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2A7"/>
    <w:rPr>
      <w:sz w:val="32"/>
    </w:rPr>
  </w:style>
  <w:style w:type="paragraph" w:customStyle="1" w:styleId="HeadingProcedure">
    <w:name w:val="Heading Procedure"/>
    <w:basedOn w:val="HeadingBase"/>
    <w:next w:val="Normal"/>
    <w:rsid w:val="00AE0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2A7"/>
    <w:pPr>
      <w:spacing w:before="60" w:after="60"/>
    </w:pPr>
  </w:style>
  <w:style w:type="paragraph" w:styleId="ListContinue">
    <w:name w:val="List Continue"/>
    <w:basedOn w:val="List"/>
    <w:rsid w:val="00AE02A7"/>
    <w:pPr>
      <w:ind w:firstLine="0"/>
    </w:pPr>
  </w:style>
  <w:style w:type="paragraph" w:customStyle="1" w:styleId="ListNote">
    <w:name w:val="List Note"/>
    <w:basedOn w:val="List"/>
    <w:rsid w:val="00AE0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2A7"/>
    <w:rPr>
      <w:rFonts w:ascii="Courier New" w:hAnsi="Courier New"/>
    </w:rPr>
  </w:style>
  <w:style w:type="paragraph" w:customStyle="1" w:styleId="NoteBullet">
    <w:name w:val="Note Bullet"/>
    <w:basedOn w:val="Note"/>
    <w:rsid w:val="00AE0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2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0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2A7"/>
    <w:rPr>
      <w:b/>
      <w:smallCaps/>
    </w:rPr>
  </w:style>
  <w:style w:type="paragraph" w:customStyle="1" w:styleId="TableListNumber">
    <w:name w:val="Table List Number"/>
    <w:basedOn w:val="ListNumber"/>
    <w:rsid w:val="00AE0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2A7"/>
    <w:pPr>
      <w:numPr>
        <w:numId w:val="10"/>
      </w:numPr>
    </w:pPr>
  </w:style>
  <w:style w:type="paragraph" w:customStyle="1" w:styleId="ListAlpha2">
    <w:name w:val="List Alpha 2"/>
    <w:basedOn w:val="List2"/>
    <w:rsid w:val="00AE02A7"/>
    <w:pPr>
      <w:numPr>
        <w:numId w:val="9"/>
      </w:numPr>
    </w:pPr>
  </w:style>
  <w:style w:type="paragraph" w:styleId="List2">
    <w:name w:val="List 2"/>
    <w:basedOn w:val="BodyText"/>
    <w:rsid w:val="00AE0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2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02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02A7"/>
    <w:pPr>
      <w:numPr>
        <w:numId w:val="5"/>
      </w:numPr>
    </w:pPr>
  </w:style>
  <w:style w:type="paragraph" w:styleId="ListContinue2">
    <w:name w:val="List Continue 2"/>
    <w:basedOn w:val="List2"/>
    <w:rsid w:val="00AE02A7"/>
    <w:pPr>
      <w:ind w:firstLine="0"/>
    </w:pPr>
  </w:style>
  <w:style w:type="paragraph" w:styleId="ListContinue3">
    <w:name w:val="List Continue 3"/>
    <w:basedOn w:val="List3"/>
    <w:rsid w:val="00AE02A7"/>
    <w:pPr>
      <w:ind w:left="1021" w:firstLine="0"/>
    </w:pPr>
  </w:style>
  <w:style w:type="paragraph" w:styleId="ListContinue4">
    <w:name w:val="List Continue 4"/>
    <w:basedOn w:val="List4"/>
    <w:rsid w:val="00AE02A7"/>
    <w:pPr>
      <w:ind w:firstLine="0"/>
    </w:pPr>
  </w:style>
  <w:style w:type="paragraph" w:styleId="ListContinue5">
    <w:name w:val="List Continue 5"/>
    <w:basedOn w:val="List5"/>
    <w:rsid w:val="00AE02A7"/>
    <w:pPr>
      <w:ind w:firstLine="0"/>
    </w:pPr>
  </w:style>
  <w:style w:type="paragraph" w:styleId="ListNumber3">
    <w:name w:val="List Number 3"/>
    <w:basedOn w:val="List3"/>
    <w:rsid w:val="00AE02A7"/>
    <w:pPr>
      <w:numPr>
        <w:numId w:val="6"/>
      </w:numPr>
    </w:pPr>
  </w:style>
  <w:style w:type="paragraph" w:styleId="ListNumber4">
    <w:name w:val="List Number 4"/>
    <w:basedOn w:val="List4"/>
    <w:rsid w:val="00AE02A7"/>
    <w:pPr>
      <w:numPr>
        <w:numId w:val="7"/>
      </w:numPr>
    </w:pPr>
  </w:style>
  <w:style w:type="paragraph" w:styleId="ListNumber5">
    <w:name w:val="List Number 5"/>
    <w:basedOn w:val="List5"/>
    <w:rsid w:val="00AE02A7"/>
    <w:pPr>
      <w:numPr>
        <w:numId w:val="8"/>
      </w:numPr>
    </w:pPr>
  </w:style>
  <w:style w:type="paragraph" w:styleId="BlockText">
    <w:name w:val="Block Text"/>
    <w:basedOn w:val="Normal"/>
    <w:rsid w:val="00AE0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2A7"/>
    <w:rPr>
      <w:sz w:val="16"/>
      <w:vertAlign w:val="subscript"/>
    </w:rPr>
  </w:style>
  <w:style w:type="character" w:customStyle="1" w:styleId="Symbols">
    <w:name w:val="Symbols"/>
    <w:basedOn w:val="DefaultParagraphFont"/>
    <w:rsid w:val="00AE02A7"/>
    <w:rPr>
      <w:rFonts w:ascii="Symbol" w:hAnsi="Symbol"/>
    </w:rPr>
  </w:style>
  <w:style w:type="character" w:customStyle="1" w:styleId="MenuOptions">
    <w:name w:val="Menu Options"/>
    <w:basedOn w:val="DefaultParagraphFont"/>
    <w:rsid w:val="00AE0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2A7"/>
    <w:rPr>
      <w:b/>
    </w:rPr>
  </w:style>
  <w:style w:type="character" w:customStyle="1" w:styleId="Underlined">
    <w:name w:val="Underlined"/>
    <w:basedOn w:val="DefaultParagraphFont"/>
    <w:rsid w:val="00AE02A7"/>
    <w:rPr>
      <w:u w:val="single"/>
    </w:rPr>
  </w:style>
  <w:style w:type="paragraph" w:customStyle="1" w:styleId="TableBodyTextRight">
    <w:name w:val="Table Body Text Right"/>
    <w:basedOn w:val="TableBodyText"/>
    <w:rsid w:val="00AE0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2A7"/>
    <w:rPr>
      <w:sz w:val="18"/>
    </w:rPr>
  </w:style>
  <w:style w:type="paragraph" w:customStyle="1" w:styleId="BodySmallRight">
    <w:name w:val="Body Small Right"/>
    <w:basedOn w:val="BodyTextRight"/>
    <w:rsid w:val="00AE02A7"/>
    <w:rPr>
      <w:sz w:val="18"/>
      <w:szCs w:val="18"/>
    </w:rPr>
  </w:style>
  <w:style w:type="paragraph" w:customStyle="1" w:styleId="MarginEdition">
    <w:name w:val="Margin Edition"/>
    <w:basedOn w:val="MarginNote"/>
    <w:rsid w:val="00AE0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2A7"/>
    <w:rPr>
      <w:sz w:val="2"/>
      <w:szCs w:val="2"/>
    </w:rPr>
  </w:style>
  <w:style w:type="character" w:customStyle="1" w:styleId="Small">
    <w:name w:val="Small"/>
    <w:basedOn w:val="DefaultParagraphFont"/>
    <w:rsid w:val="00AE02A7"/>
    <w:rPr>
      <w:sz w:val="16"/>
    </w:rPr>
  </w:style>
  <w:style w:type="paragraph" w:customStyle="1" w:styleId="WideTable">
    <w:name w:val="Wide Table"/>
    <w:basedOn w:val="Normal"/>
    <w:rsid w:val="00AE0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2A7"/>
  </w:style>
  <w:style w:type="paragraph" w:styleId="Quote">
    <w:name w:val="Quote"/>
    <w:basedOn w:val="Heading1"/>
    <w:link w:val="QuoteChar"/>
    <w:qFormat/>
    <w:rsid w:val="00AE0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2A7"/>
    <w:pPr>
      <w:pageBreakBefore/>
    </w:pPr>
  </w:style>
  <w:style w:type="paragraph" w:customStyle="1" w:styleId="Border">
    <w:name w:val="Border"/>
    <w:basedOn w:val="Normal"/>
    <w:qFormat/>
    <w:rsid w:val="00AE0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2A7"/>
    <w:rPr>
      <w:u w:val="single"/>
    </w:rPr>
  </w:style>
  <w:style w:type="character" w:customStyle="1" w:styleId="BoldandItalics">
    <w:name w:val="Bold and Italics"/>
    <w:qFormat/>
    <w:rsid w:val="00AE02A7"/>
    <w:rPr>
      <w:b/>
      <w:i/>
      <w:u w:val="none"/>
    </w:rPr>
  </w:style>
  <w:style w:type="paragraph" w:styleId="BalloonText">
    <w:name w:val="Balloon Text"/>
    <w:basedOn w:val="Normal"/>
    <w:link w:val="BalloonTextChar"/>
    <w:rsid w:val="00AE0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2A7"/>
    <w:pPr>
      <w:spacing w:before="0" w:after="0"/>
    </w:pPr>
  </w:style>
  <w:style w:type="paragraph" w:customStyle="1" w:styleId="BodyTextBold">
    <w:name w:val="Body Text Bold"/>
    <w:basedOn w:val="BodyText"/>
    <w:qFormat/>
    <w:rsid w:val="00AE02A7"/>
    <w:rPr>
      <w:b/>
    </w:rPr>
  </w:style>
  <w:style w:type="character" w:styleId="Hyperlink">
    <w:name w:val="Hyperlink"/>
    <w:basedOn w:val="DefaultParagraphFont"/>
    <w:uiPriority w:val="99"/>
    <w:unhideWhenUsed/>
    <w:rsid w:val="00764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5669</Characters>
  <Application>Microsoft Office Word</Application>
  <DocSecurity>0</DocSecurity>
  <Lines>166</Lines>
  <Paragraphs>157</Paragraphs>
  <ScaleCrop>false</ScaleCrop>
  <Company>Author-it Software Corporation Ltd.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HLTANA010 Assist with airway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