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B98" w:rsidP="00047B98">
      <w:pPr>
        <w:pStyle w:val="Title"/>
      </w:pPr>
      <w:r>
        <w:fldChar w:fldCharType="begin"/>
      </w:r>
      <w:r>
        <w:instrText xml:space="preserve"> TITLE   \* MERGEFORMAT </w:instrText>
      </w:r>
      <w:r>
        <w:fldChar w:fldCharType="separate"/>
      </w:r>
      <w:r>
        <w:t>Assessment Requirements for HLTANA002 Monitor clients during anaesthesia</w:t>
      </w:r>
      <w:r>
        <w:fldChar w:fldCharType="end"/>
      </w:r>
    </w:p>
    <w:p w:rsidR="00047B98" w:rsidP="00047B98">
      <w:pPr>
        <w:pStyle w:val="Version"/>
        <w:sectPr w:rsidSect="00C00A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AAD" w:rsidP="00C00AAD">
      <w:pPr>
        <w:pStyle w:val="SuperHeading"/>
      </w:pPr>
      <w:r w:rsidRPr="00C00AAD">
        <w:t>Assessment Requirements for HLTANA002 Monitor clients during anaesthesia</w:t>
      </w:r>
    </w:p>
    <w:p w:rsidR="00000000" w:rsidRPr="00C00AAD" w:rsidP="00C00AAD">
      <w:pPr>
        <w:pStyle w:val="Heading1"/>
      </w:pPr>
      <w:bookmarkStart w:id="1" w:name="O_742124"/>
      <w:bookmarkEnd w:id="1"/>
      <w:r w:rsidRPr="00C00AAD">
        <w:t>Modification History</w:t>
      </w:r>
    </w:p>
    <w:tbl>
      <w:tblPr>
        <w:tblW w:w="0" w:type="auto"/>
        <w:tblLayout w:type="fixed"/>
        <w:tblCellMar>
          <w:left w:w="62" w:type="dxa"/>
          <w:right w:w="62" w:type="dxa"/>
        </w:tblCellMar>
        <w:tblLook w:val="0000"/>
      </w:tblPr>
      <w:tblGrid>
        <w:gridCol w:w="2790"/>
        <w:gridCol w:w="6344"/>
      </w:tblGrid>
      <w:tr w:rsidTr="00C00A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AAD" w:rsidP="00C00AAD">
            <w:pPr>
              <w:pStyle w:val="BodyText"/>
            </w:pPr>
            <w:r w:rsidRPr="00C00AA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AAD">
            <w:pPr>
              <w:pStyle w:val="BodyText"/>
              <w:rPr>
                <w:lang w:val="en-NZ"/>
              </w:rPr>
            </w:pPr>
            <w:r w:rsidRPr="00C00AAD">
              <w:rPr>
                <w:rStyle w:val="SpecialBold"/>
              </w:rPr>
              <w:t>Comments</w:t>
            </w:r>
          </w:p>
        </w:tc>
      </w:tr>
      <w:tr w:rsidTr="00C00A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AAD">
            <w:pPr>
              <w:pStyle w:val="BodyText"/>
              <w:rPr>
                <w:lang w:val="en-NZ"/>
              </w:rPr>
            </w:pPr>
            <w:r w:rsidRPr="00C00AA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AAD" w:rsidP="00C00AAD">
            <w:pPr>
              <w:pStyle w:val="BodyText"/>
            </w:pPr>
            <w:r w:rsidRPr="00C00AAD">
              <w:t xml:space="preserve">This version was released in </w:t>
            </w:r>
            <w:r w:rsidRPr="00C00AAD">
              <w:rPr>
                <w:rStyle w:val="Emphasis"/>
              </w:rPr>
              <w:t>HLT Health Training Package release 2.0</w:t>
            </w:r>
            <w:r w:rsidRPr="00C00AAD">
              <w:t xml:space="preserve"> and meets the requirements of the 2012 Standards for Training Packages.</w:t>
            </w:r>
          </w:p>
          <w:p w:rsidR="00000000" w:rsidRPr="00C00AAD" w:rsidP="00C00AAD">
            <w:pPr>
              <w:pStyle w:val="BodyText"/>
            </w:pPr>
            <w:r w:rsidRPr="00C00AAD">
              <w:t>Significant changes to the elements and performance criteria. New evidence requirements for assessment, including volume and frequency requirements. Significant change to knowledge ev</w:t>
            </w:r>
            <w:r w:rsidRPr="00C00AAD">
              <w:t>idence - incorporates content from multiple units, including HLTAN403D/HLTAN404D.</w:t>
            </w:r>
          </w:p>
        </w:tc>
      </w:tr>
    </w:tbl>
    <w:p w:rsidR="00047B98" w:rsidP="00C00AAD">
      <w:pPr>
        <w:pStyle w:val="BodyText"/>
      </w:pPr>
    </w:p>
    <w:p w:rsidR="00047B98" w:rsidP="00C00AAD">
      <w:pPr>
        <w:pStyle w:val="BodyText"/>
      </w:pPr>
    </w:p>
    <w:p w:rsidR="00000000" w:rsidRPr="00C00AAD" w:rsidP="00C00AAD">
      <w:pPr>
        <w:pStyle w:val="Heading1"/>
      </w:pPr>
      <w:bookmarkStart w:id="2" w:name="O_742125"/>
      <w:bookmarkEnd w:id="2"/>
      <w:r w:rsidRPr="00C00AAD">
        <w:t>Performance Evidence</w:t>
      </w:r>
    </w:p>
    <w:p w:rsidR="00000000" w:rsidRPr="00C00AAD" w:rsidP="00047B98">
      <w:pPr>
        <w:pStyle w:val="BodyText"/>
      </w:pPr>
      <w:r w:rsidRPr="00C00AAD">
        <w:t xml:space="preserve">The candidate must show evidence of the ability to complete tasks outlined in elements and performance criteria of this unit, manage </w:t>
      </w:r>
      <w:r w:rsidRPr="00C00AAD">
        <w:t>tasks and manage contingencies in the context of the job role. There must be evidence that the candidate has:</w:t>
      </w:r>
    </w:p>
    <w:p w:rsidR="00000000" w:rsidRPr="00C00AAD" w:rsidP="00C00AAD">
      <w:pPr>
        <w:pStyle w:val="ListBullet"/>
      </w:pPr>
      <w:r w:rsidRPr="00C00AAD">
        <w:t>provided monitoring assistance to an anaesthetist during at least 5 procedures</w:t>
      </w:r>
    </w:p>
    <w:p w:rsidR="00000000" w:rsidRPr="00C00AAD" w:rsidP="00C00AAD">
      <w:pPr>
        <w:pStyle w:val="ListBullet"/>
      </w:pPr>
      <w:r w:rsidRPr="00C00AAD">
        <w:t>followed established technical and infection control proc</w:t>
      </w:r>
      <w:r w:rsidRPr="00C00AAD">
        <w:t>edures to undertake each of the following clinical measurements and tests at least twice:</w:t>
      </w:r>
    </w:p>
    <w:p w:rsidR="00000000" w:rsidRPr="00C00AAD" w:rsidP="00C00AAD">
      <w:pPr>
        <w:pStyle w:val="ListBullet2"/>
      </w:pPr>
      <w:r w:rsidRPr="00C00AAD">
        <w:t xml:space="preserve">arterial blood gases </w:t>
      </w:r>
    </w:p>
    <w:p w:rsidR="00000000" w:rsidRPr="00C00AAD" w:rsidP="00C00AAD">
      <w:pPr>
        <w:pStyle w:val="ListBullet2"/>
      </w:pPr>
      <w:r w:rsidRPr="00C00AAD">
        <w:t>blood pressure</w:t>
      </w:r>
    </w:p>
    <w:p w:rsidR="00000000" w:rsidRPr="00C00AAD" w:rsidP="00C00AAD">
      <w:pPr>
        <w:pStyle w:val="ListBullet2"/>
      </w:pPr>
      <w:r w:rsidRPr="00C00AAD">
        <w:t xml:space="preserve">blood glucose level </w:t>
      </w:r>
    </w:p>
    <w:p w:rsidR="00000000" w:rsidRPr="00C00AAD" w:rsidP="00C00AAD">
      <w:pPr>
        <w:pStyle w:val="ListBullet2"/>
      </w:pPr>
      <w:r w:rsidRPr="00C00AAD">
        <w:t>circulation</w:t>
      </w:r>
    </w:p>
    <w:p w:rsidR="00000000" w:rsidRPr="00C00AAD" w:rsidP="00C00AAD">
      <w:pPr>
        <w:pStyle w:val="ListBullet2"/>
      </w:pPr>
      <w:r w:rsidRPr="00C00AAD">
        <w:t>electrocardiography (ECG)</w:t>
      </w:r>
    </w:p>
    <w:p w:rsidR="00000000" w:rsidRPr="00C00AAD" w:rsidP="00C00AAD">
      <w:pPr>
        <w:pStyle w:val="ListBullet2"/>
      </w:pPr>
      <w:r w:rsidRPr="00C00AAD">
        <w:t>12 lead ECG</w:t>
      </w:r>
    </w:p>
    <w:p w:rsidR="00000000" w:rsidRPr="00C00AAD" w:rsidP="00C00AAD">
      <w:pPr>
        <w:pStyle w:val="ListBullet2"/>
      </w:pPr>
      <w:r w:rsidRPr="00C00AAD">
        <w:t>haemoglobin</w:t>
      </w:r>
    </w:p>
    <w:p w:rsidR="00000000" w:rsidRPr="00C00AAD" w:rsidP="00C00AAD">
      <w:pPr>
        <w:pStyle w:val="ListBullet2"/>
      </w:pPr>
      <w:r w:rsidRPr="00C00AAD">
        <w:t>inspired/expired gases (Functional inspirator</w:t>
      </w:r>
      <w:r w:rsidRPr="00C00AAD">
        <w:t>y oxygen (FiO2), Functional expiratory oxygen (FeO2), end-tidal carbon dioxide (ETCO2), tidal volume (TV), inspiratory pressure, minute volume (MV), respiratory rate (RR), minimal alveolar concentration (MAC)</w:t>
      </w:r>
    </w:p>
    <w:p w:rsidR="00000000" w:rsidRPr="00C00AAD" w:rsidP="00C00AAD">
      <w:pPr>
        <w:pStyle w:val="ListBullet2"/>
      </w:pPr>
      <w:r w:rsidRPr="00C00AAD">
        <w:t>level of consciousness</w:t>
      </w:r>
    </w:p>
    <w:p w:rsidR="00000000" w:rsidRPr="00C00AAD" w:rsidP="00C00AAD">
      <w:pPr>
        <w:pStyle w:val="ListBullet2"/>
      </w:pPr>
      <w:r w:rsidRPr="00C00AAD">
        <w:t>neuromuscular function</w:t>
      </w:r>
    </w:p>
    <w:p w:rsidR="00000000" w:rsidRPr="00C00AAD" w:rsidP="00C00AAD">
      <w:pPr>
        <w:pStyle w:val="ListBullet2"/>
      </w:pPr>
      <w:r w:rsidRPr="00C00AAD">
        <w:t>o</w:t>
      </w:r>
      <w:r w:rsidRPr="00C00AAD">
        <w:t>xygenation (oximetry, FiO2, partial pressure oxygen (PaO2)</w:t>
      </w:r>
    </w:p>
    <w:p w:rsidR="00000000" w:rsidRPr="00C00AAD" w:rsidP="00C00AAD">
      <w:pPr>
        <w:pStyle w:val="ListBullet2"/>
      </w:pPr>
      <w:r w:rsidRPr="00C00AAD">
        <w:t>pulse</w:t>
      </w:r>
    </w:p>
    <w:p w:rsidR="00000000" w:rsidRPr="00C00AAD" w:rsidP="00C00AAD">
      <w:pPr>
        <w:pStyle w:val="ListBullet2"/>
      </w:pPr>
      <w:r w:rsidRPr="00C00AAD">
        <w:t>respiration</w:t>
      </w:r>
    </w:p>
    <w:p w:rsidR="00000000" w:rsidRPr="00C00AAD" w:rsidP="00C00AAD">
      <w:pPr>
        <w:pStyle w:val="ListBullet2"/>
      </w:pPr>
      <w:r w:rsidRPr="00C00AAD">
        <w:t>temperature</w:t>
      </w:r>
    </w:p>
    <w:p w:rsidR="00000000" w:rsidRPr="00C00AAD" w:rsidP="00C00AAD">
      <w:pPr>
        <w:pStyle w:val="ListBullet2"/>
      </w:pPr>
      <w:r w:rsidRPr="00C00AAD">
        <w:t>fluid balance</w:t>
      </w:r>
    </w:p>
    <w:p w:rsidR="00000000" w:rsidRPr="00C00AAD" w:rsidP="00C00AAD">
      <w:pPr>
        <w:pStyle w:val="AllowPageBreak"/>
      </w:pPr>
    </w:p>
    <w:p w:rsidR="00000000" w:rsidRPr="00C00AAD" w:rsidP="00C00AAD">
      <w:pPr>
        <w:pStyle w:val="Heading1"/>
      </w:pPr>
      <w:bookmarkStart w:id="3" w:name="O_742126"/>
      <w:bookmarkEnd w:id="3"/>
      <w:r w:rsidRPr="00C00AAD">
        <w:t>Knowledge Evidence</w:t>
      </w:r>
    </w:p>
    <w:p w:rsidR="00000000" w:rsidRPr="00C00AAD" w:rsidP="00047B98">
      <w:pPr>
        <w:pStyle w:val="BodyText"/>
      </w:pPr>
      <w:r w:rsidRPr="00C00AAD">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00AAD">
        <w:t>of:</w:t>
      </w:r>
    </w:p>
    <w:p w:rsidR="00000000" w:rsidRPr="00C00AAD" w:rsidP="00C00AAD">
      <w:pPr>
        <w:pStyle w:val="ListBullet"/>
      </w:pPr>
      <w:r w:rsidRPr="00C00AAD">
        <w:t>legal and ethical considerations (national, state/territory) for client monitoring, and how these are applied in organisations:</w:t>
      </w:r>
    </w:p>
    <w:p w:rsidR="00000000" w:rsidRPr="00C00AAD" w:rsidP="00C00AAD">
      <w:pPr>
        <w:pStyle w:val="ListBullet2"/>
      </w:pPr>
      <w:r w:rsidRPr="00C00AAD">
        <w:t>codes of practice</w:t>
      </w:r>
    </w:p>
    <w:p w:rsidR="00000000" w:rsidRPr="00C00AAD" w:rsidP="00C00AAD">
      <w:pPr>
        <w:pStyle w:val="ListBullet2"/>
      </w:pPr>
      <w:r w:rsidRPr="00C00AAD">
        <w:t>duty of care</w:t>
      </w:r>
    </w:p>
    <w:p w:rsidR="00000000" w:rsidRPr="00C00AAD" w:rsidP="00C00AAD">
      <w:pPr>
        <w:pStyle w:val="ListBullet2"/>
      </w:pPr>
      <w:r w:rsidRPr="00C00AAD">
        <w:t xml:space="preserve">infection prevention and control </w:t>
      </w:r>
    </w:p>
    <w:p w:rsidR="00000000" w:rsidRPr="00C00AAD" w:rsidP="00C00AAD">
      <w:pPr>
        <w:pStyle w:val="ListBullet2"/>
      </w:pPr>
      <w:r w:rsidRPr="00C00AAD">
        <w:t xml:space="preserve">informed consent </w:t>
      </w:r>
    </w:p>
    <w:p w:rsidR="00000000" w:rsidRPr="00C00AAD" w:rsidP="00C00AAD">
      <w:pPr>
        <w:pStyle w:val="ListBullet2"/>
      </w:pPr>
      <w:r w:rsidRPr="00C00AAD">
        <w:t xml:space="preserve">mandatory reporting </w:t>
      </w:r>
    </w:p>
    <w:p w:rsidR="00000000" w:rsidRPr="00C00AAD" w:rsidP="00C00AAD">
      <w:pPr>
        <w:pStyle w:val="ListBullet2"/>
      </w:pPr>
      <w:r w:rsidRPr="00C00AAD">
        <w:t>manufacturer’s gui</w:t>
      </w:r>
      <w:r w:rsidRPr="00C00AAD">
        <w:t>delines</w:t>
      </w:r>
    </w:p>
    <w:p w:rsidR="00000000" w:rsidRPr="00C00AAD" w:rsidP="00C00AAD">
      <w:pPr>
        <w:pStyle w:val="ListBullet2"/>
      </w:pPr>
      <w:r w:rsidRPr="00C00AAD">
        <w:t>privacy, confidentiality and disclosure</w:t>
      </w:r>
    </w:p>
    <w:p w:rsidR="00000000" w:rsidRPr="00C00AAD" w:rsidP="00C00AAD">
      <w:pPr>
        <w:pStyle w:val="ListBullet2"/>
      </w:pPr>
      <w:r w:rsidRPr="00C00AAD">
        <w:t xml:space="preserve">records management </w:t>
      </w:r>
    </w:p>
    <w:p w:rsidR="00000000" w:rsidRPr="00C00AAD" w:rsidP="00C00AAD">
      <w:pPr>
        <w:pStyle w:val="ListBullet2"/>
      </w:pPr>
      <w:r w:rsidRPr="00C00AAD">
        <w:t>rights and responsibilities of workers, employers and clients</w:t>
      </w:r>
    </w:p>
    <w:p w:rsidR="00000000" w:rsidRPr="00C00AAD" w:rsidP="00C00AAD">
      <w:pPr>
        <w:pStyle w:val="ListBullet2"/>
      </w:pPr>
      <w:r w:rsidRPr="00C00AAD">
        <w:t>work role boundaries – responsibilities and limitations</w:t>
      </w:r>
    </w:p>
    <w:p w:rsidR="00000000" w:rsidRPr="00C00AAD" w:rsidP="00C00AAD">
      <w:pPr>
        <w:pStyle w:val="ListBullet2"/>
      </w:pPr>
      <w:r w:rsidRPr="00C00AAD">
        <w:t>work health and safety</w:t>
      </w:r>
    </w:p>
    <w:p w:rsidR="00000000" w:rsidRPr="00C00AAD" w:rsidP="00C00AAD">
      <w:pPr>
        <w:pStyle w:val="ListBullet"/>
      </w:pPr>
      <w:r w:rsidRPr="00C00AAD">
        <w:t>clinical measurements undertaken by anaesthetic technicians:</w:t>
      </w:r>
    </w:p>
    <w:p w:rsidR="00000000" w:rsidRPr="00C00AAD" w:rsidP="00C00AAD">
      <w:pPr>
        <w:pStyle w:val="ListBullet2"/>
      </w:pPr>
      <w:r w:rsidRPr="00C00AAD">
        <w:t>purpose</w:t>
      </w:r>
    </w:p>
    <w:p w:rsidR="00000000" w:rsidRPr="00C00AAD" w:rsidP="00C00AAD">
      <w:pPr>
        <w:pStyle w:val="ListBullet2"/>
      </w:pPr>
      <w:r w:rsidRPr="00C00AAD">
        <w:t>how they are undertaken</w:t>
      </w:r>
    </w:p>
    <w:p w:rsidR="00000000" w:rsidRPr="00C00AAD" w:rsidP="00C00AAD">
      <w:pPr>
        <w:pStyle w:val="ListBullet2"/>
      </w:pPr>
      <w:r w:rsidRPr="00C00AAD">
        <w:t>normal results and variations from normal</w:t>
      </w:r>
    </w:p>
    <w:p w:rsidR="00000000" w:rsidRPr="00C00AAD" w:rsidP="00C00AAD">
      <w:pPr>
        <w:pStyle w:val="ListBullet2"/>
      </w:pPr>
      <w:r w:rsidRPr="00C00AAD">
        <w:t>implications of abnormal results for all of the following:</w:t>
      </w:r>
    </w:p>
    <w:p w:rsidR="00000000" w:rsidRPr="00C00AAD" w:rsidP="00C00AAD">
      <w:pPr>
        <w:pStyle w:val="ListBullet3"/>
      </w:pPr>
      <w:r w:rsidRPr="00C00AAD">
        <w:t xml:space="preserve">arterial blood gases </w:t>
      </w:r>
    </w:p>
    <w:p w:rsidR="00000000" w:rsidRPr="00C00AAD" w:rsidP="00C00AAD">
      <w:pPr>
        <w:pStyle w:val="ListBullet3"/>
      </w:pPr>
      <w:r w:rsidRPr="00C00AAD">
        <w:t>blood pressure</w:t>
      </w:r>
    </w:p>
    <w:p w:rsidR="00000000" w:rsidRPr="00C00AAD" w:rsidP="00C00AAD">
      <w:pPr>
        <w:pStyle w:val="ListBullet3"/>
      </w:pPr>
      <w:r w:rsidRPr="00C00AAD">
        <w:t>blood glucose level</w:t>
      </w:r>
    </w:p>
    <w:p w:rsidR="00000000" w:rsidRPr="00C00AAD" w:rsidP="00C00AAD">
      <w:pPr>
        <w:pStyle w:val="ListBullet3"/>
      </w:pPr>
      <w:r w:rsidRPr="00C00AAD">
        <w:t>peripheral perfusion/skin colour</w:t>
      </w:r>
    </w:p>
    <w:p w:rsidR="00000000" w:rsidRPr="00C00AAD" w:rsidP="00C00AAD">
      <w:pPr>
        <w:pStyle w:val="ListBullet3"/>
      </w:pPr>
      <w:r w:rsidRPr="00C00AAD">
        <w:t>haemodynamic (non-invasive blood pressure, invasive blood pressure, central venous pressure, pulmonary artery wedge pressure, pulse, heart rate, cardiac output)</w:t>
      </w:r>
    </w:p>
    <w:p w:rsidR="00000000" w:rsidRPr="00C00AAD" w:rsidP="00C00AAD">
      <w:pPr>
        <w:pStyle w:val="ListBullet3"/>
      </w:pPr>
      <w:r w:rsidRPr="00C00AAD">
        <w:t xml:space="preserve">dermatomes </w:t>
      </w:r>
    </w:p>
    <w:p w:rsidR="00000000" w:rsidRPr="00C00AAD" w:rsidP="00C00AAD">
      <w:pPr>
        <w:pStyle w:val="ListBullet3"/>
      </w:pPr>
      <w:r w:rsidRPr="00C00AAD">
        <w:t xml:space="preserve">ECG </w:t>
      </w:r>
    </w:p>
    <w:p w:rsidR="00000000" w:rsidRPr="00C00AAD" w:rsidP="00C00AAD">
      <w:pPr>
        <w:pStyle w:val="ListBullet3"/>
      </w:pPr>
      <w:r w:rsidRPr="00C00AAD">
        <w:t>12 lead ECG</w:t>
      </w:r>
    </w:p>
    <w:p w:rsidR="00000000" w:rsidRPr="00C00AAD" w:rsidP="00C00AAD">
      <w:pPr>
        <w:pStyle w:val="ListBullet3"/>
      </w:pPr>
      <w:r w:rsidRPr="00C00AAD">
        <w:t>haemoglobin</w:t>
      </w:r>
    </w:p>
    <w:p w:rsidR="00000000" w:rsidRPr="00C00AAD" w:rsidP="00C00AAD">
      <w:pPr>
        <w:pStyle w:val="ListBullet3"/>
      </w:pPr>
      <w:r w:rsidRPr="00C00AAD">
        <w:t>blood tests samples f</w:t>
      </w:r>
      <w:r w:rsidRPr="00C00AAD">
        <w:t xml:space="preserve">or urea and electrolytes (U&amp;E), coagulation profile (coags), full blood count (FBC), </w:t>
      </w:r>
    </w:p>
    <w:p w:rsidR="00000000" w:rsidRPr="00C00AAD" w:rsidP="00C00AAD">
      <w:pPr>
        <w:pStyle w:val="ListBullet3"/>
      </w:pPr>
      <w:r w:rsidRPr="00C00AAD">
        <w:t>inspired/expired gases (FiO2, FeO2, ETCO2, TV, insp pressure, MV, RR, MAC)</w:t>
      </w:r>
    </w:p>
    <w:p w:rsidR="00000000" w:rsidRPr="00C00AAD" w:rsidP="00C00AAD">
      <w:pPr>
        <w:pStyle w:val="ListBullet3"/>
      </w:pPr>
      <w:r w:rsidRPr="00C00AAD">
        <w:t>level of consciousness clinical observation &amp; entropy/bispectral index monitoring)</w:t>
      </w:r>
    </w:p>
    <w:p w:rsidR="00000000" w:rsidRPr="00C00AAD" w:rsidP="00C00AAD">
      <w:pPr>
        <w:pStyle w:val="ListBullet3"/>
      </w:pPr>
      <w:r w:rsidRPr="00C00AAD">
        <w:t>neuromuscula</w:t>
      </w:r>
      <w:r w:rsidRPr="00C00AAD">
        <w:t>r function</w:t>
      </w:r>
    </w:p>
    <w:p w:rsidR="00000000" w:rsidRPr="00C00AAD" w:rsidP="00C00AAD">
      <w:pPr>
        <w:pStyle w:val="ListBullet3"/>
      </w:pPr>
      <w:r w:rsidRPr="00C00AAD">
        <w:t>oxygenation (oximetry, FiO2, PaO2</w:t>
      </w:r>
    </w:p>
    <w:p w:rsidR="00000000" w:rsidRPr="00C00AAD" w:rsidP="00C00AAD">
      <w:pPr>
        <w:pStyle w:val="ListBullet3"/>
      </w:pPr>
      <w:r w:rsidRPr="00C00AAD">
        <w:t xml:space="preserve">pain assessment </w:t>
      </w:r>
    </w:p>
    <w:p w:rsidR="00000000" w:rsidRPr="00C00AAD" w:rsidP="00C00AAD">
      <w:pPr>
        <w:pStyle w:val="ListBullet3"/>
      </w:pPr>
      <w:r w:rsidRPr="00C00AAD">
        <w:t>temperature</w:t>
      </w:r>
    </w:p>
    <w:p w:rsidR="00000000" w:rsidRPr="00C00AAD" w:rsidP="00C00AAD">
      <w:pPr>
        <w:pStyle w:val="ListBullet3"/>
      </w:pPr>
      <w:r w:rsidRPr="00C00AAD">
        <w:t>acid base balance</w:t>
      </w:r>
    </w:p>
    <w:p w:rsidR="00000000" w:rsidRPr="00C00AAD" w:rsidP="00C00AAD">
      <w:pPr>
        <w:pStyle w:val="ListBullet3"/>
      </w:pPr>
      <w:r w:rsidRPr="00C00AAD">
        <w:t>heart &amp; lung sounds</w:t>
      </w:r>
    </w:p>
    <w:p w:rsidR="00000000" w:rsidRPr="00C00AAD" w:rsidP="00C00AAD">
      <w:pPr>
        <w:pStyle w:val="ListBullet"/>
      </w:pPr>
      <w:r w:rsidRPr="00C00AAD">
        <w:t>fluid balance monitoring requirements, including:</w:t>
      </w:r>
    </w:p>
    <w:p w:rsidR="00000000" w:rsidRPr="00C00AAD" w:rsidP="00C00AAD">
      <w:pPr>
        <w:pStyle w:val="ListBullet2"/>
      </w:pPr>
      <w:r w:rsidRPr="00C00AAD">
        <w:t>urine</w:t>
      </w:r>
    </w:p>
    <w:p w:rsidR="00000000" w:rsidRPr="00C00AAD" w:rsidP="00C00AAD">
      <w:pPr>
        <w:pStyle w:val="ListBullet2"/>
      </w:pPr>
      <w:r w:rsidRPr="00C00AAD">
        <w:t>gastrointestinal</w:t>
      </w:r>
    </w:p>
    <w:p w:rsidR="00000000" w:rsidRPr="00C00AAD" w:rsidP="00C00AAD">
      <w:pPr>
        <w:pStyle w:val="ListBullet2"/>
      </w:pPr>
      <w:r w:rsidRPr="00C00AAD">
        <w:t>blood</w:t>
      </w:r>
    </w:p>
    <w:p w:rsidR="00000000" w:rsidRPr="00C00AAD" w:rsidP="00C00AAD">
      <w:pPr>
        <w:pStyle w:val="ListBullet2"/>
      </w:pPr>
      <w:r w:rsidRPr="00C00AAD">
        <w:t>irrigation</w:t>
      </w:r>
    </w:p>
    <w:p w:rsidR="00000000" w:rsidRPr="00C00AAD" w:rsidP="00C00AAD">
      <w:pPr>
        <w:pStyle w:val="ListBullet2"/>
      </w:pPr>
      <w:r w:rsidRPr="00C00AAD">
        <w:t>intravenous</w:t>
      </w:r>
    </w:p>
    <w:p w:rsidR="00000000" w:rsidRPr="00C00AAD" w:rsidP="00C00AAD">
      <w:pPr>
        <w:pStyle w:val="ListBullet2"/>
      </w:pPr>
      <w:r w:rsidRPr="00C00AAD">
        <w:t>intra-arterial</w:t>
      </w:r>
    </w:p>
    <w:p w:rsidR="00000000" w:rsidRPr="00C00AAD" w:rsidP="00C00AAD">
      <w:pPr>
        <w:pStyle w:val="ListBullet"/>
      </w:pPr>
      <w:r w:rsidRPr="00C00AAD">
        <w:t>clinical documentation requirements</w:t>
      </w:r>
    </w:p>
    <w:p w:rsidR="00000000" w:rsidRPr="00C00AAD" w:rsidP="00C00AAD">
      <w:pPr>
        <w:pStyle w:val="ListBullet"/>
      </w:pPr>
      <w:r w:rsidRPr="00C00AAD">
        <w:t>principles of biomedical science for anaesthesia:</w:t>
      </w:r>
    </w:p>
    <w:p w:rsidR="00000000" w:rsidRPr="00C00AAD" w:rsidP="00C00AAD">
      <w:pPr>
        <w:pStyle w:val="ListBullet2"/>
      </w:pPr>
      <w:r w:rsidRPr="00C00AAD">
        <w:t>electrical potential</w:t>
      </w:r>
    </w:p>
    <w:p w:rsidR="00000000" w:rsidRPr="00C00AAD" w:rsidP="00C00AAD">
      <w:pPr>
        <w:pStyle w:val="ListBullet2"/>
      </w:pPr>
      <w:r w:rsidRPr="00C00AAD">
        <w:t>fibreoptics</w:t>
      </w:r>
    </w:p>
    <w:p w:rsidR="00000000" w:rsidRPr="00C00AAD" w:rsidP="00C00AAD">
      <w:pPr>
        <w:pStyle w:val="ListBullet2"/>
      </w:pPr>
      <w:r w:rsidRPr="00C00AAD">
        <w:t>hydrostatic/atmospheric/oncotic pressure</w:t>
      </w:r>
    </w:p>
    <w:p w:rsidR="00000000" w:rsidRPr="00C00AAD" w:rsidP="00C00AAD">
      <w:pPr>
        <w:pStyle w:val="ListBullet2"/>
      </w:pPr>
      <w:r w:rsidRPr="00C00AAD">
        <w:t>oscillometry</w:t>
      </w:r>
    </w:p>
    <w:p w:rsidR="00000000" w:rsidRPr="00C00AAD" w:rsidP="00C00AAD">
      <w:pPr>
        <w:pStyle w:val="ListBullet2"/>
      </w:pPr>
      <w:r w:rsidRPr="00C00AAD">
        <w:t>photometrics/photoelectrics</w:t>
      </w:r>
    </w:p>
    <w:p w:rsidR="00000000" w:rsidRPr="00C00AAD" w:rsidP="00C00AAD">
      <w:pPr>
        <w:pStyle w:val="ListBullet2"/>
      </w:pPr>
      <w:r w:rsidRPr="00C00AAD">
        <w:t>thermistor</w:t>
      </w:r>
    </w:p>
    <w:p w:rsidR="00000000" w:rsidRPr="00C00AAD" w:rsidP="00C00AAD">
      <w:pPr>
        <w:pStyle w:val="ListBullet2"/>
      </w:pPr>
      <w:r w:rsidRPr="00C00AAD">
        <w:t>transducers</w:t>
      </w:r>
    </w:p>
    <w:p w:rsidR="00000000" w:rsidRPr="00C00AAD" w:rsidP="00C00AAD">
      <w:pPr>
        <w:pStyle w:val="AllowPageBreak"/>
      </w:pPr>
    </w:p>
    <w:p w:rsidR="00000000" w:rsidRPr="00C00AAD" w:rsidP="00C00AAD">
      <w:pPr>
        <w:pStyle w:val="Heading1"/>
      </w:pPr>
      <w:bookmarkStart w:id="4" w:name="O_742127"/>
      <w:bookmarkEnd w:id="4"/>
      <w:r w:rsidRPr="00C00AAD">
        <w:t>Assessment Conditions</w:t>
      </w:r>
    </w:p>
    <w:p w:rsidR="00000000" w:rsidRPr="00C00AAD" w:rsidP="00047B98">
      <w:pPr>
        <w:pStyle w:val="BodyText"/>
      </w:pPr>
      <w:r w:rsidRPr="00C00AAD">
        <w:t xml:space="preserve">Skills must have been demonstrated in the workplace with the addition of simulations and scenarios where the full range of contexts and situations have not been provided in the workplace. The following conditions must be met for this </w:t>
      </w:r>
      <w:r w:rsidRPr="00C00AAD">
        <w:t xml:space="preserve">unit: </w:t>
      </w:r>
    </w:p>
    <w:p w:rsidR="00000000" w:rsidRPr="00C00AAD" w:rsidP="00C00AAD">
      <w:pPr>
        <w:pStyle w:val="ListBullet"/>
      </w:pPr>
      <w:r w:rsidRPr="00C00AAD">
        <w:t>use of suitable facilities, equipment and resources, including those required by tests specified in performance evidence</w:t>
      </w:r>
    </w:p>
    <w:p w:rsidR="00000000" w:rsidRPr="00C00AAD" w:rsidP="00C00AAD">
      <w:pPr>
        <w:pStyle w:val="ListBullet"/>
      </w:pPr>
      <w:r w:rsidRPr="00C00AAD">
        <w:t>modelling of industry operating conditions, including presence of situations requiring problem solving in non-routine situation</w:t>
      </w:r>
      <w:r w:rsidRPr="00C00AAD">
        <w:t>s</w:t>
      </w:r>
    </w:p>
    <w:p w:rsidR="00000000" w:rsidRPr="00C00AAD" w:rsidP="00C00AAD">
      <w:pPr>
        <w:pStyle w:val="BodyText"/>
      </w:pPr>
    </w:p>
    <w:p w:rsidR="00000000" w:rsidRPr="00C00AAD" w:rsidP="00047B98">
      <w:pPr>
        <w:pStyle w:val="BodyText"/>
      </w:pPr>
      <w:r w:rsidRPr="00C00AAD">
        <w:t>Assessors must satisfy the Standards for Registered Training Organisations (RTOs) 2015/AQTF mandatory competency requirements for assessors.</w:t>
      </w:r>
    </w:p>
    <w:p w:rsidR="00000000" w:rsidRPr="00C00AAD" w:rsidP="00C00AAD">
      <w:pPr>
        <w:pStyle w:val="Heading1"/>
      </w:pPr>
      <w:bookmarkStart w:id="5" w:name="O_742130"/>
      <w:bookmarkEnd w:id="5"/>
      <w:r w:rsidRPr="00C00AAD">
        <w:t>Links</w:t>
      </w:r>
    </w:p>
    <w:p w:rsidR="00000000" w:rsidRPr="00C00AAD" w:rsidP="00047B98">
      <w:pPr>
        <w:pStyle w:val="BodyText"/>
      </w:pPr>
      <w:r w:rsidRPr="00C00AA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34774">
        <w:rPr>
          <w:rStyle w:val="Hyperlink"/>
        </w:rPr>
        <w:t>https://vetnet.gov.au/Pages/TrainingDocs.aspx?q=ced1390f-48d9-4ab0-bd50-b015e5485705</w:t>
      </w:r>
      <w:r>
        <w:fldChar w:fldCharType="end"/>
      </w:r>
    </w:p>
    <w:p w:rsidR="00000000" w:rsidRPr="00C00AAD" w:rsidP="00C00AAD"/>
    <w:sectPr w:rsidSect="00C00A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AD" w:rsidRPr="00047B98" w:rsidP="00047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B98" w:rsidP="00C00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7B98" w:rsidP="00C00A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47B98" w:rsidP="00C00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B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AAD" w:rsidRPr="00047B98" w:rsidP="00047B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B98" w:rsidRPr="002D2AF8" w:rsidP="00C00AAD">
    <w:pPr>
      <w:pStyle w:val="Header"/>
      <w:framePr w:wrap="around"/>
    </w:pPr>
    <w:r>
      <w:fldChar w:fldCharType="begin"/>
    </w:r>
    <w:r>
      <w:instrText xml:space="preserve"> TITLE   \* MERGEFORMAT </w:instrText>
    </w:r>
    <w:r>
      <w:fldChar w:fldCharType="separate"/>
    </w:r>
    <w:r>
      <w:t>Assessment Requirements for HLTANA002 Monitor clients during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047B98" w:rsidP="00C00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E0B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36F1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A89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AAD"/>
    <w:pPr>
      <w:spacing w:before="360" w:after="60"/>
      <w:outlineLvl w:val="0"/>
    </w:pPr>
    <w:rPr>
      <w:sz w:val="32"/>
    </w:rPr>
  </w:style>
  <w:style w:type="paragraph" w:styleId="Heading2">
    <w:name w:val="heading 2"/>
    <w:basedOn w:val="HeadingBase"/>
    <w:next w:val="BodyText"/>
    <w:link w:val="Heading2Char"/>
    <w:qFormat/>
    <w:rsid w:val="00C00AAD"/>
    <w:pPr>
      <w:keepLines/>
      <w:spacing w:before="240" w:after="120"/>
      <w:outlineLvl w:val="1"/>
    </w:pPr>
    <w:rPr>
      <w:sz w:val="28"/>
      <w:szCs w:val="40"/>
    </w:rPr>
  </w:style>
  <w:style w:type="paragraph" w:styleId="Heading3">
    <w:name w:val="heading 3"/>
    <w:basedOn w:val="HeadingBase"/>
    <w:next w:val="BodyText"/>
    <w:link w:val="Heading3Char"/>
    <w:qFormat/>
    <w:rsid w:val="00C00AAD"/>
    <w:pPr>
      <w:spacing w:before="180" w:after="120"/>
      <w:outlineLvl w:val="2"/>
    </w:pPr>
    <w:rPr>
      <w:spacing w:val="-10"/>
      <w:kern w:val="32"/>
    </w:rPr>
  </w:style>
  <w:style w:type="paragraph" w:styleId="Heading4">
    <w:name w:val="heading 4"/>
    <w:basedOn w:val="HeadingBase"/>
    <w:next w:val="BodyText"/>
    <w:link w:val="Heading4Char"/>
    <w:qFormat/>
    <w:rsid w:val="00C00AAD"/>
    <w:pPr>
      <w:spacing w:before="160" w:after="120"/>
      <w:outlineLvl w:val="3"/>
    </w:pPr>
    <w:rPr>
      <w:sz w:val="22"/>
    </w:rPr>
  </w:style>
  <w:style w:type="paragraph" w:styleId="Heading5">
    <w:name w:val="heading 5"/>
    <w:basedOn w:val="HeadingBase"/>
    <w:next w:val="Normal"/>
    <w:link w:val="Heading5Char"/>
    <w:qFormat/>
    <w:rsid w:val="00C00AAD"/>
    <w:pPr>
      <w:spacing w:before="80"/>
      <w:outlineLvl w:val="4"/>
    </w:pPr>
    <w:rPr>
      <w:color w:val="918585"/>
      <w:sz w:val="20"/>
    </w:rPr>
  </w:style>
  <w:style w:type="paragraph" w:styleId="Heading6">
    <w:name w:val="heading 6"/>
    <w:basedOn w:val="HeadingBase"/>
    <w:next w:val="Normal"/>
    <w:link w:val="Heading6Char"/>
    <w:qFormat/>
    <w:rsid w:val="00C00AAD"/>
    <w:pPr>
      <w:spacing w:before="60"/>
      <w:outlineLvl w:val="5"/>
    </w:pPr>
    <w:rPr>
      <w:color w:val="918585"/>
      <w:sz w:val="20"/>
    </w:rPr>
  </w:style>
  <w:style w:type="paragraph" w:styleId="Heading7">
    <w:name w:val="heading 7"/>
    <w:basedOn w:val="Normal"/>
    <w:next w:val="Normal"/>
    <w:link w:val="Heading7Char"/>
    <w:qFormat/>
    <w:rsid w:val="00C00AAD"/>
    <w:pPr>
      <w:ind w:left="720"/>
      <w:outlineLvl w:val="6"/>
    </w:pPr>
    <w:rPr>
      <w:i/>
    </w:rPr>
  </w:style>
  <w:style w:type="paragraph" w:styleId="Heading8">
    <w:name w:val="heading 8"/>
    <w:basedOn w:val="Normal"/>
    <w:next w:val="Normal"/>
    <w:link w:val="Heading8Char"/>
    <w:qFormat/>
    <w:rsid w:val="00C00AAD"/>
    <w:pPr>
      <w:ind w:left="720"/>
      <w:outlineLvl w:val="7"/>
    </w:pPr>
    <w:rPr>
      <w:i/>
    </w:rPr>
  </w:style>
  <w:style w:type="paragraph" w:styleId="Heading9">
    <w:name w:val="heading 9"/>
    <w:basedOn w:val="Normal"/>
    <w:next w:val="Normal"/>
    <w:link w:val="Heading9Char"/>
    <w:qFormat/>
    <w:rsid w:val="00C00AAD"/>
    <w:pPr>
      <w:ind w:left="720"/>
      <w:outlineLvl w:val="8"/>
    </w:pPr>
    <w:rPr>
      <w:i/>
    </w:rPr>
  </w:style>
  <w:style w:type="character" w:default="1" w:styleId="DefaultParagraphFont">
    <w:name w:val="Default Paragraph Font"/>
    <w:uiPriority w:val="1"/>
    <w:unhideWhenUsed/>
    <w:rsid w:val="00C00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AAD"/>
  </w:style>
  <w:style w:type="character" w:customStyle="1" w:styleId="Heading1Char">
    <w:name w:val="Heading 1 Char"/>
    <w:basedOn w:val="DefaultParagraphFont"/>
    <w:link w:val="Heading1"/>
    <w:rsid w:val="00C00AAD"/>
    <w:rPr>
      <w:rFonts w:ascii="Times New Roman" w:eastAsia="Times New Roman" w:hAnsi="Times New Roman" w:cs="Times New Roman"/>
      <w:b/>
      <w:sz w:val="32"/>
      <w:szCs w:val="20"/>
      <w:lang w:eastAsia="en-US"/>
    </w:rPr>
  </w:style>
  <w:style w:type="paragraph" w:styleId="BodyText">
    <w:name w:val="Body Text"/>
    <w:basedOn w:val="Normal"/>
    <w:link w:val="BodyTextChar"/>
    <w:rsid w:val="00C00A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AAD"/>
    <w:rPr>
      <w:rFonts w:ascii="Times New Roman" w:eastAsia="Times New Roman" w:hAnsi="Times New Roman" w:cs="Times New Roman"/>
      <w:sz w:val="24"/>
      <w:lang w:eastAsia="en-US"/>
    </w:rPr>
  </w:style>
  <w:style w:type="paragraph" w:styleId="ListBullet">
    <w:name w:val="List Bullet"/>
    <w:basedOn w:val="List"/>
    <w:rsid w:val="00C00AAD"/>
    <w:pPr>
      <w:numPr>
        <w:numId w:val="13"/>
      </w:numPr>
      <w:tabs>
        <w:tab w:val="clear" w:pos="340"/>
      </w:tabs>
      <w:spacing w:before="40" w:after="40"/>
    </w:pPr>
  </w:style>
  <w:style w:type="character" w:customStyle="1" w:styleId="SpecialBold">
    <w:name w:val="Special Bold"/>
    <w:basedOn w:val="DefaultParagraphFont"/>
    <w:rsid w:val="00C00AAD"/>
    <w:rPr>
      <w:b/>
      <w:spacing w:val="0"/>
    </w:rPr>
  </w:style>
  <w:style w:type="paragraph" w:styleId="ListBullet2">
    <w:name w:val="List Bullet 2"/>
    <w:basedOn w:val="List2"/>
    <w:rsid w:val="00C00AAD"/>
    <w:pPr>
      <w:numPr>
        <w:numId w:val="14"/>
      </w:numPr>
      <w:tabs>
        <w:tab w:val="clear" w:pos="680"/>
      </w:tabs>
    </w:pPr>
  </w:style>
  <w:style w:type="character" w:styleId="Emphasis">
    <w:name w:val="Emphasis"/>
    <w:basedOn w:val="DefaultParagraphFont"/>
    <w:qFormat/>
    <w:rsid w:val="00C00AAD"/>
    <w:rPr>
      <w:i/>
    </w:rPr>
  </w:style>
  <w:style w:type="paragraph" w:customStyle="1" w:styleId="SuperHeading">
    <w:name w:val="SuperHeading"/>
    <w:basedOn w:val="Normal"/>
    <w:rsid w:val="00C00AAD"/>
    <w:pPr>
      <w:spacing w:before="240" w:after="120"/>
      <w:outlineLvl w:val="0"/>
    </w:pPr>
    <w:rPr>
      <w:rFonts w:ascii="Times New Roman" w:hAnsi="Times New Roman"/>
      <w:b/>
      <w:sz w:val="32"/>
    </w:rPr>
  </w:style>
  <w:style w:type="paragraph" w:customStyle="1" w:styleId="AllowPageBreak">
    <w:name w:val="AllowPageBreak"/>
    <w:rsid w:val="00C00A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0AAD"/>
    <w:pPr>
      <w:numPr>
        <w:numId w:val="3"/>
      </w:numPr>
      <w:tabs>
        <w:tab w:val="clear" w:pos="1021"/>
      </w:tabs>
      <w:ind w:left="1037" w:hanging="357"/>
    </w:pPr>
  </w:style>
  <w:style w:type="character" w:customStyle="1" w:styleId="Heading2Char">
    <w:name w:val="Heading 2 Char"/>
    <w:basedOn w:val="DefaultParagraphFont"/>
    <w:link w:val="Heading2"/>
    <w:rsid w:val="00C00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AAD"/>
    <w:rPr>
      <w:rFonts w:ascii="Courier New" w:eastAsia="Times New Roman" w:hAnsi="Courier New" w:cs="Times New Roman"/>
      <w:i/>
      <w:szCs w:val="20"/>
      <w:lang w:eastAsia="en-US"/>
    </w:rPr>
  </w:style>
  <w:style w:type="paragraph" w:customStyle="1" w:styleId="HeadingBase">
    <w:name w:val="Heading Base"/>
    <w:rsid w:val="00C00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AAD"/>
    <w:pPr>
      <w:tabs>
        <w:tab w:val="right" w:leader="dot" w:pos="9072"/>
      </w:tabs>
      <w:ind w:left="567"/>
    </w:pPr>
    <w:rPr>
      <w:szCs w:val="22"/>
    </w:rPr>
  </w:style>
  <w:style w:type="paragraph" w:customStyle="1" w:styleId="TOCBase">
    <w:name w:val="TOC Base"/>
    <w:rsid w:val="00C00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AAD"/>
    <w:pPr>
      <w:tabs>
        <w:tab w:val="right" w:leader="dot" w:pos="9072"/>
      </w:tabs>
      <w:spacing w:before="40" w:after="40"/>
      <w:ind w:left="284"/>
    </w:pPr>
    <w:rPr>
      <w:rFonts w:ascii="Times New Roman" w:hAnsi="Times New Roman"/>
    </w:rPr>
  </w:style>
  <w:style w:type="paragraph" w:styleId="TOC1">
    <w:name w:val="toc 1"/>
    <w:basedOn w:val="TOCBase"/>
    <w:next w:val="Normal"/>
    <w:rsid w:val="00C00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AAD"/>
    <w:rPr>
      <w:rFonts w:ascii="Times New Roman" w:eastAsia="Times New Roman" w:hAnsi="Times New Roman" w:cs="Times New Roman"/>
      <w:sz w:val="16"/>
      <w:lang w:eastAsia="en-US"/>
    </w:rPr>
  </w:style>
  <w:style w:type="paragraph" w:styleId="Title">
    <w:name w:val="Title"/>
    <w:basedOn w:val="HeadingBase"/>
    <w:link w:val="TitleChar"/>
    <w:qFormat/>
    <w:rsid w:val="00C00AAD"/>
    <w:pPr>
      <w:spacing w:before="5040"/>
      <w:jc w:val="center"/>
    </w:pPr>
    <w:rPr>
      <w:sz w:val="48"/>
      <w:szCs w:val="72"/>
      <w:lang w:val="en-US"/>
    </w:rPr>
  </w:style>
  <w:style w:type="character" w:customStyle="1" w:styleId="TitleChar">
    <w:name w:val="Title Char"/>
    <w:basedOn w:val="DefaultParagraphFont"/>
    <w:link w:val="Title"/>
    <w:rsid w:val="00C00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AAD"/>
    <w:pPr>
      <w:tabs>
        <w:tab w:val="left" w:pos="3600"/>
        <w:tab w:val="left" w:pos="3958"/>
      </w:tabs>
    </w:pPr>
  </w:style>
  <w:style w:type="paragraph" w:styleId="List">
    <w:name w:val="List"/>
    <w:basedOn w:val="BodyText"/>
    <w:next w:val="BodyText"/>
    <w:rsid w:val="00C00AAD"/>
    <w:pPr>
      <w:tabs>
        <w:tab w:val="left" w:pos="340"/>
      </w:tabs>
      <w:spacing w:before="60" w:after="60"/>
      <w:ind w:left="340" w:hanging="340"/>
    </w:pPr>
  </w:style>
  <w:style w:type="paragraph" w:customStyle="1" w:styleId="Note">
    <w:name w:val="Note"/>
    <w:basedOn w:val="BodyText"/>
    <w:rsid w:val="00C00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AAD"/>
    <w:pPr>
      <w:framePr w:wrap="auto" w:hAnchor="text" w:y="6049"/>
    </w:pPr>
    <w:rPr>
      <w:color w:val="000000"/>
      <w:sz w:val="40"/>
    </w:rPr>
  </w:style>
  <w:style w:type="paragraph" w:customStyle="1" w:styleId="TOCTitle">
    <w:name w:val="TOCTitle"/>
    <w:basedOn w:val="Heading1"/>
    <w:rsid w:val="00C00AAD"/>
    <w:pPr>
      <w:spacing w:after="240"/>
      <w:jc w:val="center"/>
      <w:outlineLvl w:val="9"/>
    </w:pPr>
    <w:rPr>
      <w:caps/>
    </w:rPr>
  </w:style>
  <w:style w:type="paragraph" w:customStyle="1" w:styleId="Version">
    <w:name w:val="Version"/>
    <w:rsid w:val="00C00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AAD"/>
    <w:pPr>
      <w:keepNext w:val="0"/>
      <w:tabs>
        <w:tab w:val="right" w:pos="4176"/>
      </w:tabs>
      <w:ind w:left="198" w:hanging="198"/>
    </w:pPr>
    <w:rPr>
      <w:rFonts w:ascii="Garamond" w:hAnsi="Garamond"/>
    </w:rPr>
  </w:style>
  <w:style w:type="paragraph" w:styleId="IndexHeading">
    <w:name w:val="index heading"/>
    <w:basedOn w:val="Normal"/>
    <w:next w:val="Index1"/>
    <w:semiHidden/>
    <w:rsid w:val="00C00AAD"/>
    <w:pPr>
      <w:spacing w:before="120" w:after="120"/>
    </w:pPr>
    <w:rPr>
      <w:rFonts w:ascii="Arial" w:hAnsi="Arial"/>
      <w:b/>
      <w:color w:val="918585"/>
      <w:sz w:val="24"/>
    </w:rPr>
  </w:style>
  <w:style w:type="paragraph" w:styleId="Header">
    <w:name w:val="header"/>
    <w:basedOn w:val="Normal"/>
    <w:link w:val="HeaderChar"/>
    <w:rsid w:val="00C00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AAD"/>
    <w:rPr>
      <w:rFonts w:ascii="Times New Roman" w:eastAsia="Times New Roman" w:hAnsi="Times New Roman" w:cs="Times New Roman"/>
      <w:sz w:val="16"/>
      <w:szCs w:val="20"/>
      <w:lang w:val="en-GB" w:eastAsia="en-US"/>
    </w:rPr>
  </w:style>
  <w:style w:type="paragraph" w:customStyle="1" w:styleId="Chapter">
    <w:name w:val="Chapter"/>
    <w:basedOn w:val="Normal"/>
    <w:rsid w:val="00C00AAD"/>
    <w:pPr>
      <w:spacing w:before="240"/>
    </w:pPr>
    <w:rPr>
      <w:rFonts w:ascii="Times New Roman" w:hAnsi="Times New Roman"/>
      <w:smallCaps/>
      <w:spacing w:val="80"/>
      <w:sz w:val="28"/>
    </w:rPr>
  </w:style>
  <w:style w:type="paragraph" w:customStyle="1" w:styleId="InChapter">
    <w:name w:val="InChapter"/>
    <w:basedOn w:val="Heading3"/>
    <w:rsid w:val="00C00AAD"/>
    <w:pPr>
      <w:spacing w:after="240"/>
      <w:outlineLvl w:val="9"/>
    </w:pPr>
    <w:rPr>
      <w:noProof/>
    </w:rPr>
  </w:style>
  <w:style w:type="paragraph" w:styleId="Index2">
    <w:name w:val="index 2"/>
    <w:basedOn w:val="Normal"/>
    <w:next w:val="Normal"/>
    <w:semiHidden/>
    <w:rsid w:val="00C00AAD"/>
    <w:pPr>
      <w:tabs>
        <w:tab w:val="right" w:pos="4176"/>
      </w:tabs>
      <w:ind w:left="568" w:hanging="284"/>
    </w:pPr>
    <w:rPr>
      <w:rFonts w:ascii="Garamond" w:hAnsi="Garamond"/>
    </w:rPr>
  </w:style>
  <w:style w:type="paragraph" w:customStyle="1" w:styleId="Byline">
    <w:name w:val="Byline"/>
    <w:rsid w:val="00C00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AAD"/>
    <w:pPr>
      <w:tabs>
        <w:tab w:val="clear" w:pos="3600"/>
        <w:tab w:val="clear" w:pos="3958"/>
      </w:tabs>
      <w:jc w:val="right"/>
    </w:pPr>
  </w:style>
  <w:style w:type="paragraph" w:styleId="Caption">
    <w:name w:val="caption"/>
    <w:basedOn w:val="BodyText"/>
    <w:next w:val="Normal"/>
    <w:qFormat/>
    <w:rsid w:val="00C00AAD"/>
    <w:pPr>
      <w:framePr w:w="2268" w:hSpace="181" w:vSpace="181" w:wrap="around" w:vAnchor="text" w:hAnchor="page" w:x="1135" w:y="285" w:anchorLock="1"/>
    </w:pPr>
    <w:rPr>
      <w:i/>
    </w:rPr>
  </w:style>
  <w:style w:type="paragraph" w:customStyle="1" w:styleId="MiniTOCTitle">
    <w:name w:val="MiniTOCTitle"/>
    <w:basedOn w:val="Heading4"/>
    <w:rsid w:val="00C00AAD"/>
    <w:pPr>
      <w:spacing w:before="240"/>
      <w:outlineLvl w:val="9"/>
    </w:pPr>
    <w:rPr>
      <w:noProof/>
      <w:sz w:val="24"/>
    </w:rPr>
  </w:style>
  <w:style w:type="paragraph" w:customStyle="1" w:styleId="MiniTOCItem">
    <w:name w:val="MiniTOCItem"/>
    <w:basedOn w:val="ListBullet"/>
    <w:rsid w:val="00C00AAD"/>
    <w:pPr>
      <w:numPr>
        <w:numId w:val="0"/>
      </w:numPr>
      <w:tabs>
        <w:tab w:val="right" w:leader="dot" w:pos="6521"/>
      </w:tabs>
      <w:spacing w:before="0" w:after="0"/>
    </w:pPr>
  </w:style>
  <w:style w:type="paragraph" w:customStyle="1" w:styleId="TOFTitle">
    <w:name w:val="TOFTitle"/>
    <w:basedOn w:val="TOCTitle"/>
    <w:rsid w:val="00C00AAD"/>
  </w:style>
  <w:style w:type="paragraph" w:styleId="TableofFigures">
    <w:name w:val="table of figures"/>
    <w:basedOn w:val="Normal"/>
    <w:next w:val="Normal"/>
    <w:semiHidden/>
    <w:rsid w:val="00C00AAD"/>
    <w:pPr>
      <w:tabs>
        <w:tab w:val="right" w:leader="dot" w:pos="9072"/>
      </w:tabs>
      <w:ind w:left="970" w:hanging="403"/>
    </w:pPr>
    <w:rPr>
      <w:rFonts w:ascii="Times New Roman" w:hAnsi="Times New Roman"/>
      <w:b/>
    </w:rPr>
  </w:style>
  <w:style w:type="paragraph" w:styleId="ListNumber">
    <w:name w:val="List Number"/>
    <w:basedOn w:val="List"/>
    <w:rsid w:val="00C00AAD"/>
    <w:pPr>
      <w:numPr>
        <w:numId w:val="16"/>
      </w:numPr>
      <w:tabs>
        <w:tab w:val="clear" w:pos="340"/>
      </w:tabs>
    </w:pPr>
  </w:style>
  <w:style w:type="character" w:customStyle="1" w:styleId="WingdingSymbols">
    <w:name w:val="Wingding Symbols"/>
    <w:rsid w:val="00C00AAD"/>
    <w:rPr>
      <w:rFonts w:ascii="Wingdings" w:hAnsi="Wingdings"/>
    </w:rPr>
  </w:style>
  <w:style w:type="paragraph" w:customStyle="1" w:styleId="TableHeading">
    <w:name w:val="Table Heading"/>
    <w:basedOn w:val="HeadingBase"/>
    <w:rsid w:val="00C00AAD"/>
    <w:pPr>
      <w:keepLines/>
      <w:pBdr>
        <w:bottom w:val="single" w:sz="6" w:space="1" w:color="918585"/>
      </w:pBdr>
      <w:spacing w:before="240"/>
    </w:pPr>
  </w:style>
  <w:style w:type="character" w:customStyle="1" w:styleId="HotSpot">
    <w:name w:val="HotSpot"/>
    <w:rsid w:val="00C00AAD"/>
    <w:rPr>
      <w:color w:val="0033CC"/>
      <w:u w:val="none"/>
    </w:rPr>
  </w:style>
  <w:style w:type="paragraph" w:customStyle="1" w:styleId="BodyTextRight">
    <w:name w:val="Body Text Right"/>
    <w:basedOn w:val="BodyText"/>
    <w:rsid w:val="00C00AAD"/>
    <w:pPr>
      <w:spacing w:before="0" w:after="0"/>
      <w:jc w:val="right"/>
    </w:pPr>
  </w:style>
  <w:style w:type="paragraph" w:styleId="Index3">
    <w:name w:val="index 3"/>
    <w:basedOn w:val="ListNumber2"/>
    <w:next w:val="Normal"/>
    <w:semiHidden/>
    <w:rsid w:val="00C00AAD"/>
    <w:pPr>
      <w:numPr>
        <w:numId w:val="0"/>
      </w:numPr>
      <w:tabs>
        <w:tab w:val="right" w:leader="dot" w:pos="4176"/>
      </w:tabs>
    </w:pPr>
  </w:style>
  <w:style w:type="paragraph" w:styleId="ListNumber2">
    <w:name w:val="List Number 2"/>
    <w:basedOn w:val="List2"/>
    <w:rsid w:val="00C00AAD"/>
    <w:pPr>
      <w:numPr>
        <w:numId w:val="11"/>
      </w:numPr>
      <w:tabs>
        <w:tab w:val="clear" w:pos="1060"/>
      </w:tabs>
    </w:pPr>
  </w:style>
  <w:style w:type="paragraph" w:customStyle="1" w:styleId="MarginNote">
    <w:name w:val="Margin Note"/>
    <w:basedOn w:val="BodyText"/>
    <w:rsid w:val="00C00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AAD"/>
    <w:rPr>
      <w:sz w:val="32"/>
    </w:rPr>
  </w:style>
  <w:style w:type="paragraph" w:customStyle="1" w:styleId="HeadingProcedure">
    <w:name w:val="Heading Procedure"/>
    <w:basedOn w:val="HeadingBase"/>
    <w:next w:val="Normal"/>
    <w:rsid w:val="00C00AAD"/>
    <w:pPr>
      <w:tabs>
        <w:tab w:val="left" w:pos="0"/>
      </w:tabs>
      <w:spacing w:before="120" w:after="60"/>
    </w:pPr>
    <w:rPr>
      <w:i/>
      <w:color w:val="918585"/>
      <w:sz w:val="22"/>
    </w:rPr>
  </w:style>
  <w:style w:type="paragraph" w:customStyle="1" w:styleId="TableBodyText">
    <w:name w:val="Table Body Text"/>
    <w:basedOn w:val="BodyText"/>
    <w:rsid w:val="00C00AAD"/>
    <w:pPr>
      <w:spacing w:before="60" w:after="60"/>
    </w:pPr>
  </w:style>
  <w:style w:type="paragraph" w:styleId="ListContinue">
    <w:name w:val="List Continue"/>
    <w:basedOn w:val="List"/>
    <w:rsid w:val="00C00AAD"/>
    <w:pPr>
      <w:ind w:firstLine="0"/>
    </w:pPr>
  </w:style>
  <w:style w:type="paragraph" w:customStyle="1" w:styleId="ListNote">
    <w:name w:val="List Note"/>
    <w:basedOn w:val="List"/>
    <w:rsid w:val="00C00AAD"/>
    <w:pPr>
      <w:pBdr>
        <w:top w:val="single" w:sz="6" w:space="2" w:color="918585"/>
        <w:bottom w:val="single" w:sz="6" w:space="2" w:color="918585"/>
      </w:pBdr>
      <w:tabs>
        <w:tab w:val="left" w:pos="1021"/>
      </w:tabs>
      <w:ind w:firstLine="0"/>
    </w:pPr>
  </w:style>
  <w:style w:type="paragraph" w:customStyle="1" w:styleId="Warning">
    <w:name w:val="Warning"/>
    <w:basedOn w:val="BodyText"/>
    <w:rsid w:val="00C00AAD"/>
    <w:pPr>
      <w:shd w:val="clear" w:color="auto" w:fill="D9D9D9"/>
      <w:tabs>
        <w:tab w:val="left" w:pos="992"/>
      </w:tabs>
      <w:ind w:left="119" w:right="119"/>
    </w:pPr>
    <w:rPr>
      <w:sz w:val="20"/>
    </w:rPr>
  </w:style>
  <w:style w:type="paragraph" w:customStyle="1" w:styleId="MarginIcons">
    <w:name w:val="Margin Icons"/>
    <w:basedOn w:val="BodyText"/>
    <w:rsid w:val="00C00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AAD"/>
    <w:rPr>
      <w:rFonts w:ascii="Courier New" w:hAnsi="Courier New"/>
    </w:rPr>
  </w:style>
  <w:style w:type="paragraph" w:customStyle="1" w:styleId="NoteBullet">
    <w:name w:val="Note Bullet"/>
    <w:basedOn w:val="Note"/>
    <w:rsid w:val="00C00AAD"/>
    <w:pPr>
      <w:tabs>
        <w:tab w:val="clear" w:pos="680"/>
      </w:tabs>
      <w:spacing w:before="60" w:after="60"/>
    </w:pPr>
  </w:style>
  <w:style w:type="paragraph" w:customStyle="1" w:styleId="SubHeading2">
    <w:name w:val="SubHeading2"/>
    <w:basedOn w:val="HeadingBase"/>
    <w:rsid w:val="00C00AAD"/>
    <w:pPr>
      <w:spacing w:before="240" w:after="60"/>
    </w:pPr>
    <w:rPr>
      <w:sz w:val="20"/>
    </w:rPr>
  </w:style>
  <w:style w:type="paragraph" w:customStyle="1" w:styleId="SubHeading1">
    <w:name w:val="SubHeading1"/>
    <w:basedOn w:val="HeadingBase"/>
    <w:rsid w:val="00C00AAD"/>
    <w:pPr>
      <w:spacing w:before="240" w:after="60"/>
    </w:pPr>
    <w:rPr>
      <w:color w:val="918585"/>
      <w:sz w:val="22"/>
    </w:rPr>
  </w:style>
  <w:style w:type="paragraph" w:customStyle="1" w:styleId="SideHeading">
    <w:name w:val="Side Heading"/>
    <w:basedOn w:val="HeadingBase"/>
    <w:rsid w:val="00C00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AAD"/>
    <w:pPr>
      <w:numPr>
        <w:numId w:val="12"/>
      </w:numPr>
    </w:pPr>
  </w:style>
  <w:style w:type="paragraph" w:styleId="PlainText">
    <w:name w:val="Plain Text"/>
    <w:basedOn w:val="Normal"/>
    <w:link w:val="PlainTextChar"/>
    <w:rsid w:val="00C00AAD"/>
    <w:rPr>
      <w:sz w:val="20"/>
    </w:rPr>
  </w:style>
  <w:style w:type="character" w:customStyle="1" w:styleId="PlainTextChar">
    <w:name w:val="Plain Text Char"/>
    <w:basedOn w:val="DefaultParagraphFont"/>
    <w:link w:val="PlainText"/>
    <w:rsid w:val="00C00AAD"/>
    <w:rPr>
      <w:rFonts w:ascii="Courier New" w:eastAsia="Times New Roman" w:hAnsi="Courier New" w:cs="Times New Roman"/>
      <w:sz w:val="20"/>
      <w:szCs w:val="20"/>
      <w:lang w:eastAsia="en-US"/>
    </w:rPr>
  </w:style>
  <w:style w:type="character" w:customStyle="1" w:styleId="MenuOption">
    <w:name w:val="Menu Option"/>
    <w:basedOn w:val="DefaultParagraphFont"/>
    <w:rsid w:val="00C00AAD"/>
    <w:rPr>
      <w:b/>
      <w:smallCaps/>
    </w:rPr>
  </w:style>
  <w:style w:type="paragraph" w:customStyle="1" w:styleId="TableListNumber">
    <w:name w:val="Table List Number"/>
    <w:basedOn w:val="ListNumber"/>
    <w:rsid w:val="00C00AAD"/>
    <w:pPr>
      <w:numPr>
        <w:numId w:val="0"/>
      </w:numPr>
    </w:pPr>
  </w:style>
  <w:style w:type="paragraph" w:styleId="TOC4">
    <w:name w:val="toc 4"/>
    <w:basedOn w:val="TOCBase"/>
    <w:next w:val="Normal"/>
    <w:semiHidden/>
    <w:rsid w:val="00C00AAD"/>
    <w:pPr>
      <w:tabs>
        <w:tab w:val="right" w:leader="dot" w:pos="9071"/>
      </w:tabs>
      <w:ind w:left="1701"/>
    </w:pPr>
  </w:style>
  <w:style w:type="paragraph" w:customStyle="1" w:styleId="ListAlpha">
    <w:name w:val="List Alpha"/>
    <w:basedOn w:val="List"/>
    <w:rsid w:val="00C00AAD"/>
    <w:pPr>
      <w:numPr>
        <w:numId w:val="10"/>
      </w:numPr>
    </w:pPr>
  </w:style>
  <w:style w:type="paragraph" w:customStyle="1" w:styleId="ListAlpha2">
    <w:name w:val="List Alpha 2"/>
    <w:basedOn w:val="List2"/>
    <w:rsid w:val="00C00AAD"/>
    <w:pPr>
      <w:numPr>
        <w:numId w:val="9"/>
      </w:numPr>
    </w:pPr>
  </w:style>
  <w:style w:type="paragraph" w:styleId="List2">
    <w:name w:val="List 2"/>
    <w:basedOn w:val="BodyText"/>
    <w:rsid w:val="00C00AAD"/>
    <w:pPr>
      <w:tabs>
        <w:tab w:val="left" w:pos="680"/>
      </w:tabs>
      <w:spacing w:before="60" w:after="60"/>
      <w:ind w:left="680" w:hanging="340"/>
    </w:pPr>
  </w:style>
  <w:style w:type="paragraph" w:styleId="List3">
    <w:name w:val="List 3"/>
    <w:basedOn w:val="BodyText"/>
    <w:rsid w:val="00C00AAD"/>
    <w:pPr>
      <w:tabs>
        <w:tab w:val="left" w:pos="1021"/>
      </w:tabs>
      <w:spacing w:before="60" w:after="60"/>
      <w:ind w:left="1020" w:hanging="340"/>
    </w:pPr>
  </w:style>
  <w:style w:type="paragraph" w:styleId="List4">
    <w:name w:val="List 4"/>
    <w:basedOn w:val="BodyText"/>
    <w:rsid w:val="00C00AAD"/>
    <w:pPr>
      <w:tabs>
        <w:tab w:val="left" w:pos="1361"/>
      </w:tabs>
      <w:spacing w:before="60" w:after="60"/>
      <w:ind w:left="1361" w:hanging="340"/>
    </w:pPr>
  </w:style>
  <w:style w:type="paragraph" w:styleId="List5">
    <w:name w:val="List 5"/>
    <w:basedOn w:val="BodyText"/>
    <w:rsid w:val="00C00AAD"/>
    <w:pPr>
      <w:tabs>
        <w:tab w:val="left" w:pos="1701"/>
      </w:tabs>
      <w:spacing w:before="60" w:after="60"/>
      <w:ind w:left="1701" w:hanging="340"/>
    </w:pPr>
  </w:style>
  <w:style w:type="paragraph" w:styleId="ListBullet4">
    <w:name w:val="List Bullet 4"/>
    <w:basedOn w:val="List4"/>
    <w:rsid w:val="00C00AAD"/>
    <w:pPr>
      <w:numPr>
        <w:numId w:val="4"/>
      </w:numPr>
      <w:tabs>
        <w:tab w:val="clear" w:pos="1361"/>
      </w:tabs>
    </w:pPr>
  </w:style>
  <w:style w:type="paragraph" w:styleId="ListBullet5">
    <w:name w:val="List Bullet 5"/>
    <w:basedOn w:val="List5"/>
    <w:rsid w:val="00C00AAD"/>
    <w:pPr>
      <w:numPr>
        <w:numId w:val="5"/>
      </w:numPr>
    </w:pPr>
  </w:style>
  <w:style w:type="paragraph" w:styleId="ListContinue2">
    <w:name w:val="List Continue 2"/>
    <w:basedOn w:val="List2"/>
    <w:rsid w:val="00C00AAD"/>
    <w:pPr>
      <w:ind w:firstLine="0"/>
    </w:pPr>
  </w:style>
  <w:style w:type="paragraph" w:styleId="ListContinue3">
    <w:name w:val="List Continue 3"/>
    <w:basedOn w:val="List3"/>
    <w:rsid w:val="00C00AAD"/>
    <w:pPr>
      <w:ind w:left="1021" w:firstLine="0"/>
    </w:pPr>
  </w:style>
  <w:style w:type="paragraph" w:styleId="ListContinue4">
    <w:name w:val="List Continue 4"/>
    <w:basedOn w:val="List4"/>
    <w:rsid w:val="00C00AAD"/>
    <w:pPr>
      <w:ind w:firstLine="0"/>
    </w:pPr>
  </w:style>
  <w:style w:type="paragraph" w:styleId="ListContinue5">
    <w:name w:val="List Continue 5"/>
    <w:basedOn w:val="List5"/>
    <w:rsid w:val="00C00AAD"/>
    <w:pPr>
      <w:ind w:firstLine="0"/>
    </w:pPr>
  </w:style>
  <w:style w:type="paragraph" w:styleId="ListNumber3">
    <w:name w:val="List Number 3"/>
    <w:basedOn w:val="List3"/>
    <w:rsid w:val="00C00AAD"/>
    <w:pPr>
      <w:numPr>
        <w:numId w:val="6"/>
      </w:numPr>
    </w:pPr>
  </w:style>
  <w:style w:type="paragraph" w:styleId="ListNumber4">
    <w:name w:val="List Number 4"/>
    <w:basedOn w:val="List4"/>
    <w:rsid w:val="00C00AAD"/>
    <w:pPr>
      <w:numPr>
        <w:numId w:val="7"/>
      </w:numPr>
    </w:pPr>
  </w:style>
  <w:style w:type="paragraph" w:styleId="ListNumber5">
    <w:name w:val="List Number 5"/>
    <w:basedOn w:val="List5"/>
    <w:rsid w:val="00C00AAD"/>
    <w:pPr>
      <w:numPr>
        <w:numId w:val="8"/>
      </w:numPr>
    </w:pPr>
  </w:style>
  <w:style w:type="paragraph" w:styleId="BlockText">
    <w:name w:val="Block Text"/>
    <w:basedOn w:val="Normal"/>
    <w:rsid w:val="00C00AAD"/>
    <w:pPr>
      <w:spacing w:after="120"/>
      <w:ind w:left="1440" w:right="1440"/>
    </w:pPr>
  </w:style>
  <w:style w:type="character" w:customStyle="1" w:styleId="Subscript">
    <w:name w:val="Subscript"/>
    <w:basedOn w:val="DefaultParagraphFont"/>
    <w:rsid w:val="00C00AAD"/>
    <w:rPr>
      <w:sz w:val="16"/>
      <w:vertAlign w:val="subscript"/>
    </w:rPr>
  </w:style>
  <w:style w:type="character" w:customStyle="1" w:styleId="Superscript">
    <w:name w:val="Superscript"/>
    <w:basedOn w:val="DefaultParagraphFont"/>
    <w:rsid w:val="00C00AAD"/>
    <w:rPr>
      <w:sz w:val="16"/>
      <w:vertAlign w:val="superscript"/>
    </w:rPr>
  </w:style>
  <w:style w:type="character" w:customStyle="1" w:styleId="Symbols">
    <w:name w:val="Symbols"/>
    <w:basedOn w:val="DefaultParagraphFont"/>
    <w:rsid w:val="00C00AAD"/>
    <w:rPr>
      <w:rFonts w:ascii="Symbol" w:hAnsi="Symbol"/>
    </w:rPr>
  </w:style>
  <w:style w:type="character" w:customStyle="1" w:styleId="MenuOptions">
    <w:name w:val="Menu Options"/>
    <w:basedOn w:val="DefaultParagraphFont"/>
    <w:rsid w:val="00C00AAD"/>
    <w:rPr>
      <w:rFonts w:ascii="Arial Narrow" w:hAnsi="Arial Narrow"/>
      <w:smallCaps/>
    </w:rPr>
  </w:style>
  <w:style w:type="character" w:customStyle="1" w:styleId="Buttons">
    <w:name w:val="Buttons"/>
    <w:basedOn w:val="DefaultParagraphFont"/>
    <w:rsid w:val="00C00AAD"/>
    <w:rPr>
      <w:b/>
    </w:rPr>
  </w:style>
  <w:style w:type="character" w:customStyle="1" w:styleId="Underlined">
    <w:name w:val="Underlined"/>
    <w:basedOn w:val="DefaultParagraphFont"/>
    <w:rsid w:val="00C00AAD"/>
    <w:rPr>
      <w:u w:val="single"/>
    </w:rPr>
  </w:style>
  <w:style w:type="paragraph" w:customStyle="1" w:styleId="TableBodyTextRight">
    <w:name w:val="Table Body Text Right"/>
    <w:basedOn w:val="TableBodyText"/>
    <w:rsid w:val="00C00AAD"/>
    <w:pPr>
      <w:widowControl w:val="0"/>
      <w:autoSpaceDE w:val="0"/>
      <w:autoSpaceDN w:val="0"/>
      <w:adjustRightInd w:val="0"/>
      <w:jc w:val="right"/>
    </w:pPr>
    <w:rPr>
      <w:rFonts w:cs="Arial"/>
      <w:szCs w:val="18"/>
    </w:rPr>
  </w:style>
  <w:style w:type="paragraph" w:customStyle="1" w:styleId="CopyrightText">
    <w:name w:val="Copyright Text"/>
    <w:basedOn w:val="BodyText"/>
    <w:rsid w:val="00C00AAD"/>
    <w:rPr>
      <w:sz w:val="18"/>
    </w:rPr>
  </w:style>
  <w:style w:type="paragraph" w:customStyle="1" w:styleId="BodySmallRight">
    <w:name w:val="Body Small Right"/>
    <w:basedOn w:val="BodyTextRight"/>
    <w:rsid w:val="00C00AAD"/>
    <w:rPr>
      <w:sz w:val="18"/>
      <w:szCs w:val="18"/>
    </w:rPr>
  </w:style>
  <w:style w:type="paragraph" w:customStyle="1" w:styleId="MarginEdition">
    <w:name w:val="Margin Edition"/>
    <w:basedOn w:val="MarginNote"/>
    <w:rsid w:val="00C00AAD"/>
    <w:pPr>
      <w:spacing w:before="0" w:after="0"/>
    </w:pPr>
    <w:rPr>
      <w:rFonts w:ascii="Times New Roman" w:hAnsi="Times New Roman"/>
      <w:color w:val="999999"/>
    </w:rPr>
  </w:style>
  <w:style w:type="paragraph" w:customStyle="1" w:styleId="Spacer">
    <w:name w:val="Spacer"/>
    <w:basedOn w:val="Normal"/>
    <w:rsid w:val="00C00AAD"/>
    <w:rPr>
      <w:sz w:val="2"/>
      <w:szCs w:val="2"/>
    </w:rPr>
  </w:style>
  <w:style w:type="character" w:customStyle="1" w:styleId="Small">
    <w:name w:val="Small"/>
    <w:basedOn w:val="DefaultParagraphFont"/>
    <w:rsid w:val="00C00AAD"/>
    <w:rPr>
      <w:sz w:val="16"/>
    </w:rPr>
  </w:style>
  <w:style w:type="paragraph" w:customStyle="1" w:styleId="WideTable">
    <w:name w:val="Wide Table"/>
    <w:basedOn w:val="Normal"/>
    <w:rsid w:val="00C00AAD"/>
    <w:pPr>
      <w:ind w:left="-1418"/>
    </w:pPr>
    <w:rPr>
      <w:sz w:val="2"/>
      <w:szCs w:val="2"/>
    </w:rPr>
  </w:style>
  <w:style w:type="character" w:styleId="PageNumber">
    <w:name w:val="page number"/>
    <w:basedOn w:val="DefaultParagraphFont"/>
    <w:rsid w:val="00C00AAD"/>
  </w:style>
  <w:style w:type="paragraph" w:styleId="Quote">
    <w:name w:val="Quote"/>
    <w:basedOn w:val="Heading1"/>
    <w:link w:val="QuoteChar"/>
    <w:qFormat/>
    <w:rsid w:val="00C00AAD"/>
    <w:rPr>
      <w:b w:val="0"/>
      <w:sz w:val="72"/>
      <w:szCs w:val="72"/>
      <w:lang w:val="en-NZ"/>
    </w:rPr>
  </w:style>
  <w:style w:type="character" w:customStyle="1" w:styleId="QuoteChar">
    <w:name w:val="Quote Char"/>
    <w:basedOn w:val="DefaultParagraphFont"/>
    <w:link w:val="Quote"/>
    <w:rsid w:val="00C00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AAD"/>
    <w:pPr>
      <w:pageBreakBefore/>
    </w:pPr>
  </w:style>
  <w:style w:type="paragraph" w:customStyle="1" w:styleId="Border">
    <w:name w:val="Border"/>
    <w:basedOn w:val="Normal"/>
    <w:qFormat/>
    <w:rsid w:val="00C00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AAD"/>
    <w:rPr>
      <w:b/>
      <w:bCs/>
      <w:i/>
      <w:iCs/>
      <w:color w:val="auto"/>
    </w:rPr>
  </w:style>
  <w:style w:type="paragraph" w:styleId="IntenseQuote">
    <w:name w:val="Intense Quote"/>
    <w:basedOn w:val="Normal"/>
    <w:next w:val="Normal"/>
    <w:link w:val="IntenseQuoteChar"/>
    <w:uiPriority w:val="30"/>
    <w:qFormat/>
    <w:rsid w:val="00C00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AAD"/>
    <w:rPr>
      <w:smallCaps/>
      <w:color w:val="auto"/>
      <w:u w:val="single"/>
    </w:rPr>
  </w:style>
  <w:style w:type="character" w:styleId="IntenseReference">
    <w:name w:val="Intense Reference"/>
    <w:basedOn w:val="DefaultParagraphFont"/>
    <w:uiPriority w:val="32"/>
    <w:qFormat/>
    <w:rsid w:val="00C00AAD"/>
    <w:rPr>
      <w:b/>
      <w:bCs/>
      <w:smallCaps/>
      <w:color w:val="auto"/>
      <w:spacing w:val="5"/>
      <w:u w:val="single"/>
    </w:rPr>
  </w:style>
  <w:style w:type="paragraph" w:customStyle="1" w:styleId="2ColumnHeading">
    <w:name w:val="2Column Heading"/>
    <w:basedOn w:val="BodyText"/>
    <w:qFormat/>
    <w:rsid w:val="00C00AAD"/>
    <w:pPr>
      <w:spacing w:after="60"/>
      <w:ind w:left="-2268"/>
    </w:pPr>
    <w:rPr>
      <w:b/>
    </w:rPr>
  </w:style>
  <w:style w:type="paragraph" w:customStyle="1" w:styleId="Heading1TOC">
    <w:name w:val="Heading1 TOC"/>
    <w:basedOn w:val="Normal"/>
    <w:qFormat/>
    <w:rsid w:val="00C00AAD"/>
    <w:pPr>
      <w:spacing w:before="240" w:after="120"/>
    </w:pPr>
    <w:rPr>
      <w:rFonts w:ascii="Times New Roman" w:hAnsi="Times New Roman"/>
      <w:b/>
      <w:sz w:val="32"/>
    </w:rPr>
  </w:style>
  <w:style w:type="paragraph" w:customStyle="1" w:styleId="Heading2TOC">
    <w:name w:val="Heading2 TOC"/>
    <w:basedOn w:val="Normal"/>
    <w:qFormat/>
    <w:rsid w:val="00C00AAD"/>
    <w:pPr>
      <w:spacing w:before="240" w:after="60"/>
    </w:pPr>
    <w:rPr>
      <w:rFonts w:ascii="Times New Roman" w:hAnsi="Times New Roman"/>
      <w:b/>
      <w:sz w:val="28"/>
    </w:rPr>
  </w:style>
  <w:style w:type="character" w:customStyle="1" w:styleId="Underline">
    <w:name w:val="Underline"/>
    <w:basedOn w:val="DefaultParagraphFont"/>
    <w:qFormat/>
    <w:rsid w:val="00C00AAD"/>
    <w:rPr>
      <w:u w:val="single"/>
    </w:rPr>
  </w:style>
  <w:style w:type="character" w:customStyle="1" w:styleId="BoldandItalics">
    <w:name w:val="Bold and Italics"/>
    <w:qFormat/>
    <w:rsid w:val="00C00AAD"/>
    <w:rPr>
      <w:b/>
      <w:i/>
      <w:u w:val="none"/>
    </w:rPr>
  </w:style>
  <w:style w:type="paragraph" w:styleId="BalloonText">
    <w:name w:val="Balloon Text"/>
    <w:basedOn w:val="Normal"/>
    <w:link w:val="BalloonTextChar"/>
    <w:rsid w:val="00C00AAD"/>
    <w:rPr>
      <w:rFonts w:ascii="Tahoma" w:hAnsi="Tahoma" w:cs="Tahoma"/>
      <w:sz w:val="16"/>
      <w:szCs w:val="16"/>
    </w:rPr>
  </w:style>
  <w:style w:type="character" w:customStyle="1" w:styleId="BalloonTextChar">
    <w:name w:val="Balloon Text Char"/>
    <w:basedOn w:val="DefaultParagraphFont"/>
    <w:link w:val="BalloonText"/>
    <w:rsid w:val="00C00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A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AAD"/>
    <w:rPr>
      <w:b/>
      <w:color w:val="660033"/>
      <w:spacing w:val="0"/>
    </w:rPr>
  </w:style>
  <w:style w:type="paragraph" w:customStyle="1" w:styleId="Nameditemlist">
    <w:name w:val="Named item list"/>
    <w:basedOn w:val="BodyText"/>
    <w:qFormat/>
    <w:rsid w:val="00C00AAD"/>
    <w:pPr>
      <w:tabs>
        <w:tab w:val="left" w:pos="2835"/>
      </w:tabs>
      <w:ind w:left="2835" w:hanging="2835"/>
    </w:pPr>
  </w:style>
  <w:style w:type="paragraph" w:customStyle="1" w:styleId="BodyTextnopadding">
    <w:name w:val="Body Text no padding"/>
    <w:basedOn w:val="BodyText"/>
    <w:qFormat/>
    <w:rsid w:val="00C00AAD"/>
    <w:pPr>
      <w:spacing w:before="0" w:after="0"/>
    </w:pPr>
  </w:style>
  <w:style w:type="paragraph" w:customStyle="1" w:styleId="BodyTextBold">
    <w:name w:val="Body Text Bold"/>
    <w:basedOn w:val="BodyText"/>
    <w:qFormat/>
    <w:rsid w:val="00C00AAD"/>
    <w:rPr>
      <w:b/>
    </w:rPr>
  </w:style>
  <w:style w:type="character" w:styleId="Hyperlink">
    <w:name w:val="Hyperlink"/>
    <w:basedOn w:val="DefaultParagraphFont"/>
    <w:uiPriority w:val="99"/>
    <w:unhideWhenUsed/>
    <w:rsid w:val="00047B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3999</Characters>
  <Application>Microsoft Office Word</Application>
  <DocSecurity>0</DocSecurity>
  <Lines>129</Lines>
  <Paragraphs>101</Paragraphs>
  <ScaleCrop>false</ScaleCrop>
  <Company>Author-it Software Corporation Ltd.</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HLTANA002 Monitor clients during anaesthesia</dc:title>
  <dc:subject>Approved</dc:subject>
  <dc:creator>SkillsIQ</dc:creator>
  <cp:keywords>Release: 1</cp:keywords>
  <dc:description>Review Date: 12 April 2008</dc:description>
  <cp:lastModifiedBy>HSD_TPCMSd.prod</cp:lastModifiedBy>
  <cp:revision>3</cp:revision>
  <dcterms:created xsi:type="dcterms:W3CDTF">2022-04-08T09:24:00Z</dcterms:created>
  <dcterms:modified xsi:type="dcterms:W3CDTF">2022-04-08T09:24:00Z</dcterms:modified>
</cp:coreProperties>
</file>