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68D0" w:rsidP="006868D0">
      <w:pPr>
        <w:pStyle w:val="Title"/>
      </w:pPr>
      <w:r>
        <w:fldChar w:fldCharType="begin"/>
      </w:r>
      <w:r>
        <w:instrText xml:space="preserve"> TITLE   \* MERGEFORMAT </w:instrText>
      </w:r>
      <w:r>
        <w:fldChar w:fldCharType="separate"/>
      </w:r>
      <w:r>
        <w:t>HLTAMED004 Manage medications in Aboriginal and/or Torres Strait Islander primary health care</w:t>
      </w:r>
      <w:r>
        <w:fldChar w:fldCharType="end"/>
      </w:r>
    </w:p>
    <w:p w:rsidR="006868D0" w:rsidP="006868D0">
      <w:pPr>
        <w:pStyle w:val="Version"/>
        <w:sectPr w:rsidSect="001D67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777" w:rsidP="001D6777">
      <w:pPr>
        <w:pStyle w:val="SuperHeading"/>
      </w:pPr>
      <w:r w:rsidRPr="001D6777">
        <w:t>HLTAMED004 Manage medications in Aboriginal and/or Torres Strait Islander primary health care</w:t>
      </w:r>
    </w:p>
    <w:p w:rsidR="00000000" w:rsidRPr="001D6777" w:rsidP="001D6777">
      <w:pPr>
        <w:pStyle w:val="Heading1"/>
      </w:pPr>
      <w:bookmarkStart w:id="1" w:name="O_1279095"/>
      <w:bookmarkEnd w:id="1"/>
      <w:r w:rsidRPr="001D6777">
        <w:t>Modification History</w:t>
      </w:r>
    </w:p>
    <w:p w:rsidR="00000000" w:rsidRPr="001D6777" w:rsidP="006868D0">
      <w:pPr>
        <w:pStyle w:val="BodyText"/>
      </w:pPr>
      <w:r w:rsidRPr="001D6777">
        <w:t>Not applicable.</w:t>
      </w:r>
    </w:p>
    <w:p w:rsidR="00000000" w:rsidRPr="001D6777" w:rsidP="001D6777">
      <w:pPr>
        <w:pStyle w:val="Heading1"/>
      </w:pPr>
      <w:bookmarkStart w:id="2" w:name="O_1279096"/>
      <w:bookmarkEnd w:id="2"/>
      <w:r w:rsidRPr="001D6777">
        <w:t>Application</w:t>
      </w:r>
    </w:p>
    <w:p w:rsidR="00000000" w:rsidRPr="001D6777" w:rsidP="006868D0">
      <w:pPr>
        <w:pStyle w:val="BodyText"/>
      </w:pPr>
      <w:r w:rsidRPr="001D6777">
        <w:t>This unit describes the performance outcomes, skills and knowledge</w:t>
      </w:r>
      <w:r w:rsidRPr="001D6777">
        <w:t xml:space="preserve"> required to manage the use of medications for an Aboriginal and/or Torres Strait Islander primary health service or centre. It requires the ability to work with medical and pharmacy professionals to manage client medications, supervise health workers in t</w:t>
      </w:r>
      <w:r w:rsidRPr="001D6777">
        <w:t>heir administration of medications, and to manage stocks of medications. It also covers skills to initiate client treatment using standard treatment protocols and in consultation with authorising practitioners.</w:t>
      </w:r>
    </w:p>
    <w:p w:rsidR="00000000" w:rsidRPr="001D6777" w:rsidP="006868D0">
      <w:pPr>
        <w:pStyle w:val="BodyText"/>
      </w:pPr>
      <w:r w:rsidRPr="001D6777">
        <w:t>This unit does not cover skills to assist cli</w:t>
      </w:r>
      <w:r w:rsidRPr="001D6777">
        <w:t>ents to take medication or to administer medications. Those skills are covered by complementary units.</w:t>
      </w:r>
    </w:p>
    <w:p w:rsidR="00000000" w:rsidRPr="001D6777" w:rsidP="006868D0">
      <w:pPr>
        <w:pStyle w:val="BodyText"/>
      </w:pPr>
      <w:r w:rsidRPr="001D6777">
        <w:t>This unit applies to senior roles in Aboriginal and/or Torres Strait Islander organisations that provide primary health care and other support services t</w:t>
      </w:r>
      <w:r w:rsidRPr="001D6777">
        <w:t>o Aboriginal and/or Torres Strait Islander clients and communities. It is specific to Aboriginal and/or Torres Strait Islander people working as health practitioners.</w:t>
      </w:r>
    </w:p>
    <w:p w:rsidR="00000000" w:rsidRPr="001D6777" w:rsidP="006868D0">
      <w:pPr>
        <w:pStyle w:val="BodyText"/>
      </w:pPr>
      <w:r w:rsidRPr="001D6777">
        <w:t>The skills in this unit must be applied in accordance with Commonwealth and State or Terr</w:t>
      </w:r>
      <w:r w:rsidRPr="001D6777">
        <w:t>itory legislation, Australian standards and industry codes of practice.</w:t>
      </w:r>
    </w:p>
    <w:p w:rsidR="00000000" w:rsidRPr="001D6777" w:rsidP="006868D0">
      <w:pPr>
        <w:pStyle w:val="BodyText"/>
      </w:pPr>
      <w:r w:rsidRPr="001D6777">
        <w:t>Aboriginal and/or Torres Strait Islander health practitioners must be authorised, by various regulatory processes, to initiate medications treatment and to manage and dispense medicati</w:t>
      </w:r>
      <w:r w:rsidRPr="001D6777">
        <w:t>ons. This authority is not always linked to an individual’s certification in this unit of competency. Current certification requirements should be checked with the local state or territory department of health and with the Aboriginal and Torres Strait Isla</w:t>
      </w:r>
      <w:r w:rsidRPr="001D6777">
        <w:t>nder Health Practice Board of Australia (ATSIHPBA).</w:t>
      </w:r>
    </w:p>
    <w:p w:rsidR="00000000" w:rsidRPr="001D6777" w:rsidP="001D6777">
      <w:pPr>
        <w:pStyle w:val="Heading1"/>
      </w:pPr>
      <w:bookmarkStart w:id="3" w:name="O_1279097"/>
      <w:bookmarkEnd w:id="3"/>
      <w:r w:rsidRPr="001D6777">
        <w:t>Pre-requisite Unit</w:t>
      </w:r>
    </w:p>
    <w:p w:rsidR="00000000" w:rsidRPr="001D6777" w:rsidP="006868D0">
      <w:pPr>
        <w:pStyle w:val="BodyText"/>
      </w:pPr>
      <w:r w:rsidRPr="001D6777">
        <w:t>HLTAMED003 Administer medications</w:t>
      </w:r>
    </w:p>
    <w:p w:rsidR="00000000" w:rsidRPr="001D6777" w:rsidP="001D6777">
      <w:pPr>
        <w:pStyle w:val="Heading1"/>
      </w:pPr>
      <w:bookmarkStart w:id="4" w:name="O_1279098"/>
      <w:bookmarkEnd w:id="4"/>
      <w:r w:rsidRPr="001D6777">
        <w:t>Competency Field</w:t>
      </w:r>
    </w:p>
    <w:p w:rsidR="00000000" w:rsidRPr="001D6777" w:rsidP="006868D0">
      <w:pPr>
        <w:pStyle w:val="BodyText"/>
      </w:pPr>
      <w:r w:rsidRPr="001D6777">
        <w:t>Medications</w:t>
      </w:r>
    </w:p>
    <w:p w:rsidR="00000000" w:rsidRPr="001D6777" w:rsidP="001D6777">
      <w:pPr>
        <w:pStyle w:val="Heading1"/>
      </w:pPr>
      <w:bookmarkStart w:id="5" w:name="O_1279099"/>
      <w:bookmarkEnd w:id="5"/>
      <w:r w:rsidRPr="001D6777">
        <w:t>Unit Sector</w:t>
      </w:r>
    </w:p>
    <w:p w:rsidR="00000000" w:rsidRPr="001D6777" w:rsidP="006868D0">
      <w:pPr>
        <w:pStyle w:val="BodyText"/>
      </w:pPr>
      <w:r w:rsidRPr="001D6777">
        <w:t>Aboriginal and/or Torres Strait Islander Health</w:t>
      </w:r>
    </w:p>
    <w:p w:rsidR="00000000" w:rsidRPr="001D6777" w:rsidP="001D6777">
      <w:pPr>
        <w:pStyle w:val="Heading1"/>
      </w:pPr>
      <w:bookmarkStart w:id="6" w:name="O_1279100"/>
      <w:bookmarkEnd w:id="6"/>
      <w:r w:rsidRPr="001D6777">
        <w:t>Elements and Performance Criteria</w:t>
      </w:r>
    </w:p>
    <w:tbl>
      <w:tblPr>
        <w:tblW w:w="0" w:type="auto"/>
        <w:tblLayout w:type="fixed"/>
        <w:tblCellMar>
          <w:left w:w="62" w:type="dxa"/>
          <w:right w:w="62" w:type="dxa"/>
        </w:tblCellMar>
        <w:tblLook w:val="0000"/>
      </w:tblPr>
      <w:tblGrid>
        <w:gridCol w:w="2694"/>
        <w:gridCol w:w="6350"/>
      </w:tblGrid>
      <w:tr w:rsidTr="001D67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D6777" w:rsidP="001D6777">
            <w:pPr>
              <w:pStyle w:val="BodyText"/>
            </w:pPr>
            <w:r w:rsidRPr="001D677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D6777">
            <w:pPr>
              <w:pStyle w:val="BodyText"/>
              <w:rPr>
                <w:lang w:val="en-NZ"/>
              </w:rPr>
            </w:pPr>
            <w:r w:rsidRPr="001D6777">
              <w:rPr>
                <w:rStyle w:val="SpecialBold"/>
              </w:rPr>
              <w:t>PERFORMANCE</w:t>
            </w:r>
            <w:r w:rsidRPr="001D6777">
              <w:t xml:space="preserve"> </w:t>
            </w:r>
            <w:r w:rsidRPr="001D6777">
              <w:rPr>
                <w:rStyle w:val="SpecialBold"/>
              </w:rPr>
              <w:t>CRITERIA</w:t>
            </w:r>
          </w:p>
        </w:tc>
      </w:tr>
      <w:tr w:rsidTr="001D677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D6777" w:rsidP="001D6777">
            <w:pPr>
              <w:pStyle w:val="BodyText"/>
            </w:pPr>
            <w:r w:rsidRPr="001D677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D6777">
            <w:pPr>
              <w:pStyle w:val="BodyText"/>
              <w:rPr>
                <w:lang w:val="en-NZ"/>
              </w:rPr>
            </w:pPr>
            <w:r w:rsidRPr="001D6777">
              <w:rPr>
                <w:rStyle w:val="Emphasis"/>
              </w:rPr>
              <w:t>Performance criteria describe the performance needed to demonstrate achievement of the element.</w:t>
            </w:r>
          </w:p>
        </w:tc>
      </w:tr>
      <w:tr w:rsidTr="001D677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D6777">
            <w:pPr>
              <w:pStyle w:val="List"/>
              <w:rPr>
                <w:lang w:val="en-NZ"/>
              </w:rPr>
            </w:pPr>
            <w:r w:rsidRPr="001D6777">
              <w:t>1.  Manage use of medications.</w:t>
            </w:r>
          </w:p>
        </w:tc>
        <w:tc>
          <w:tcPr>
            <w:tcW w:w="6350" w:type="dxa"/>
            <w:tcBorders>
              <w:top w:val="nil"/>
              <w:left w:val="nil"/>
              <w:bottom w:val="nil"/>
              <w:right w:val="nil"/>
            </w:tcBorders>
            <w:tcMar>
              <w:top w:w="0" w:type="dxa"/>
              <w:left w:w="62" w:type="dxa"/>
              <w:bottom w:w="0" w:type="dxa"/>
              <w:right w:w="62" w:type="dxa"/>
            </w:tcMar>
          </w:tcPr>
          <w:p w:rsidR="00000000" w:rsidRPr="001D6777" w:rsidP="001D6777">
            <w:pPr>
              <w:pStyle w:val="List"/>
            </w:pPr>
            <w:r w:rsidRPr="001D6777">
              <w:t>1.1. Establish and maintain systems for managing medication administration in consultation with relevant health professionals and authorised persons.</w:t>
            </w:r>
          </w:p>
          <w:p w:rsidR="00000000" w:rsidRPr="001D6777" w:rsidP="001D6777">
            <w:pPr>
              <w:pStyle w:val="List"/>
            </w:pPr>
            <w:r w:rsidRPr="001D6777">
              <w:t>1.2. Refer individual medication regimens for regular review by authorised practitioner.</w:t>
            </w:r>
          </w:p>
          <w:p w:rsidR="00000000" w:rsidP="001D6777">
            <w:pPr>
              <w:pStyle w:val="List"/>
              <w:rPr>
                <w:lang w:val="en-NZ"/>
              </w:rPr>
            </w:pPr>
            <w:r w:rsidRPr="001D6777">
              <w:t>1.3. Maintain acc</w:t>
            </w:r>
            <w:r w:rsidRPr="001D6777">
              <w:t>urate client records of medication use according to organisational policies and procedures.</w:t>
            </w:r>
          </w:p>
        </w:tc>
      </w:tr>
      <w:tr w:rsidTr="001D677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D6777">
            <w:pPr>
              <w:pStyle w:val="List"/>
              <w:rPr>
                <w:lang w:val="en-NZ"/>
              </w:rPr>
            </w:pPr>
            <w:r w:rsidRPr="001D6777">
              <w:t>2.  Supervise administration of medications by health workers.</w:t>
            </w:r>
          </w:p>
        </w:tc>
        <w:tc>
          <w:tcPr>
            <w:tcW w:w="6350" w:type="dxa"/>
            <w:tcBorders>
              <w:top w:val="nil"/>
              <w:left w:val="nil"/>
              <w:bottom w:val="nil"/>
              <w:right w:val="nil"/>
            </w:tcBorders>
            <w:tcMar>
              <w:top w:w="0" w:type="dxa"/>
              <w:left w:w="62" w:type="dxa"/>
              <w:bottom w:w="0" w:type="dxa"/>
              <w:right w:w="62" w:type="dxa"/>
            </w:tcMar>
          </w:tcPr>
          <w:p w:rsidR="00000000" w:rsidRPr="001D6777" w:rsidP="001D6777">
            <w:pPr>
              <w:pStyle w:val="List"/>
            </w:pPr>
            <w:r w:rsidRPr="001D6777">
              <w:t>2.1. Monitor appropriate use and administration of medication by health workers and manage access by</w:t>
            </w:r>
            <w:r w:rsidRPr="001D6777">
              <w:t xml:space="preserve"> authorised personnel.</w:t>
            </w:r>
          </w:p>
          <w:p w:rsidR="00000000" w:rsidRPr="001D6777" w:rsidP="001D6777">
            <w:pPr>
              <w:pStyle w:val="List"/>
            </w:pPr>
            <w:r w:rsidRPr="001D6777">
              <w:t>2.2. Support and instruct health care workers in the safe and efficacious use of medications</w:t>
            </w:r>
          </w:p>
          <w:p w:rsidR="00000000" w:rsidRPr="001D6777" w:rsidP="001D6777">
            <w:pPr>
              <w:pStyle w:val="List"/>
            </w:pPr>
            <w:r w:rsidRPr="001D6777">
              <w:t>2.3. Assist health workers to clarify indications and contraindications for client use of medications.</w:t>
            </w:r>
          </w:p>
          <w:p w:rsidR="00000000" w:rsidP="001D6777">
            <w:pPr>
              <w:pStyle w:val="List"/>
              <w:rPr>
                <w:lang w:val="en-NZ"/>
              </w:rPr>
            </w:pPr>
            <w:r w:rsidRPr="001D6777">
              <w:t>2.4. Check accuracy of calculated and measured medication dosages prepared by health workers.</w:t>
            </w:r>
          </w:p>
        </w:tc>
      </w:tr>
      <w:tr w:rsidTr="001D677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D6777">
            <w:pPr>
              <w:pStyle w:val="List"/>
              <w:rPr>
                <w:lang w:val="en-NZ"/>
              </w:rPr>
            </w:pPr>
            <w:r w:rsidRPr="001D6777">
              <w:t>3.  Initiate treatment with medication using standing orders and standard treatment protocols.</w:t>
            </w:r>
          </w:p>
        </w:tc>
        <w:tc>
          <w:tcPr>
            <w:tcW w:w="6350" w:type="dxa"/>
            <w:tcBorders>
              <w:top w:val="nil"/>
              <w:left w:val="nil"/>
              <w:bottom w:val="nil"/>
              <w:right w:val="nil"/>
            </w:tcBorders>
            <w:tcMar>
              <w:top w:w="0" w:type="dxa"/>
              <w:left w:w="62" w:type="dxa"/>
              <w:bottom w:w="0" w:type="dxa"/>
              <w:right w:w="62" w:type="dxa"/>
            </w:tcMar>
          </w:tcPr>
          <w:p w:rsidR="00000000" w:rsidRPr="001D6777" w:rsidP="001D6777">
            <w:pPr>
              <w:pStyle w:val="List"/>
            </w:pPr>
            <w:r w:rsidRPr="001D6777">
              <w:t>3.1. Use standing orders and standard treatment protocols to asses</w:t>
            </w:r>
            <w:r w:rsidRPr="001D6777">
              <w:t>s client health need and identify medication options.</w:t>
            </w:r>
          </w:p>
          <w:p w:rsidR="00000000" w:rsidRPr="001D6777" w:rsidP="001D6777">
            <w:pPr>
              <w:pStyle w:val="List"/>
            </w:pPr>
            <w:r w:rsidRPr="001D6777">
              <w:t>3.2. Consult authorised practitioner as indicated by standing orders or standard treatment protocols and according to organisational policies.</w:t>
            </w:r>
          </w:p>
          <w:p w:rsidR="00000000" w:rsidRPr="001D6777" w:rsidP="001D6777">
            <w:pPr>
              <w:pStyle w:val="List"/>
            </w:pPr>
            <w:r w:rsidRPr="001D6777">
              <w:t>3.3. Dispense medications according to practitioner instruc</w:t>
            </w:r>
            <w:r w:rsidRPr="001D6777">
              <w:t>tions, organisational policies and procedures and regulatory requirements.</w:t>
            </w:r>
          </w:p>
          <w:p w:rsidR="00000000" w:rsidP="001D6777">
            <w:pPr>
              <w:pStyle w:val="List"/>
              <w:rPr>
                <w:lang w:val="en-NZ"/>
              </w:rPr>
            </w:pPr>
            <w:r w:rsidRPr="001D6777">
              <w:t>3.4. Update client records to include details of clinical assessment, consultation and treatment initiated.</w:t>
            </w:r>
          </w:p>
        </w:tc>
      </w:tr>
      <w:tr w:rsidTr="001D677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D6777">
            <w:pPr>
              <w:pStyle w:val="List"/>
              <w:rPr>
                <w:lang w:val="en-NZ"/>
              </w:rPr>
            </w:pPr>
            <w:r w:rsidRPr="001D6777">
              <w:t>4.  Manage medication stock control.</w:t>
            </w:r>
          </w:p>
        </w:tc>
        <w:tc>
          <w:tcPr>
            <w:tcW w:w="6350" w:type="dxa"/>
            <w:tcBorders>
              <w:top w:val="nil"/>
              <w:left w:val="nil"/>
              <w:bottom w:val="nil"/>
              <w:right w:val="nil"/>
            </w:tcBorders>
            <w:tcMar>
              <w:top w:w="0" w:type="dxa"/>
              <w:left w:w="62" w:type="dxa"/>
              <w:bottom w:w="0" w:type="dxa"/>
              <w:right w:w="62" w:type="dxa"/>
            </w:tcMar>
          </w:tcPr>
          <w:p w:rsidR="00000000" w:rsidRPr="001D6777" w:rsidP="001D6777">
            <w:pPr>
              <w:pStyle w:val="List"/>
            </w:pPr>
            <w:r w:rsidRPr="001D6777">
              <w:t>4.1. Establish and maintain relatio</w:t>
            </w:r>
            <w:r w:rsidRPr="001D6777">
              <w:t>nships with medical practitioners, pharmacists and suppliers to support management of medication stores.</w:t>
            </w:r>
          </w:p>
          <w:p w:rsidR="00000000" w:rsidRPr="001D6777" w:rsidP="001D6777">
            <w:pPr>
              <w:pStyle w:val="List"/>
            </w:pPr>
            <w:r w:rsidRPr="001D6777">
              <w:t>4.2. Monitor usage patterns for medications to determine minimum working stock and standard orders.</w:t>
            </w:r>
          </w:p>
          <w:p w:rsidR="00000000" w:rsidRPr="001D6777" w:rsidP="001D6777">
            <w:pPr>
              <w:pStyle w:val="List"/>
            </w:pPr>
            <w:r w:rsidRPr="001D6777">
              <w:t>4.3. Check medication stock regularly and order req</w:t>
            </w:r>
            <w:r w:rsidRPr="001D6777">
              <w:t>uired quantities at regular intervals.</w:t>
            </w:r>
          </w:p>
          <w:p w:rsidR="00000000" w:rsidRPr="001D6777" w:rsidP="001D6777">
            <w:pPr>
              <w:pStyle w:val="List"/>
            </w:pPr>
            <w:r w:rsidRPr="001D6777">
              <w:t>4.4. Store medications securely according to regulatory requirements, in correct environmental conditions and logical accessible order.</w:t>
            </w:r>
          </w:p>
          <w:p w:rsidR="00000000" w:rsidRPr="001D6777" w:rsidP="001D6777">
            <w:pPr>
              <w:pStyle w:val="List"/>
            </w:pPr>
            <w:r w:rsidRPr="001D6777">
              <w:t>4.5. Dispose of out of date and damaged stock safely and according to organisatio</w:t>
            </w:r>
            <w:r w:rsidRPr="001D6777">
              <w:t>nal procedures.</w:t>
            </w:r>
          </w:p>
          <w:p w:rsidR="00000000" w:rsidRPr="001D6777" w:rsidP="001D6777">
            <w:pPr>
              <w:pStyle w:val="List"/>
            </w:pPr>
            <w:r w:rsidRPr="001D6777">
              <w:t>4.6. Prepare medications for transportation using cold chain management methods.</w:t>
            </w:r>
          </w:p>
          <w:p w:rsidR="00000000" w:rsidRPr="001D6777" w:rsidP="001D6777">
            <w:pPr>
              <w:pStyle w:val="List"/>
            </w:pPr>
            <w:r w:rsidRPr="001D6777">
              <w:t>4.7. Maintain accurate records for all stock ordering and control processes.</w:t>
            </w:r>
          </w:p>
        </w:tc>
      </w:tr>
    </w:tbl>
    <w:p w:rsidR="00000000" w:rsidRPr="001D6777" w:rsidP="001D6777">
      <w:pPr>
        <w:pStyle w:val="BodyText"/>
      </w:pPr>
    </w:p>
    <w:p w:rsidR="00000000" w:rsidRPr="001D6777" w:rsidP="001D6777">
      <w:pPr>
        <w:pStyle w:val="AllowPageBreak"/>
      </w:pPr>
    </w:p>
    <w:p w:rsidR="00000000" w:rsidRPr="001D6777" w:rsidP="001D6777">
      <w:pPr>
        <w:pStyle w:val="Heading1"/>
      </w:pPr>
      <w:bookmarkStart w:id="7" w:name="O_1279101"/>
      <w:bookmarkEnd w:id="7"/>
      <w:r w:rsidRPr="001D6777">
        <w:t>Foundation Skills</w:t>
      </w:r>
    </w:p>
    <w:tbl>
      <w:tblPr>
        <w:tblW w:w="0" w:type="auto"/>
        <w:tblLayout w:type="fixed"/>
        <w:tblCellMar>
          <w:left w:w="62" w:type="dxa"/>
          <w:right w:w="62" w:type="dxa"/>
        </w:tblCellMar>
        <w:tblLook w:val="0000"/>
      </w:tblPr>
      <w:tblGrid>
        <w:gridCol w:w="2694"/>
        <w:gridCol w:w="6350"/>
      </w:tblGrid>
      <w:tr w:rsidTr="001D677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D6777">
            <w:pPr>
              <w:pStyle w:val="BodyText"/>
              <w:rPr>
                <w:lang w:val="en-NZ"/>
              </w:rPr>
            </w:pPr>
            <w:r w:rsidRPr="001D6777">
              <w:rPr>
                <w:rStyle w:val="Emphasis"/>
              </w:rPr>
              <w:t>Foundation skills essential to performance in this unit, but not explicit in the performance criteria are listed here, along with a brief context statement.</w:t>
            </w:r>
          </w:p>
        </w:tc>
      </w:tr>
      <w:tr w:rsidTr="001D67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D6777" w:rsidP="001D6777">
            <w:pPr>
              <w:pStyle w:val="BodyText"/>
            </w:pPr>
            <w:r w:rsidRPr="001D677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D6777">
            <w:pPr>
              <w:pStyle w:val="BodyText"/>
              <w:rPr>
                <w:lang w:val="en-NZ"/>
              </w:rPr>
            </w:pPr>
            <w:r w:rsidRPr="001D6777">
              <w:rPr>
                <w:rStyle w:val="SpecialBold"/>
              </w:rPr>
              <w:t>DESCRIPTION</w:t>
            </w:r>
          </w:p>
        </w:tc>
      </w:tr>
      <w:tr w:rsidTr="001D67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6777">
            <w:pPr>
              <w:pStyle w:val="BodyText"/>
              <w:rPr>
                <w:lang w:val="en-NZ"/>
              </w:rPr>
            </w:pPr>
            <w:r w:rsidRPr="001D6777">
              <w:t>Reading skills to:</w:t>
            </w:r>
          </w:p>
        </w:tc>
        <w:tc>
          <w:tcPr>
            <w:tcW w:w="6350" w:type="dxa"/>
            <w:tcBorders>
              <w:top w:val="nil"/>
              <w:left w:val="nil"/>
              <w:bottom w:val="nil"/>
              <w:right w:val="nil"/>
            </w:tcBorders>
            <w:tcMar>
              <w:top w:w="0" w:type="dxa"/>
              <w:left w:w="62" w:type="dxa"/>
              <w:bottom w:w="0" w:type="dxa"/>
              <w:right w:w="62" w:type="dxa"/>
            </w:tcMar>
          </w:tcPr>
          <w:p w:rsidR="00000000" w:rsidRPr="001D6777" w:rsidP="001D6777">
            <w:pPr>
              <w:pStyle w:val="ListBullet"/>
            </w:pPr>
            <w:r w:rsidRPr="001D6777">
              <w:t>interpret detailed and potentially complex organisational</w:t>
            </w:r>
            <w:r w:rsidRPr="001D6777">
              <w:t xml:space="preserve"> policies and procedures covering legal requirements for managing medications</w:t>
            </w:r>
          </w:p>
          <w:p w:rsidR="00000000" w:rsidP="001D6777">
            <w:pPr>
              <w:pStyle w:val="ListBullet"/>
              <w:rPr>
                <w:lang w:val="en-NZ"/>
              </w:rPr>
            </w:pPr>
            <w:r w:rsidRPr="001D6777">
              <w:t>interpret detailed and sometimes unfamiliar client records, medication instructions and standard treatment manuals involving medication terminology and abbreviations.</w:t>
            </w:r>
          </w:p>
        </w:tc>
      </w:tr>
      <w:tr w:rsidTr="001D67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6777">
            <w:pPr>
              <w:pStyle w:val="BodyText"/>
              <w:rPr>
                <w:lang w:val="en-NZ"/>
              </w:rPr>
            </w:pPr>
            <w:r w:rsidRPr="001D6777">
              <w:t>Writing skills to:</w:t>
            </w:r>
          </w:p>
        </w:tc>
        <w:tc>
          <w:tcPr>
            <w:tcW w:w="6350" w:type="dxa"/>
            <w:tcBorders>
              <w:top w:val="nil"/>
              <w:left w:val="nil"/>
              <w:bottom w:val="nil"/>
              <w:right w:val="nil"/>
            </w:tcBorders>
            <w:tcMar>
              <w:top w:w="0" w:type="dxa"/>
              <w:left w:w="62" w:type="dxa"/>
              <w:bottom w:w="0" w:type="dxa"/>
              <w:right w:w="62" w:type="dxa"/>
            </w:tcMar>
          </w:tcPr>
          <w:p w:rsidR="00000000" w:rsidP="001D6777">
            <w:pPr>
              <w:pStyle w:val="ListBullet"/>
              <w:rPr>
                <w:lang w:val="en-NZ"/>
              </w:rPr>
            </w:pPr>
            <w:r w:rsidRPr="001D6777">
              <w:t>use fundamental sentence structure, medication terminology and abbreviations to complete forms and reports that require factual information.</w:t>
            </w:r>
          </w:p>
        </w:tc>
      </w:tr>
      <w:tr w:rsidTr="001D67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6777">
            <w:pPr>
              <w:pStyle w:val="BodyText"/>
              <w:rPr>
                <w:lang w:val="en-NZ"/>
              </w:rPr>
            </w:pPr>
            <w:r w:rsidRPr="001D6777">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1D6777" w:rsidP="001D6777">
            <w:pPr>
              <w:pStyle w:val="ListBullet"/>
            </w:pPr>
            <w:r w:rsidRPr="001D6777">
              <w:t>ask open and closed probe questions using plain language and ac</w:t>
            </w:r>
            <w:r w:rsidRPr="001D6777">
              <w:t>tively listen to determine client health need and medication options</w:t>
            </w:r>
          </w:p>
          <w:p w:rsidR="00000000" w:rsidP="001D6777">
            <w:pPr>
              <w:pStyle w:val="ListBullet"/>
              <w:rPr>
                <w:lang w:val="en-NZ"/>
              </w:rPr>
            </w:pPr>
            <w:r w:rsidRPr="001D6777">
              <w:t>provide clear and unambiguous information to consulting practitioners, and ask clear questions to seek instructions.</w:t>
            </w:r>
          </w:p>
        </w:tc>
      </w:tr>
      <w:tr w:rsidTr="001D67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6777">
            <w:pPr>
              <w:pStyle w:val="BodyText"/>
              <w:rPr>
                <w:lang w:val="en-NZ"/>
              </w:rPr>
            </w:pPr>
            <w:r w:rsidRPr="001D6777">
              <w:t>Numeracy skills to:</w:t>
            </w:r>
          </w:p>
        </w:tc>
        <w:tc>
          <w:tcPr>
            <w:tcW w:w="6350" w:type="dxa"/>
            <w:tcBorders>
              <w:top w:val="nil"/>
              <w:left w:val="nil"/>
              <w:bottom w:val="nil"/>
              <w:right w:val="nil"/>
            </w:tcBorders>
            <w:tcMar>
              <w:top w:w="0" w:type="dxa"/>
              <w:left w:w="62" w:type="dxa"/>
              <w:bottom w:w="0" w:type="dxa"/>
              <w:right w:w="62" w:type="dxa"/>
            </w:tcMar>
          </w:tcPr>
          <w:p w:rsidR="00000000" w:rsidRPr="001D6777" w:rsidP="001D6777">
            <w:pPr>
              <w:pStyle w:val="ListBullet"/>
            </w:pPr>
            <w:r w:rsidRPr="001D6777">
              <w:t>extract, interpret, calculate and record numeric</w:t>
            </w:r>
            <w:r w:rsidRPr="001D6777">
              <w:t>al information of varying complexity for different types of medications</w:t>
            </w:r>
          </w:p>
          <w:p w:rsidR="00000000" w:rsidRPr="001D6777" w:rsidP="001D6777">
            <w:pPr>
              <w:pStyle w:val="ListBullet"/>
            </w:pPr>
            <w:r w:rsidRPr="001D6777">
              <w:t>use fractions, percentages, ratios and volumes</w:t>
            </w:r>
          </w:p>
          <w:p w:rsidR="00000000" w:rsidRPr="001D6777" w:rsidP="001D6777">
            <w:pPr>
              <w:pStyle w:val="ListBullet"/>
            </w:pPr>
            <w:r w:rsidRPr="001D6777">
              <w:t>interpret, use and communicate temporal data, including minutes, hours, days and weeks</w:t>
            </w:r>
          </w:p>
          <w:p w:rsidR="00000000" w:rsidRPr="001D6777" w:rsidP="001D6777">
            <w:pPr>
              <w:pStyle w:val="ListBullet"/>
            </w:pPr>
            <w:r w:rsidRPr="001D6777">
              <w:t>interpret and complete order, delivery and disposa</w:t>
            </w:r>
            <w:r w:rsidRPr="001D6777">
              <w:t>l documentation involving addition and multiplication calculations.</w:t>
            </w:r>
          </w:p>
        </w:tc>
      </w:tr>
    </w:tbl>
    <w:p w:rsidR="00000000" w:rsidRPr="001D6777" w:rsidP="001D6777">
      <w:pPr>
        <w:pStyle w:val="BodyText"/>
      </w:pPr>
    </w:p>
    <w:p w:rsidR="00000000" w:rsidRPr="001D6777" w:rsidP="001D6777">
      <w:pPr>
        <w:pStyle w:val="AllowPageBreak"/>
      </w:pPr>
    </w:p>
    <w:p w:rsidR="00000000" w:rsidRPr="001D6777" w:rsidP="001D6777">
      <w:pPr>
        <w:pStyle w:val="Heading1"/>
      </w:pPr>
      <w:bookmarkStart w:id="8" w:name="O_1279103"/>
      <w:bookmarkEnd w:id="8"/>
      <w:r w:rsidRPr="001D6777">
        <w:t>Unit Mapping Information</w:t>
      </w:r>
    </w:p>
    <w:p w:rsidR="00000000" w:rsidRPr="001D6777" w:rsidP="006868D0">
      <w:pPr>
        <w:pStyle w:val="BodyText"/>
      </w:pPr>
      <w:r w:rsidRPr="001D6777">
        <w:t>This unit supersedes and is not equivalent to HLTAHW071 Manage medicines in Aboriginal and/or Torres Strait Islander primary health care.</w:t>
      </w:r>
    </w:p>
    <w:p w:rsidR="00000000" w:rsidRPr="001D6777" w:rsidP="001D6777">
      <w:pPr>
        <w:pStyle w:val="Heading1"/>
      </w:pPr>
      <w:bookmarkStart w:id="9" w:name="O_1279110"/>
      <w:bookmarkEnd w:id="9"/>
      <w:r w:rsidRPr="001D6777">
        <w:t>Links</w:t>
      </w:r>
    </w:p>
    <w:p w:rsidR="00000000" w:rsidRPr="001D6777" w:rsidP="006868D0">
      <w:pPr>
        <w:pStyle w:val="BodyText"/>
      </w:pPr>
      <w:r w:rsidRPr="001D677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E0AEF">
        <w:rPr>
          <w:rStyle w:val="Hyperlink"/>
        </w:rPr>
        <w:t>https://vetnet.gov.au/Pages/TrainingDocs.aspx?q=ced1390f-48d9-4ab0-bd50-b015e5485705</w:t>
      </w:r>
      <w:r>
        <w:fldChar w:fldCharType="end"/>
      </w:r>
    </w:p>
    <w:p w:rsidR="00000000" w:rsidRPr="001D6777" w:rsidP="001D6777"/>
    <w:sectPr w:rsidSect="001D67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7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777" w:rsidRPr="006868D0" w:rsidP="006868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7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8D0" w:rsidP="001D67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68D0" w:rsidP="001D677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868D0" w:rsidP="001D67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7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8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777" w:rsidRPr="006868D0" w:rsidP="006868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7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8D0" w:rsidRPr="002D2AF8" w:rsidP="001D6777">
    <w:pPr>
      <w:pStyle w:val="Header"/>
      <w:framePr w:wrap="around"/>
    </w:pPr>
    <w:r>
      <w:fldChar w:fldCharType="begin"/>
    </w:r>
    <w:r>
      <w:instrText xml:space="preserve"> TITLE   \* MERGEFORMAT </w:instrText>
    </w:r>
    <w:r>
      <w:fldChar w:fldCharType="separate"/>
    </w:r>
    <w:r>
      <w:t>HLTAMED004 Manage medications in Aboriginal and/or Torres Strait Islander primary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868D0" w:rsidP="001D67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FAE7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92DC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7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777"/>
    <w:pPr>
      <w:spacing w:before="360" w:after="60"/>
      <w:outlineLvl w:val="0"/>
    </w:pPr>
    <w:rPr>
      <w:sz w:val="32"/>
    </w:rPr>
  </w:style>
  <w:style w:type="paragraph" w:styleId="Heading2">
    <w:name w:val="heading 2"/>
    <w:basedOn w:val="HeadingBase"/>
    <w:next w:val="BodyText"/>
    <w:link w:val="Heading2Char"/>
    <w:qFormat/>
    <w:rsid w:val="001D6777"/>
    <w:pPr>
      <w:keepLines/>
      <w:spacing w:before="240" w:after="120"/>
      <w:outlineLvl w:val="1"/>
    </w:pPr>
    <w:rPr>
      <w:sz w:val="28"/>
      <w:szCs w:val="40"/>
    </w:rPr>
  </w:style>
  <w:style w:type="paragraph" w:styleId="Heading3">
    <w:name w:val="heading 3"/>
    <w:basedOn w:val="HeadingBase"/>
    <w:next w:val="BodyText"/>
    <w:link w:val="Heading3Char"/>
    <w:qFormat/>
    <w:rsid w:val="001D6777"/>
    <w:pPr>
      <w:spacing w:before="180" w:after="120"/>
      <w:outlineLvl w:val="2"/>
    </w:pPr>
    <w:rPr>
      <w:spacing w:val="-10"/>
      <w:kern w:val="32"/>
    </w:rPr>
  </w:style>
  <w:style w:type="paragraph" w:styleId="Heading4">
    <w:name w:val="heading 4"/>
    <w:basedOn w:val="HeadingBase"/>
    <w:next w:val="BodyText"/>
    <w:link w:val="Heading4Char"/>
    <w:qFormat/>
    <w:rsid w:val="001D6777"/>
    <w:pPr>
      <w:spacing w:before="160" w:after="120"/>
      <w:outlineLvl w:val="3"/>
    </w:pPr>
    <w:rPr>
      <w:sz w:val="22"/>
    </w:rPr>
  </w:style>
  <w:style w:type="paragraph" w:styleId="Heading5">
    <w:name w:val="heading 5"/>
    <w:basedOn w:val="HeadingBase"/>
    <w:next w:val="Normal"/>
    <w:link w:val="Heading5Char"/>
    <w:qFormat/>
    <w:rsid w:val="001D6777"/>
    <w:pPr>
      <w:spacing w:before="80"/>
      <w:outlineLvl w:val="4"/>
    </w:pPr>
    <w:rPr>
      <w:color w:val="918585"/>
      <w:sz w:val="20"/>
    </w:rPr>
  </w:style>
  <w:style w:type="paragraph" w:styleId="Heading6">
    <w:name w:val="heading 6"/>
    <w:basedOn w:val="HeadingBase"/>
    <w:next w:val="Normal"/>
    <w:link w:val="Heading6Char"/>
    <w:qFormat/>
    <w:rsid w:val="001D6777"/>
    <w:pPr>
      <w:spacing w:before="60"/>
      <w:outlineLvl w:val="5"/>
    </w:pPr>
    <w:rPr>
      <w:color w:val="918585"/>
      <w:sz w:val="20"/>
    </w:rPr>
  </w:style>
  <w:style w:type="paragraph" w:styleId="Heading7">
    <w:name w:val="heading 7"/>
    <w:basedOn w:val="Normal"/>
    <w:next w:val="Normal"/>
    <w:link w:val="Heading7Char"/>
    <w:qFormat/>
    <w:rsid w:val="001D6777"/>
    <w:pPr>
      <w:ind w:left="720"/>
      <w:outlineLvl w:val="6"/>
    </w:pPr>
    <w:rPr>
      <w:i/>
    </w:rPr>
  </w:style>
  <w:style w:type="paragraph" w:styleId="Heading8">
    <w:name w:val="heading 8"/>
    <w:basedOn w:val="Normal"/>
    <w:next w:val="Normal"/>
    <w:link w:val="Heading8Char"/>
    <w:qFormat/>
    <w:rsid w:val="001D6777"/>
    <w:pPr>
      <w:ind w:left="720"/>
      <w:outlineLvl w:val="7"/>
    </w:pPr>
    <w:rPr>
      <w:i/>
    </w:rPr>
  </w:style>
  <w:style w:type="paragraph" w:styleId="Heading9">
    <w:name w:val="heading 9"/>
    <w:basedOn w:val="Normal"/>
    <w:next w:val="Normal"/>
    <w:link w:val="Heading9Char"/>
    <w:qFormat/>
    <w:rsid w:val="001D6777"/>
    <w:pPr>
      <w:ind w:left="720"/>
      <w:outlineLvl w:val="8"/>
    </w:pPr>
    <w:rPr>
      <w:i/>
    </w:rPr>
  </w:style>
  <w:style w:type="character" w:default="1" w:styleId="DefaultParagraphFont">
    <w:name w:val="Default Paragraph Font"/>
    <w:uiPriority w:val="1"/>
    <w:unhideWhenUsed/>
    <w:rsid w:val="001D67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777"/>
  </w:style>
  <w:style w:type="character" w:customStyle="1" w:styleId="Heading1Char">
    <w:name w:val="Heading 1 Char"/>
    <w:basedOn w:val="DefaultParagraphFont"/>
    <w:link w:val="Heading1"/>
    <w:rsid w:val="001D6777"/>
    <w:rPr>
      <w:rFonts w:ascii="Times New Roman" w:eastAsia="Times New Roman" w:hAnsi="Times New Roman" w:cs="Times New Roman"/>
      <w:b/>
      <w:sz w:val="32"/>
      <w:szCs w:val="20"/>
      <w:lang w:eastAsia="en-US"/>
    </w:rPr>
  </w:style>
  <w:style w:type="paragraph" w:styleId="BodyText">
    <w:name w:val="Body Text"/>
    <w:basedOn w:val="Normal"/>
    <w:link w:val="BodyTextChar"/>
    <w:rsid w:val="001D67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6777"/>
    <w:rPr>
      <w:rFonts w:ascii="Times New Roman" w:eastAsia="Times New Roman" w:hAnsi="Times New Roman" w:cs="Times New Roman"/>
      <w:sz w:val="24"/>
      <w:lang w:eastAsia="en-US"/>
    </w:rPr>
  </w:style>
  <w:style w:type="paragraph" w:styleId="List">
    <w:name w:val="List"/>
    <w:basedOn w:val="BodyText"/>
    <w:next w:val="BodyText"/>
    <w:rsid w:val="001D6777"/>
    <w:pPr>
      <w:tabs>
        <w:tab w:val="left" w:pos="340"/>
      </w:tabs>
      <w:spacing w:before="60" w:after="60"/>
      <w:ind w:left="340" w:hanging="340"/>
    </w:pPr>
  </w:style>
  <w:style w:type="paragraph" w:styleId="ListBullet">
    <w:name w:val="List Bullet"/>
    <w:basedOn w:val="List"/>
    <w:rsid w:val="001D6777"/>
    <w:pPr>
      <w:numPr>
        <w:numId w:val="11"/>
      </w:numPr>
      <w:tabs>
        <w:tab w:val="clear" w:pos="340"/>
      </w:tabs>
      <w:spacing w:before="40" w:after="40"/>
    </w:pPr>
  </w:style>
  <w:style w:type="character" w:customStyle="1" w:styleId="SpecialBold">
    <w:name w:val="Special Bold"/>
    <w:basedOn w:val="DefaultParagraphFont"/>
    <w:rsid w:val="001D6777"/>
    <w:rPr>
      <w:b/>
      <w:spacing w:val="0"/>
    </w:rPr>
  </w:style>
  <w:style w:type="character" w:styleId="Emphasis">
    <w:name w:val="Emphasis"/>
    <w:basedOn w:val="DefaultParagraphFont"/>
    <w:qFormat/>
    <w:rsid w:val="001D6777"/>
    <w:rPr>
      <w:i/>
    </w:rPr>
  </w:style>
  <w:style w:type="paragraph" w:customStyle="1" w:styleId="SuperHeading">
    <w:name w:val="SuperHeading"/>
    <w:basedOn w:val="Normal"/>
    <w:rsid w:val="001D6777"/>
    <w:pPr>
      <w:spacing w:before="240" w:after="120"/>
      <w:outlineLvl w:val="0"/>
    </w:pPr>
    <w:rPr>
      <w:rFonts w:ascii="Times New Roman" w:hAnsi="Times New Roman"/>
      <w:b/>
      <w:sz w:val="32"/>
    </w:rPr>
  </w:style>
  <w:style w:type="paragraph" w:customStyle="1" w:styleId="AllowPageBreak">
    <w:name w:val="AllowPageBreak"/>
    <w:rsid w:val="001D67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67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7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7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7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7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7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7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777"/>
    <w:rPr>
      <w:rFonts w:ascii="Courier New" w:eastAsia="Times New Roman" w:hAnsi="Courier New" w:cs="Times New Roman"/>
      <w:i/>
      <w:szCs w:val="20"/>
      <w:lang w:eastAsia="en-US"/>
    </w:rPr>
  </w:style>
  <w:style w:type="paragraph" w:customStyle="1" w:styleId="HeadingBase">
    <w:name w:val="Heading Base"/>
    <w:rsid w:val="001D67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777"/>
    <w:pPr>
      <w:tabs>
        <w:tab w:val="right" w:leader="dot" w:pos="9072"/>
      </w:tabs>
      <w:ind w:left="567"/>
    </w:pPr>
    <w:rPr>
      <w:szCs w:val="22"/>
    </w:rPr>
  </w:style>
  <w:style w:type="paragraph" w:customStyle="1" w:styleId="TOCBase">
    <w:name w:val="TOC Base"/>
    <w:rsid w:val="001D67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777"/>
    <w:pPr>
      <w:tabs>
        <w:tab w:val="right" w:leader="dot" w:pos="9072"/>
      </w:tabs>
      <w:spacing w:before="40" w:after="40"/>
      <w:ind w:left="284"/>
    </w:pPr>
    <w:rPr>
      <w:rFonts w:ascii="Times New Roman" w:hAnsi="Times New Roman"/>
    </w:rPr>
  </w:style>
  <w:style w:type="paragraph" w:styleId="TOC1">
    <w:name w:val="toc 1"/>
    <w:basedOn w:val="TOCBase"/>
    <w:next w:val="Normal"/>
    <w:rsid w:val="001D67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7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777"/>
    <w:rPr>
      <w:rFonts w:ascii="Times New Roman" w:eastAsia="Times New Roman" w:hAnsi="Times New Roman" w:cs="Times New Roman"/>
      <w:sz w:val="16"/>
      <w:lang w:eastAsia="en-US"/>
    </w:rPr>
  </w:style>
  <w:style w:type="paragraph" w:styleId="Title">
    <w:name w:val="Title"/>
    <w:basedOn w:val="HeadingBase"/>
    <w:link w:val="TitleChar"/>
    <w:qFormat/>
    <w:rsid w:val="001D6777"/>
    <w:pPr>
      <w:spacing w:before="5040"/>
      <w:jc w:val="center"/>
    </w:pPr>
    <w:rPr>
      <w:sz w:val="48"/>
      <w:szCs w:val="72"/>
      <w:lang w:val="en-US"/>
    </w:rPr>
  </w:style>
  <w:style w:type="character" w:customStyle="1" w:styleId="TitleChar">
    <w:name w:val="Title Char"/>
    <w:basedOn w:val="DefaultParagraphFont"/>
    <w:link w:val="Title"/>
    <w:rsid w:val="001D67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777"/>
    <w:pPr>
      <w:tabs>
        <w:tab w:val="left" w:pos="3600"/>
        <w:tab w:val="left" w:pos="3958"/>
      </w:tabs>
    </w:pPr>
  </w:style>
  <w:style w:type="paragraph" w:customStyle="1" w:styleId="Note">
    <w:name w:val="Note"/>
    <w:basedOn w:val="BodyText"/>
    <w:rsid w:val="001D67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777"/>
    <w:pPr>
      <w:framePr w:wrap="auto" w:hAnchor="text" w:y="6049"/>
    </w:pPr>
    <w:rPr>
      <w:color w:val="000000"/>
      <w:sz w:val="40"/>
    </w:rPr>
  </w:style>
  <w:style w:type="paragraph" w:customStyle="1" w:styleId="TOCTitle">
    <w:name w:val="TOCTitle"/>
    <w:basedOn w:val="Heading1"/>
    <w:rsid w:val="001D6777"/>
    <w:pPr>
      <w:spacing w:after="240"/>
      <w:jc w:val="center"/>
      <w:outlineLvl w:val="9"/>
    </w:pPr>
    <w:rPr>
      <w:caps/>
    </w:rPr>
  </w:style>
  <w:style w:type="paragraph" w:customStyle="1" w:styleId="Version">
    <w:name w:val="Version"/>
    <w:rsid w:val="001D67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6777"/>
    <w:pPr>
      <w:numPr>
        <w:numId w:val="12"/>
      </w:numPr>
      <w:tabs>
        <w:tab w:val="clear" w:pos="680"/>
      </w:tabs>
    </w:pPr>
  </w:style>
  <w:style w:type="paragraph" w:styleId="Index1">
    <w:name w:val="index 1"/>
    <w:basedOn w:val="Normal"/>
    <w:next w:val="Normal"/>
    <w:semiHidden/>
    <w:rsid w:val="001D6777"/>
    <w:pPr>
      <w:keepNext w:val="0"/>
      <w:tabs>
        <w:tab w:val="right" w:pos="4176"/>
      </w:tabs>
      <w:ind w:left="198" w:hanging="198"/>
    </w:pPr>
    <w:rPr>
      <w:rFonts w:ascii="Garamond" w:hAnsi="Garamond"/>
    </w:rPr>
  </w:style>
  <w:style w:type="paragraph" w:styleId="IndexHeading">
    <w:name w:val="index heading"/>
    <w:basedOn w:val="Normal"/>
    <w:next w:val="Index1"/>
    <w:semiHidden/>
    <w:rsid w:val="001D6777"/>
    <w:pPr>
      <w:spacing w:before="120" w:after="120"/>
    </w:pPr>
    <w:rPr>
      <w:rFonts w:ascii="Arial" w:hAnsi="Arial"/>
      <w:b/>
      <w:color w:val="918585"/>
      <w:sz w:val="24"/>
    </w:rPr>
  </w:style>
  <w:style w:type="paragraph" w:styleId="Header">
    <w:name w:val="header"/>
    <w:basedOn w:val="Normal"/>
    <w:link w:val="HeaderChar"/>
    <w:rsid w:val="001D67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777"/>
    <w:rPr>
      <w:rFonts w:ascii="Times New Roman" w:eastAsia="Times New Roman" w:hAnsi="Times New Roman" w:cs="Times New Roman"/>
      <w:sz w:val="16"/>
      <w:szCs w:val="20"/>
      <w:lang w:val="en-GB" w:eastAsia="en-US"/>
    </w:rPr>
  </w:style>
  <w:style w:type="paragraph" w:customStyle="1" w:styleId="Chapter">
    <w:name w:val="Chapter"/>
    <w:basedOn w:val="Normal"/>
    <w:rsid w:val="001D6777"/>
    <w:pPr>
      <w:spacing w:before="240"/>
    </w:pPr>
    <w:rPr>
      <w:rFonts w:ascii="Times New Roman" w:hAnsi="Times New Roman"/>
      <w:smallCaps/>
      <w:spacing w:val="80"/>
      <w:sz w:val="28"/>
    </w:rPr>
  </w:style>
  <w:style w:type="paragraph" w:customStyle="1" w:styleId="InChapter">
    <w:name w:val="InChapter"/>
    <w:basedOn w:val="Heading3"/>
    <w:rsid w:val="001D6777"/>
    <w:pPr>
      <w:spacing w:after="240"/>
      <w:outlineLvl w:val="9"/>
    </w:pPr>
    <w:rPr>
      <w:noProof/>
    </w:rPr>
  </w:style>
  <w:style w:type="paragraph" w:styleId="Index2">
    <w:name w:val="index 2"/>
    <w:basedOn w:val="Normal"/>
    <w:next w:val="Normal"/>
    <w:semiHidden/>
    <w:rsid w:val="001D6777"/>
    <w:pPr>
      <w:tabs>
        <w:tab w:val="right" w:pos="4176"/>
      </w:tabs>
      <w:ind w:left="568" w:hanging="284"/>
    </w:pPr>
    <w:rPr>
      <w:rFonts w:ascii="Garamond" w:hAnsi="Garamond"/>
    </w:rPr>
  </w:style>
  <w:style w:type="paragraph" w:customStyle="1" w:styleId="Byline">
    <w:name w:val="Byline"/>
    <w:rsid w:val="001D67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777"/>
    <w:pPr>
      <w:tabs>
        <w:tab w:val="clear" w:pos="3600"/>
        <w:tab w:val="clear" w:pos="3958"/>
      </w:tabs>
      <w:jc w:val="right"/>
    </w:pPr>
  </w:style>
  <w:style w:type="paragraph" w:styleId="Caption">
    <w:name w:val="caption"/>
    <w:basedOn w:val="BodyText"/>
    <w:next w:val="Normal"/>
    <w:qFormat/>
    <w:rsid w:val="001D6777"/>
    <w:pPr>
      <w:framePr w:w="2268" w:hSpace="181" w:vSpace="181" w:wrap="around" w:vAnchor="text" w:hAnchor="page" w:x="1135" w:y="285" w:anchorLock="1"/>
    </w:pPr>
    <w:rPr>
      <w:i/>
    </w:rPr>
  </w:style>
  <w:style w:type="paragraph" w:customStyle="1" w:styleId="MiniTOCTitle">
    <w:name w:val="MiniTOCTitle"/>
    <w:basedOn w:val="Heading4"/>
    <w:rsid w:val="001D6777"/>
    <w:pPr>
      <w:spacing w:before="240"/>
      <w:outlineLvl w:val="9"/>
    </w:pPr>
    <w:rPr>
      <w:noProof/>
      <w:sz w:val="24"/>
    </w:rPr>
  </w:style>
  <w:style w:type="paragraph" w:customStyle="1" w:styleId="MiniTOCItem">
    <w:name w:val="MiniTOCItem"/>
    <w:basedOn w:val="ListBullet"/>
    <w:rsid w:val="001D6777"/>
    <w:pPr>
      <w:numPr>
        <w:numId w:val="0"/>
      </w:numPr>
      <w:tabs>
        <w:tab w:val="right" w:leader="dot" w:pos="6521"/>
      </w:tabs>
      <w:spacing w:before="0" w:after="0"/>
    </w:pPr>
  </w:style>
  <w:style w:type="paragraph" w:customStyle="1" w:styleId="TOFTitle">
    <w:name w:val="TOFTitle"/>
    <w:basedOn w:val="TOCTitle"/>
    <w:rsid w:val="001D6777"/>
  </w:style>
  <w:style w:type="paragraph" w:styleId="TableofFigures">
    <w:name w:val="table of figures"/>
    <w:basedOn w:val="Normal"/>
    <w:next w:val="Normal"/>
    <w:semiHidden/>
    <w:rsid w:val="001D6777"/>
    <w:pPr>
      <w:tabs>
        <w:tab w:val="right" w:leader="dot" w:pos="9072"/>
      </w:tabs>
      <w:ind w:left="970" w:hanging="403"/>
    </w:pPr>
    <w:rPr>
      <w:rFonts w:ascii="Times New Roman" w:hAnsi="Times New Roman"/>
      <w:b/>
    </w:rPr>
  </w:style>
  <w:style w:type="paragraph" w:styleId="ListNumber">
    <w:name w:val="List Number"/>
    <w:basedOn w:val="List"/>
    <w:rsid w:val="001D6777"/>
    <w:pPr>
      <w:numPr>
        <w:numId w:val="14"/>
      </w:numPr>
      <w:tabs>
        <w:tab w:val="clear" w:pos="340"/>
      </w:tabs>
    </w:pPr>
  </w:style>
  <w:style w:type="character" w:customStyle="1" w:styleId="WingdingSymbols">
    <w:name w:val="Wingding Symbols"/>
    <w:rsid w:val="001D6777"/>
    <w:rPr>
      <w:rFonts w:ascii="Wingdings" w:hAnsi="Wingdings"/>
    </w:rPr>
  </w:style>
  <w:style w:type="paragraph" w:customStyle="1" w:styleId="TableHeading">
    <w:name w:val="Table Heading"/>
    <w:basedOn w:val="HeadingBase"/>
    <w:rsid w:val="001D6777"/>
    <w:pPr>
      <w:keepLines/>
      <w:pBdr>
        <w:bottom w:val="single" w:sz="6" w:space="1" w:color="918585"/>
      </w:pBdr>
      <w:spacing w:before="240"/>
    </w:pPr>
  </w:style>
  <w:style w:type="character" w:customStyle="1" w:styleId="HotSpot">
    <w:name w:val="HotSpot"/>
    <w:rsid w:val="001D6777"/>
    <w:rPr>
      <w:color w:val="0033CC"/>
      <w:u w:val="none"/>
    </w:rPr>
  </w:style>
  <w:style w:type="paragraph" w:customStyle="1" w:styleId="BodyTextRight">
    <w:name w:val="Body Text Right"/>
    <w:basedOn w:val="BodyText"/>
    <w:rsid w:val="001D6777"/>
    <w:pPr>
      <w:spacing w:before="0" w:after="0"/>
      <w:jc w:val="right"/>
    </w:pPr>
  </w:style>
  <w:style w:type="paragraph" w:styleId="Index3">
    <w:name w:val="index 3"/>
    <w:basedOn w:val="ListNumber2"/>
    <w:next w:val="Normal"/>
    <w:semiHidden/>
    <w:rsid w:val="001D6777"/>
    <w:pPr>
      <w:numPr>
        <w:numId w:val="0"/>
      </w:numPr>
      <w:tabs>
        <w:tab w:val="right" w:leader="dot" w:pos="4176"/>
      </w:tabs>
    </w:pPr>
  </w:style>
  <w:style w:type="paragraph" w:styleId="ListNumber2">
    <w:name w:val="List Number 2"/>
    <w:basedOn w:val="List2"/>
    <w:rsid w:val="001D6777"/>
    <w:pPr>
      <w:numPr>
        <w:numId w:val="9"/>
      </w:numPr>
      <w:tabs>
        <w:tab w:val="clear" w:pos="1060"/>
      </w:tabs>
    </w:pPr>
  </w:style>
  <w:style w:type="paragraph" w:customStyle="1" w:styleId="MarginNote">
    <w:name w:val="Margin Note"/>
    <w:basedOn w:val="BodyText"/>
    <w:rsid w:val="001D67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7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7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777"/>
    <w:rPr>
      <w:sz w:val="32"/>
    </w:rPr>
  </w:style>
  <w:style w:type="paragraph" w:customStyle="1" w:styleId="HeadingProcedure">
    <w:name w:val="Heading Procedure"/>
    <w:basedOn w:val="HeadingBase"/>
    <w:next w:val="Normal"/>
    <w:rsid w:val="001D6777"/>
    <w:pPr>
      <w:tabs>
        <w:tab w:val="left" w:pos="0"/>
      </w:tabs>
      <w:spacing w:before="120" w:after="60"/>
    </w:pPr>
    <w:rPr>
      <w:i/>
      <w:color w:val="918585"/>
      <w:sz w:val="22"/>
    </w:rPr>
  </w:style>
  <w:style w:type="paragraph" w:customStyle="1" w:styleId="TableBodyText">
    <w:name w:val="Table Body Text"/>
    <w:basedOn w:val="BodyText"/>
    <w:rsid w:val="001D6777"/>
    <w:pPr>
      <w:spacing w:before="60" w:after="60"/>
    </w:pPr>
  </w:style>
  <w:style w:type="paragraph" w:styleId="ListContinue">
    <w:name w:val="List Continue"/>
    <w:basedOn w:val="List"/>
    <w:rsid w:val="001D6777"/>
    <w:pPr>
      <w:ind w:firstLine="0"/>
    </w:pPr>
  </w:style>
  <w:style w:type="paragraph" w:customStyle="1" w:styleId="ListNote">
    <w:name w:val="List Note"/>
    <w:basedOn w:val="List"/>
    <w:rsid w:val="001D6777"/>
    <w:pPr>
      <w:pBdr>
        <w:top w:val="single" w:sz="6" w:space="2" w:color="918585"/>
        <w:bottom w:val="single" w:sz="6" w:space="2" w:color="918585"/>
      </w:pBdr>
      <w:tabs>
        <w:tab w:val="left" w:pos="1021"/>
      </w:tabs>
      <w:ind w:firstLine="0"/>
    </w:pPr>
  </w:style>
  <w:style w:type="paragraph" w:customStyle="1" w:styleId="Warning">
    <w:name w:val="Warning"/>
    <w:basedOn w:val="BodyText"/>
    <w:rsid w:val="001D6777"/>
    <w:pPr>
      <w:shd w:val="clear" w:color="auto" w:fill="D9D9D9"/>
      <w:tabs>
        <w:tab w:val="left" w:pos="992"/>
      </w:tabs>
      <w:ind w:left="119" w:right="119"/>
    </w:pPr>
    <w:rPr>
      <w:sz w:val="20"/>
    </w:rPr>
  </w:style>
  <w:style w:type="paragraph" w:customStyle="1" w:styleId="MarginIcons">
    <w:name w:val="Margin Icons"/>
    <w:basedOn w:val="BodyText"/>
    <w:rsid w:val="001D67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777"/>
    <w:rPr>
      <w:rFonts w:ascii="Courier New" w:hAnsi="Courier New"/>
    </w:rPr>
  </w:style>
  <w:style w:type="paragraph" w:customStyle="1" w:styleId="NoteBullet">
    <w:name w:val="Note Bullet"/>
    <w:basedOn w:val="Note"/>
    <w:rsid w:val="001D6777"/>
    <w:pPr>
      <w:tabs>
        <w:tab w:val="clear" w:pos="680"/>
      </w:tabs>
      <w:spacing w:before="60" w:after="60"/>
    </w:pPr>
  </w:style>
  <w:style w:type="paragraph" w:customStyle="1" w:styleId="SubHeading2">
    <w:name w:val="SubHeading2"/>
    <w:basedOn w:val="HeadingBase"/>
    <w:rsid w:val="001D6777"/>
    <w:pPr>
      <w:spacing w:before="240" w:after="60"/>
    </w:pPr>
    <w:rPr>
      <w:sz w:val="20"/>
    </w:rPr>
  </w:style>
  <w:style w:type="paragraph" w:customStyle="1" w:styleId="SubHeading1">
    <w:name w:val="SubHeading1"/>
    <w:basedOn w:val="HeadingBase"/>
    <w:rsid w:val="001D6777"/>
    <w:pPr>
      <w:spacing w:before="240" w:after="60"/>
    </w:pPr>
    <w:rPr>
      <w:color w:val="918585"/>
      <w:sz w:val="22"/>
    </w:rPr>
  </w:style>
  <w:style w:type="paragraph" w:customStyle="1" w:styleId="SideHeading">
    <w:name w:val="Side Heading"/>
    <w:basedOn w:val="HeadingBase"/>
    <w:rsid w:val="001D67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777"/>
    <w:pPr>
      <w:numPr>
        <w:numId w:val="10"/>
      </w:numPr>
    </w:pPr>
  </w:style>
  <w:style w:type="paragraph" w:styleId="PlainText">
    <w:name w:val="Plain Text"/>
    <w:basedOn w:val="Normal"/>
    <w:link w:val="PlainTextChar"/>
    <w:rsid w:val="001D6777"/>
    <w:rPr>
      <w:sz w:val="20"/>
    </w:rPr>
  </w:style>
  <w:style w:type="character" w:customStyle="1" w:styleId="PlainTextChar">
    <w:name w:val="Plain Text Char"/>
    <w:basedOn w:val="DefaultParagraphFont"/>
    <w:link w:val="PlainText"/>
    <w:rsid w:val="001D6777"/>
    <w:rPr>
      <w:rFonts w:ascii="Courier New" w:eastAsia="Times New Roman" w:hAnsi="Courier New" w:cs="Times New Roman"/>
      <w:sz w:val="20"/>
      <w:szCs w:val="20"/>
      <w:lang w:eastAsia="en-US"/>
    </w:rPr>
  </w:style>
  <w:style w:type="character" w:customStyle="1" w:styleId="MenuOption">
    <w:name w:val="Menu Option"/>
    <w:basedOn w:val="DefaultParagraphFont"/>
    <w:rsid w:val="001D6777"/>
    <w:rPr>
      <w:b/>
      <w:smallCaps/>
    </w:rPr>
  </w:style>
  <w:style w:type="paragraph" w:customStyle="1" w:styleId="TableListNumber">
    <w:name w:val="Table List Number"/>
    <w:basedOn w:val="ListNumber"/>
    <w:rsid w:val="001D6777"/>
    <w:pPr>
      <w:numPr>
        <w:numId w:val="0"/>
      </w:numPr>
    </w:pPr>
  </w:style>
  <w:style w:type="paragraph" w:styleId="TOC4">
    <w:name w:val="toc 4"/>
    <w:basedOn w:val="TOCBase"/>
    <w:next w:val="Normal"/>
    <w:semiHidden/>
    <w:rsid w:val="001D6777"/>
    <w:pPr>
      <w:tabs>
        <w:tab w:val="right" w:leader="dot" w:pos="9071"/>
      </w:tabs>
      <w:ind w:left="1701"/>
    </w:pPr>
  </w:style>
  <w:style w:type="paragraph" w:customStyle="1" w:styleId="ListAlpha">
    <w:name w:val="List Alpha"/>
    <w:basedOn w:val="List"/>
    <w:rsid w:val="001D6777"/>
    <w:pPr>
      <w:numPr>
        <w:numId w:val="8"/>
      </w:numPr>
    </w:pPr>
  </w:style>
  <w:style w:type="paragraph" w:customStyle="1" w:styleId="ListAlpha2">
    <w:name w:val="List Alpha 2"/>
    <w:basedOn w:val="List2"/>
    <w:rsid w:val="001D6777"/>
    <w:pPr>
      <w:numPr>
        <w:numId w:val="7"/>
      </w:numPr>
    </w:pPr>
  </w:style>
  <w:style w:type="paragraph" w:styleId="List2">
    <w:name w:val="List 2"/>
    <w:basedOn w:val="BodyText"/>
    <w:rsid w:val="001D6777"/>
    <w:pPr>
      <w:tabs>
        <w:tab w:val="left" w:pos="680"/>
      </w:tabs>
      <w:spacing w:before="60" w:after="60"/>
      <w:ind w:left="680" w:hanging="340"/>
    </w:pPr>
  </w:style>
  <w:style w:type="paragraph" w:styleId="List3">
    <w:name w:val="List 3"/>
    <w:basedOn w:val="BodyText"/>
    <w:rsid w:val="001D6777"/>
    <w:pPr>
      <w:tabs>
        <w:tab w:val="left" w:pos="1021"/>
      </w:tabs>
      <w:spacing w:before="60" w:after="60"/>
      <w:ind w:left="1020" w:hanging="340"/>
    </w:pPr>
  </w:style>
  <w:style w:type="paragraph" w:styleId="List4">
    <w:name w:val="List 4"/>
    <w:basedOn w:val="BodyText"/>
    <w:rsid w:val="001D6777"/>
    <w:pPr>
      <w:tabs>
        <w:tab w:val="left" w:pos="1361"/>
      </w:tabs>
      <w:spacing w:before="60" w:after="60"/>
      <w:ind w:left="1361" w:hanging="340"/>
    </w:pPr>
  </w:style>
  <w:style w:type="paragraph" w:styleId="List5">
    <w:name w:val="List 5"/>
    <w:basedOn w:val="BodyText"/>
    <w:rsid w:val="001D6777"/>
    <w:pPr>
      <w:tabs>
        <w:tab w:val="left" w:pos="1701"/>
      </w:tabs>
      <w:spacing w:before="60" w:after="60"/>
      <w:ind w:left="1701" w:hanging="340"/>
    </w:pPr>
  </w:style>
  <w:style w:type="paragraph" w:styleId="ListBullet3">
    <w:name w:val="List Bullet 3"/>
    <w:basedOn w:val="List3"/>
    <w:rsid w:val="001D6777"/>
    <w:pPr>
      <w:numPr>
        <w:numId w:val="13"/>
      </w:numPr>
      <w:tabs>
        <w:tab w:val="clear" w:pos="1021"/>
      </w:tabs>
      <w:ind w:left="1037" w:hanging="357"/>
    </w:pPr>
  </w:style>
  <w:style w:type="paragraph" w:styleId="ListBullet4">
    <w:name w:val="List Bullet 4"/>
    <w:basedOn w:val="List4"/>
    <w:rsid w:val="001D6777"/>
    <w:pPr>
      <w:numPr>
        <w:numId w:val="2"/>
      </w:numPr>
      <w:tabs>
        <w:tab w:val="clear" w:pos="1361"/>
      </w:tabs>
    </w:pPr>
  </w:style>
  <w:style w:type="paragraph" w:styleId="ListBullet5">
    <w:name w:val="List Bullet 5"/>
    <w:basedOn w:val="List5"/>
    <w:rsid w:val="001D6777"/>
    <w:pPr>
      <w:numPr>
        <w:numId w:val="3"/>
      </w:numPr>
    </w:pPr>
  </w:style>
  <w:style w:type="paragraph" w:styleId="ListContinue2">
    <w:name w:val="List Continue 2"/>
    <w:basedOn w:val="List2"/>
    <w:rsid w:val="001D6777"/>
    <w:pPr>
      <w:ind w:firstLine="0"/>
    </w:pPr>
  </w:style>
  <w:style w:type="paragraph" w:styleId="ListContinue3">
    <w:name w:val="List Continue 3"/>
    <w:basedOn w:val="List3"/>
    <w:rsid w:val="001D6777"/>
    <w:pPr>
      <w:ind w:left="1021" w:firstLine="0"/>
    </w:pPr>
  </w:style>
  <w:style w:type="paragraph" w:styleId="ListContinue4">
    <w:name w:val="List Continue 4"/>
    <w:basedOn w:val="List4"/>
    <w:rsid w:val="001D6777"/>
    <w:pPr>
      <w:ind w:firstLine="0"/>
    </w:pPr>
  </w:style>
  <w:style w:type="paragraph" w:styleId="ListContinue5">
    <w:name w:val="List Continue 5"/>
    <w:basedOn w:val="List5"/>
    <w:rsid w:val="001D6777"/>
    <w:pPr>
      <w:ind w:firstLine="0"/>
    </w:pPr>
  </w:style>
  <w:style w:type="paragraph" w:styleId="ListNumber3">
    <w:name w:val="List Number 3"/>
    <w:basedOn w:val="List3"/>
    <w:rsid w:val="001D6777"/>
    <w:pPr>
      <w:numPr>
        <w:numId w:val="4"/>
      </w:numPr>
    </w:pPr>
  </w:style>
  <w:style w:type="paragraph" w:styleId="ListNumber4">
    <w:name w:val="List Number 4"/>
    <w:basedOn w:val="List4"/>
    <w:rsid w:val="001D6777"/>
    <w:pPr>
      <w:numPr>
        <w:numId w:val="5"/>
      </w:numPr>
    </w:pPr>
  </w:style>
  <w:style w:type="paragraph" w:styleId="ListNumber5">
    <w:name w:val="List Number 5"/>
    <w:basedOn w:val="List5"/>
    <w:rsid w:val="001D6777"/>
    <w:pPr>
      <w:numPr>
        <w:numId w:val="6"/>
      </w:numPr>
    </w:pPr>
  </w:style>
  <w:style w:type="paragraph" w:styleId="BlockText">
    <w:name w:val="Block Text"/>
    <w:basedOn w:val="Normal"/>
    <w:rsid w:val="001D6777"/>
    <w:pPr>
      <w:spacing w:after="120"/>
      <w:ind w:left="1440" w:right="1440"/>
    </w:pPr>
  </w:style>
  <w:style w:type="character" w:customStyle="1" w:styleId="Subscript">
    <w:name w:val="Subscript"/>
    <w:basedOn w:val="DefaultParagraphFont"/>
    <w:rsid w:val="001D6777"/>
    <w:rPr>
      <w:sz w:val="16"/>
      <w:vertAlign w:val="subscript"/>
    </w:rPr>
  </w:style>
  <w:style w:type="character" w:customStyle="1" w:styleId="Superscript">
    <w:name w:val="Superscript"/>
    <w:basedOn w:val="DefaultParagraphFont"/>
    <w:rsid w:val="001D6777"/>
    <w:rPr>
      <w:sz w:val="16"/>
      <w:vertAlign w:val="superscript"/>
    </w:rPr>
  </w:style>
  <w:style w:type="character" w:customStyle="1" w:styleId="Symbols">
    <w:name w:val="Symbols"/>
    <w:basedOn w:val="DefaultParagraphFont"/>
    <w:rsid w:val="001D6777"/>
    <w:rPr>
      <w:rFonts w:ascii="Symbol" w:hAnsi="Symbol"/>
    </w:rPr>
  </w:style>
  <w:style w:type="character" w:customStyle="1" w:styleId="MenuOptions">
    <w:name w:val="Menu Options"/>
    <w:basedOn w:val="DefaultParagraphFont"/>
    <w:rsid w:val="001D6777"/>
    <w:rPr>
      <w:rFonts w:ascii="Arial Narrow" w:hAnsi="Arial Narrow"/>
      <w:smallCaps/>
    </w:rPr>
  </w:style>
  <w:style w:type="character" w:customStyle="1" w:styleId="Buttons">
    <w:name w:val="Buttons"/>
    <w:basedOn w:val="DefaultParagraphFont"/>
    <w:rsid w:val="001D6777"/>
    <w:rPr>
      <w:b/>
    </w:rPr>
  </w:style>
  <w:style w:type="character" w:customStyle="1" w:styleId="Underlined">
    <w:name w:val="Underlined"/>
    <w:basedOn w:val="DefaultParagraphFont"/>
    <w:rsid w:val="001D6777"/>
    <w:rPr>
      <w:u w:val="single"/>
    </w:rPr>
  </w:style>
  <w:style w:type="paragraph" w:customStyle="1" w:styleId="TableBodyTextRight">
    <w:name w:val="Table Body Text Right"/>
    <w:basedOn w:val="TableBodyText"/>
    <w:rsid w:val="001D6777"/>
    <w:pPr>
      <w:widowControl w:val="0"/>
      <w:autoSpaceDE w:val="0"/>
      <w:autoSpaceDN w:val="0"/>
      <w:adjustRightInd w:val="0"/>
      <w:jc w:val="right"/>
    </w:pPr>
    <w:rPr>
      <w:rFonts w:cs="Arial"/>
      <w:szCs w:val="18"/>
    </w:rPr>
  </w:style>
  <w:style w:type="paragraph" w:customStyle="1" w:styleId="CopyrightText">
    <w:name w:val="Copyright Text"/>
    <w:basedOn w:val="BodyText"/>
    <w:rsid w:val="001D6777"/>
    <w:rPr>
      <w:sz w:val="18"/>
    </w:rPr>
  </w:style>
  <w:style w:type="paragraph" w:customStyle="1" w:styleId="BodySmallRight">
    <w:name w:val="Body Small Right"/>
    <w:basedOn w:val="BodyTextRight"/>
    <w:rsid w:val="001D6777"/>
    <w:rPr>
      <w:sz w:val="18"/>
      <w:szCs w:val="18"/>
    </w:rPr>
  </w:style>
  <w:style w:type="paragraph" w:customStyle="1" w:styleId="MarginEdition">
    <w:name w:val="Margin Edition"/>
    <w:basedOn w:val="MarginNote"/>
    <w:rsid w:val="001D6777"/>
    <w:pPr>
      <w:spacing w:before="0" w:after="0"/>
    </w:pPr>
    <w:rPr>
      <w:rFonts w:ascii="Times New Roman" w:hAnsi="Times New Roman"/>
      <w:color w:val="999999"/>
    </w:rPr>
  </w:style>
  <w:style w:type="paragraph" w:customStyle="1" w:styleId="Spacer">
    <w:name w:val="Spacer"/>
    <w:basedOn w:val="Normal"/>
    <w:rsid w:val="001D6777"/>
    <w:rPr>
      <w:sz w:val="2"/>
      <w:szCs w:val="2"/>
    </w:rPr>
  </w:style>
  <w:style w:type="character" w:customStyle="1" w:styleId="Small">
    <w:name w:val="Small"/>
    <w:basedOn w:val="DefaultParagraphFont"/>
    <w:rsid w:val="001D6777"/>
    <w:rPr>
      <w:sz w:val="16"/>
    </w:rPr>
  </w:style>
  <w:style w:type="paragraph" w:customStyle="1" w:styleId="WideTable">
    <w:name w:val="Wide Table"/>
    <w:basedOn w:val="Normal"/>
    <w:rsid w:val="001D6777"/>
    <w:pPr>
      <w:ind w:left="-1418"/>
    </w:pPr>
    <w:rPr>
      <w:sz w:val="2"/>
      <w:szCs w:val="2"/>
    </w:rPr>
  </w:style>
  <w:style w:type="character" w:styleId="PageNumber">
    <w:name w:val="page number"/>
    <w:basedOn w:val="DefaultParagraphFont"/>
    <w:rsid w:val="001D6777"/>
  </w:style>
  <w:style w:type="paragraph" w:styleId="Quote">
    <w:name w:val="Quote"/>
    <w:basedOn w:val="Heading1"/>
    <w:link w:val="QuoteChar"/>
    <w:qFormat/>
    <w:rsid w:val="001D6777"/>
    <w:rPr>
      <w:b w:val="0"/>
      <w:sz w:val="72"/>
      <w:szCs w:val="72"/>
      <w:lang w:val="en-NZ"/>
    </w:rPr>
  </w:style>
  <w:style w:type="character" w:customStyle="1" w:styleId="QuoteChar">
    <w:name w:val="Quote Char"/>
    <w:basedOn w:val="DefaultParagraphFont"/>
    <w:link w:val="Quote"/>
    <w:rsid w:val="001D67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777"/>
    <w:pPr>
      <w:pageBreakBefore/>
    </w:pPr>
  </w:style>
  <w:style w:type="paragraph" w:customStyle="1" w:styleId="Border">
    <w:name w:val="Border"/>
    <w:basedOn w:val="Normal"/>
    <w:qFormat/>
    <w:rsid w:val="001D67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777"/>
    <w:rPr>
      <w:b/>
      <w:bCs/>
      <w:i/>
      <w:iCs/>
      <w:color w:val="auto"/>
    </w:rPr>
  </w:style>
  <w:style w:type="paragraph" w:styleId="IntenseQuote">
    <w:name w:val="Intense Quote"/>
    <w:basedOn w:val="Normal"/>
    <w:next w:val="Normal"/>
    <w:link w:val="IntenseQuoteChar"/>
    <w:uiPriority w:val="30"/>
    <w:qFormat/>
    <w:rsid w:val="001D67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7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777"/>
    <w:rPr>
      <w:smallCaps/>
      <w:color w:val="auto"/>
      <w:u w:val="single"/>
    </w:rPr>
  </w:style>
  <w:style w:type="character" w:styleId="IntenseReference">
    <w:name w:val="Intense Reference"/>
    <w:basedOn w:val="DefaultParagraphFont"/>
    <w:uiPriority w:val="32"/>
    <w:qFormat/>
    <w:rsid w:val="001D6777"/>
    <w:rPr>
      <w:b/>
      <w:bCs/>
      <w:smallCaps/>
      <w:color w:val="auto"/>
      <w:spacing w:val="5"/>
      <w:u w:val="single"/>
    </w:rPr>
  </w:style>
  <w:style w:type="paragraph" w:customStyle="1" w:styleId="2ColumnHeading">
    <w:name w:val="2Column Heading"/>
    <w:basedOn w:val="BodyText"/>
    <w:qFormat/>
    <w:rsid w:val="001D6777"/>
    <w:pPr>
      <w:spacing w:after="60"/>
      <w:ind w:left="-2268"/>
    </w:pPr>
    <w:rPr>
      <w:b/>
    </w:rPr>
  </w:style>
  <w:style w:type="paragraph" w:customStyle="1" w:styleId="Heading1TOC">
    <w:name w:val="Heading1 TOC"/>
    <w:basedOn w:val="Normal"/>
    <w:qFormat/>
    <w:rsid w:val="001D6777"/>
    <w:pPr>
      <w:spacing w:before="240" w:after="120"/>
    </w:pPr>
    <w:rPr>
      <w:rFonts w:ascii="Times New Roman" w:hAnsi="Times New Roman"/>
      <w:b/>
      <w:sz w:val="32"/>
    </w:rPr>
  </w:style>
  <w:style w:type="paragraph" w:customStyle="1" w:styleId="Heading2TOC">
    <w:name w:val="Heading2 TOC"/>
    <w:basedOn w:val="Normal"/>
    <w:qFormat/>
    <w:rsid w:val="001D6777"/>
    <w:pPr>
      <w:spacing w:before="240" w:after="60"/>
    </w:pPr>
    <w:rPr>
      <w:rFonts w:ascii="Times New Roman" w:hAnsi="Times New Roman"/>
      <w:b/>
      <w:sz w:val="28"/>
    </w:rPr>
  </w:style>
  <w:style w:type="character" w:customStyle="1" w:styleId="Underline">
    <w:name w:val="Underline"/>
    <w:basedOn w:val="DefaultParagraphFont"/>
    <w:qFormat/>
    <w:rsid w:val="001D6777"/>
    <w:rPr>
      <w:u w:val="single"/>
    </w:rPr>
  </w:style>
  <w:style w:type="character" w:customStyle="1" w:styleId="BoldandItalics">
    <w:name w:val="Bold and Italics"/>
    <w:qFormat/>
    <w:rsid w:val="001D6777"/>
    <w:rPr>
      <w:b/>
      <w:i/>
      <w:u w:val="none"/>
    </w:rPr>
  </w:style>
  <w:style w:type="paragraph" w:styleId="BalloonText">
    <w:name w:val="Balloon Text"/>
    <w:basedOn w:val="Normal"/>
    <w:link w:val="BalloonTextChar"/>
    <w:rsid w:val="001D6777"/>
    <w:rPr>
      <w:rFonts w:ascii="Tahoma" w:hAnsi="Tahoma" w:cs="Tahoma"/>
      <w:sz w:val="16"/>
      <w:szCs w:val="16"/>
    </w:rPr>
  </w:style>
  <w:style w:type="character" w:customStyle="1" w:styleId="BalloonTextChar">
    <w:name w:val="Balloon Text Char"/>
    <w:basedOn w:val="DefaultParagraphFont"/>
    <w:link w:val="BalloonText"/>
    <w:rsid w:val="001D67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7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67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777"/>
    <w:rPr>
      <w:b/>
      <w:color w:val="660033"/>
      <w:spacing w:val="0"/>
    </w:rPr>
  </w:style>
  <w:style w:type="paragraph" w:customStyle="1" w:styleId="Nameditemlist">
    <w:name w:val="Named item list"/>
    <w:basedOn w:val="BodyText"/>
    <w:qFormat/>
    <w:rsid w:val="001D6777"/>
    <w:pPr>
      <w:tabs>
        <w:tab w:val="left" w:pos="2835"/>
      </w:tabs>
      <w:ind w:left="2835" w:hanging="2835"/>
    </w:pPr>
  </w:style>
  <w:style w:type="paragraph" w:customStyle="1" w:styleId="BodyTextnopadding">
    <w:name w:val="Body Text no padding"/>
    <w:basedOn w:val="BodyText"/>
    <w:qFormat/>
    <w:rsid w:val="001D6777"/>
    <w:pPr>
      <w:spacing w:before="0" w:after="0"/>
    </w:pPr>
  </w:style>
  <w:style w:type="paragraph" w:customStyle="1" w:styleId="BodyTextBold">
    <w:name w:val="Body Text Bold"/>
    <w:basedOn w:val="BodyText"/>
    <w:qFormat/>
    <w:rsid w:val="001D6777"/>
    <w:rPr>
      <w:b/>
    </w:rPr>
  </w:style>
  <w:style w:type="character" w:styleId="Hyperlink">
    <w:name w:val="Hyperlink"/>
    <w:basedOn w:val="DefaultParagraphFont"/>
    <w:uiPriority w:val="99"/>
    <w:unhideWhenUsed/>
    <w:rsid w:val="006868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5480</Characters>
  <Application>Microsoft Office Word</Application>
  <DocSecurity>0</DocSecurity>
  <Lines>152</Lines>
  <Paragraphs>76</Paragraphs>
  <ScaleCrop>false</ScaleCrop>
  <Company>Author-it Software Corporation Ltd.</Company>
  <LinksUpToDate>false</LinksUpToDate>
  <CharactersWithSpaces>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HLTAMED004 Manage medications in Aboriginal and/or Torres Strait Islander primary health care</dc:title>
  <dc:subject>Approved</dc:subject>
  <dc:creator>SkillsIQ</dc:creator>
  <cp:keywords>Release: 1</cp:keywords>
  <dc:description>Review Date: 12 April 2008</dc:description>
  <cp:lastModifiedBy>HSD_TPCMSd.prod</cp:lastModifiedBy>
  <cp:revision>3</cp:revision>
  <dcterms:created xsi:type="dcterms:W3CDTF">2023-07-02T01:02:00Z</dcterms:created>
  <dcterms:modified xsi:type="dcterms:W3CDTF">2023-07-02T01:02:00Z</dcterms:modified>
</cp:coreProperties>
</file>