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8E8" w:rsidP="00C40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HLTAMED002 Support the safe use of medications</w:t>
      </w:r>
      <w:r>
        <w:fldChar w:fldCharType="end"/>
      </w:r>
    </w:p>
    <w:p w:rsidR="00C408E8" w:rsidP="00C408E8">
      <w:pPr>
        <w:pStyle w:val="Version"/>
        <w:sectPr w:rsidSect="007F5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AF0" w:rsidP="007F5AF0">
      <w:pPr>
        <w:pStyle w:val="SuperHeading"/>
      </w:pPr>
      <w:r w:rsidRPr="007F5AF0">
        <w:t>HLTAMED002 Support the safe use of medications</w:t>
      </w:r>
    </w:p>
    <w:p w:rsidR="00000000" w:rsidRPr="007F5AF0" w:rsidP="007F5AF0">
      <w:pPr>
        <w:pStyle w:val="Heading1"/>
      </w:pPr>
      <w:bookmarkStart w:id="1" w:name="O_1279038"/>
      <w:bookmarkEnd w:id="1"/>
      <w:r w:rsidRPr="007F5AF0">
        <w:t>Modification History</w:t>
      </w:r>
    </w:p>
    <w:p w:rsidR="00000000" w:rsidRPr="007F5AF0" w:rsidP="00C408E8">
      <w:pPr>
        <w:pStyle w:val="BodyText"/>
      </w:pPr>
      <w:r w:rsidRPr="007F5AF0">
        <w:t>Not applicable.</w:t>
      </w:r>
    </w:p>
    <w:p w:rsidR="00000000" w:rsidRPr="007F5AF0" w:rsidP="007F5AF0">
      <w:pPr>
        <w:pStyle w:val="Heading1"/>
      </w:pPr>
      <w:bookmarkStart w:id="2" w:name="O_1279039"/>
      <w:bookmarkEnd w:id="2"/>
      <w:r w:rsidRPr="007F5AF0">
        <w:t>Application</w:t>
      </w:r>
    </w:p>
    <w:p w:rsidR="00000000" w:rsidRPr="007F5AF0" w:rsidP="00C408E8">
      <w:pPr>
        <w:pStyle w:val="BodyText"/>
      </w:pPr>
      <w:r w:rsidRPr="007F5AF0">
        <w:t>This unit describes the performance outcomes, skills and knowledge required to support Aboriginal and/or Torres Strait Islander clients and communities to safely use medication th</w:t>
      </w:r>
      <w:r w:rsidRPr="007F5AF0">
        <w:t>rough the provision of accurate information about medications.</w:t>
      </w:r>
    </w:p>
    <w:p w:rsidR="00000000" w:rsidRPr="007F5AF0" w:rsidP="00C408E8">
      <w:pPr>
        <w:pStyle w:val="BodyText"/>
      </w:pPr>
      <w:r w:rsidRPr="007F5AF0">
        <w:t>This unit does not cover skills to assist clients with self-administration of medication, or to administer medications. Those skills are covered by complementary units.</w:t>
      </w:r>
    </w:p>
    <w:p w:rsidR="00000000" w:rsidRPr="007F5AF0" w:rsidP="00C408E8">
      <w:pPr>
        <w:pStyle w:val="BodyText"/>
      </w:pPr>
      <w:r w:rsidRPr="007F5AF0">
        <w:t>This unit is specific to</w:t>
      </w:r>
      <w:r w:rsidRPr="007F5AF0">
        <w:t xml:space="preserve"> Aboriginal and/or Torres Strait Islander people working as health workers or health practitioners. They work as part of a multidisciplinary primary health care team to provide primary health care services to Aboriginal and/or Torres Strait Islander client</w:t>
      </w:r>
      <w:r w:rsidRPr="007F5AF0">
        <w:t>s and communities.</w:t>
      </w:r>
    </w:p>
    <w:p w:rsidR="00000000" w:rsidRPr="007F5AF0" w:rsidP="00C408E8">
      <w:pPr>
        <w:pStyle w:val="BodyText"/>
      </w:pPr>
      <w:r w:rsidRPr="007F5AF0">
        <w:t>The skills in this unit must be applied in accordance with Commonwealth and State or Territory legislation, Australian standards and industry codes of practice.</w:t>
      </w:r>
    </w:p>
    <w:p w:rsidR="00000000" w:rsidRPr="007F5AF0" w:rsidP="00C408E8">
      <w:pPr>
        <w:pStyle w:val="BodyText"/>
      </w:pPr>
      <w:r w:rsidRPr="007F5AF0">
        <w:t>No regulatory requirement for certification, occupational or business licens</w:t>
      </w:r>
      <w:r w:rsidRPr="007F5AF0">
        <w:t>ing is linked to this unit at the time of publication.</w:t>
      </w:r>
    </w:p>
    <w:p w:rsidR="00000000" w:rsidRPr="007F5AF0" w:rsidP="007F5AF0">
      <w:pPr>
        <w:pStyle w:val="Heading1"/>
      </w:pPr>
      <w:bookmarkStart w:id="3" w:name="O_1279040"/>
      <w:bookmarkEnd w:id="3"/>
      <w:r w:rsidRPr="007F5AF0">
        <w:t>Pre-requisite Unit</w:t>
      </w:r>
    </w:p>
    <w:p w:rsidR="00000000" w:rsidRPr="007F5AF0" w:rsidP="00C408E8">
      <w:pPr>
        <w:pStyle w:val="BodyText"/>
      </w:pPr>
      <w:r w:rsidRPr="007F5AF0">
        <w:t>Nil</w:t>
      </w:r>
    </w:p>
    <w:p w:rsidR="00000000" w:rsidRPr="007F5AF0" w:rsidP="007F5AF0">
      <w:pPr>
        <w:pStyle w:val="Heading1"/>
      </w:pPr>
      <w:bookmarkStart w:id="4" w:name="O_1279041"/>
      <w:bookmarkEnd w:id="4"/>
      <w:r w:rsidRPr="007F5AF0">
        <w:t>Competency Field</w:t>
      </w:r>
    </w:p>
    <w:p w:rsidR="00000000" w:rsidRPr="007F5AF0" w:rsidP="00C408E8">
      <w:pPr>
        <w:pStyle w:val="BodyText"/>
      </w:pPr>
      <w:r w:rsidRPr="007F5AF0">
        <w:t>Medications</w:t>
      </w:r>
    </w:p>
    <w:p w:rsidR="00000000" w:rsidRPr="007F5AF0" w:rsidP="007F5AF0">
      <w:pPr>
        <w:pStyle w:val="Heading1"/>
      </w:pPr>
      <w:bookmarkStart w:id="5" w:name="O_1279042"/>
      <w:bookmarkEnd w:id="5"/>
      <w:r w:rsidRPr="007F5AF0">
        <w:t>Unit Sector</w:t>
      </w:r>
    </w:p>
    <w:p w:rsidR="00000000" w:rsidRPr="007F5AF0" w:rsidP="00C408E8">
      <w:pPr>
        <w:pStyle w:val="BodyText"/>
      </w:pPr>
      <w:r w:rsidRPr="007F5AF0">
        <w:t>Aboriginal and/or Torres Strait Islander Health</w:t>
      </w:r>
    </w:p>
    <w:p w:rsidR="00000000" w:rsidRPr="007F5AF0" w:rsidP="007F5AF0">
      <w:pPr>
        <w:pStyle w:val="Heading1"/>
      </w:pPr>
      <w:bookmarkStart w:id="6" w:name="O_1279043"/>
      <w:bookmarkEnd w:id="6"/>
      <w:r w:rsidRPr="007F5AF0">
        <w:t xml:space="preserve">Elements and </w:t>
      </w:r>
      <w:r w:rsidRPr="007F5AF0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BodyText"/>
            </w:pPr>
            <w:r w:rsidRPr="007F5A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rPr>
                <w:rStyle w:val="SpecialBold"/>
              </w:rPr>
              <w:t>PERFORMANCE</w:t>
            </w:r>
            <w:r w:rsidRPr="007F5AF0">
              <w:t xml:space="preserve"> </w:t>
            </w:r>
            <w:r w:rsidRPr="007F5AF0">
              <w:rPr>
                <w:rStyle w:val="SpecialBold"/>
              </w:rPr>
              <w:t>CRITERIA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BodyText"/>
            </w:pPr>
            <w:r w:rsidRPr="007F5A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"/>
              <w:rPr>
                <w:lang w:val="en-NZ"/>
              </w:rPr>
            </w:pPr>
            <w:r w:rsidRPr="007F5AF0">
              <w:t xml:space="preserve">1.  Obtain client </w:t>
            </w:r>
            <w:r w:rsidRPr="007F5AF0">
              <w:t>information and determine client information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"/>
            </w:pPr>
            <w:r w:rsidRPr="007F5AF0">
              <w:t xml:space="preserve">1.1. Review client records and identify current and past social, </w:t>
            </w:r>
            <w:r w:rsidRPr="007F5AF0">
              <w:t>medical and medication history.</w:t>
            </w:r>
          </w:p>
          <w:p w:rsidR="00000000" w:rsidRPr="007F5AF0" w:rsidP="007F5AF0">
            <w:pPr>
              <w:pStyle w:val="List"/>
            </w:pPr>
            <w:r w:rsidRPr="007F5AF0">
              <w:t>1.2. Recognise client allergies and adverse drug reactions, and contraindications for cli</w:t>
            </w:r>
            <w:r w:rsidRPr="007F5AF0">
              <w:t>ent use of medications, and clarify with practitioners or other senior health staff.</w:t>
            </w:r>
          </w:p>
          <w:p w:rsidR="00000000" w:rsidRPr="007F5AF0" w:rsidP="007F5AF0">
            <w:pPr>
              <w:pStyle w:val="List"/>
            </w:pPr>
            <w:r w:rsidRPr="007F5AF0">
              <w:t>1.3. Consult with client and/or significant others about medication history and any allergies and adverse reactions.</w:t>
            </w:r>
          </w:p>
          <w:p w:rsidR="00000000" w:rsidRPr="007F5AF0" w:rsidP="007F5AF0">
            <w:pPr>
              <w:pStyle w:val="List"/>
            </w:pPr>
            <w:r w:rsidRPr="007F5AF0">
              <w:t>1.4. Update client records to include additional medic</w:t>
            </w:r>
            <w:r w:rsidRPr="007F5AF0">
              <w:t>ation information provided by client.</w:t>
            </w:r>
          </w:p>
          <w:p w:rsidR="00000000" w:rsidP="007F5AF0">
            <w:pPr>
              <w:pStyle w:val="List"/>
              <w:rPr>
                <w:lang w:val="en-NZ"/>
              </w:rPr>
            </w:pPr>
            <w:r w:rsidRPr="007F5AF0">
              <w:t>1.5. Engage client and/or significant others in discussion to evaluate understanding of medication and client’s needs.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"/>
              <w:rPr>
                <w:lang w:val="en-NZ"/>
              </w:rPr>
            </w:pPr>
            <w:r w:rsidRPr="007F5AF0">
              <w:t>2.  Deliver information to support clients in their use of medications.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"/>
            </w:pPr>
            <w:r w:rsidRPr="007F5AF0">
              <w:t>2.1. Deliver clear and accurate information in culturally appropriate and safe ways to support client’s quality use of medications.</w:t>
            </w:r>
          </w:p>
          <w:p w:rsidR="00000000" w:rsidRPr="007F5AF0" w:rsidP="007F5AF0">
            <w:pPr>
              <w:pStyle w:val="List"/>
            </w:pPr>
            <w:r w:rsidRPr="007F5AF0">
              <w:t>2.2. Provide information to client on therapeutic effects and common side-effects of their medications.</w:t>
            </w:r>
          </w:p>
          <w:p w:rsidR="00000000" w:rsidRPr="007F5AF0" w:rsidP="007F5AF0">
            <w:pPr>
              <w:pStyle w:val="List"/>
            </w:pPr>
            <w:r w:rsidRPr="007F5AF0">
              <w:t>2.3. Explain to clie</w:t>
            </w:r>
            <w:r w:rsidRPr="007F5AF0">
              <w:t>nt, the dosage, frequency and correct routes and methods for taking medication and support client to question and clarify all information provided.</w:t>
            </w:r>
          </w:p>
          <w:p w:rsidR="00000000" w:rsidRPr="007F5AF0" w:rsidP="007F5AF0">
            <w:pPr>
              <w:pStyle w:val="List"/>
            </w:pPr>
            <w:r w:rsidRPr="007F5AF0">
              <w:t>2.4. Provide consumer medicines information in a format that assists understanding.</w:t>
            </w:r>
          </w:p>
          <w:p w:rsidR="00000000" w:rsidRPr="007F5AF0" w:rsidP="007F5AF0">
            <w:pPr>
              <w:pStyle w:val="List"/>
            </w:pPr>
            <w:r w:rsidRPr="007F5AF0">
              <w:t>2.5. Support and promote</w:t>
            </w:r>
            <w:r w:rsidRPr="007F5AF0">
              <w:t xml:space="preserve"> role of traditional healers, traditional and bush medicines as an adjunct to western medications.</w:t>
            </w:r>
          </w:p>
          <w:p w:rsidR="00000000" w:rsidRPr="007F5AF0" w:rsidP="007F5AF0">
            <w:pPr>
              <w:pStyle w:val="List"/>
            </w:pPr>
            <w:r w:rsidRPr="007F5AF0">
              <w:t>2.6. Encourage client and significant others to ask questions and seek advice about medications from relevant health professionals and resources.</w:t>
            </w:r>
          </w:p>
          <w:p w:rsidR="00000000" w:rsidRPr="007F5AF0" w:rsidP="007F5AF0">
            <w:pPr>
              <w:pStyle w:val="List"/>
            </w:pPr>
            <w:r w:rsidRPr="007F5AF0">
              <w:t>2.7. Confir</w:t>
            </w:r>
            <w:r w:rsidRPr="007F5AF0">
              <w:t>m client understanding of information provided, and support client to make decisions and further enquiries about medications.</w:t>
            </w:r>
          </w:p>
          <w:p w:rsidR="00000000" w:rsidP="007F5AF0">
            <w:pPr>
              <w:pStyle w:val="List"/>
              <w:rPr>
                <w:lang w:val="en-NZ"/>
              </w:rPr>
            </w:pPr>
            <w:r w:rsidRPr="007F5AF0">
              <w:t>2.8. Document information provided about medications according to organisational procedures.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"/>
              <w:rPr>
                <w:lang w:val="en-NZ"/>
              </w:rPr>
            </w:pPr>
            <w:r w:rsidRPr="007F5AF0">
              <w:t>3.  Provide advice about storage, tr</w:t>
            </w:r>
            <w:r w:rsidRPr="007F5AF0">
              <w:t>ansport and disposal of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"/>
            </w:pPr>
            <w:r w:rsidRPr="007F5AF0">
              <w:t>3.1. Explain to client how to correctly store and secure medication and importance of doing this.</w:t>
            </w:r>
          </w:p>
          <w:p w:rsidR="00000000" w:rsidRPr="007F5AF0" w:rsidP="007F5AF0">
            <w:pPr>
              <w:pStyle w:val="List"/>
            </w:pPr>
            <w:r w:rsidRPr="007F5AF0">
              <w:t>3.2. Advise client on importance of only using in-date and undamaged medication.</w:t>
            </w:r>
          </w:p>
          <w:p w:rsidR="00000000" w:rsidRPr="007F5AF0" w:rsidP="007F5AF0">
            <w:pPr>
              <w:pStyle w:val="List"/>
            </w:pPr>
            <w:r w:rsidRPr="007F5AF0">
              <w:t>3.3. Explain to client how to transport m</w:t>
            </w:r>
            <w:r w:rsidRPr="007F5AF0">
              <w:t>edication and importance of cold chain management.</w:t>
            </w:r>
          </w:p>
          <w:p w:rsidR="00000000" w:rsidRPr="007F5AF0" w:rsidP="007F5AF0">
            <w:pPr>
              <w:pStyle w:val="List"/>
            </w:pPr>
            <w:r w:rsidRPr="007F5AF0">
              <w:t>3.4. Provide advice on correct ways to handle and dispose of medications.</w:t>
            </w:r>
          </w:p>
          <w:p w:rsidR="00000000" w:rsidP="007F5AF0">
            <w:pPr>
              <w:pStyle w:val="List"/>
              <w:rPr>
                <w:lang w:val="en-NZ"/>
              </w:rPr>
            </w:pPr>
            <w:r w:rsidRPr="007F5AF0">
              <w:t>3.5. Confirm client understanding and document information provided according to organisational procedures.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"/>
              <w:rPr>
                <w:lang w:val="en-NZ"/>
              </w:rPr>
            </w:pPr>
            <w:r w:rsidRPr="007F5AF0">
              <w:t>4.  Assist clients with medication benefit schemes.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"/>
            </w:pPr>
            <w:r w:rsidRPr="007F5AF0">
              <w:t>4.1. Support clients to obtain prescription medicines under the Pharmaceutical Benefits Scheme (PBS).</w:t>
            </w:r>
          </w:p>
          <w:p w:rsidR="00000000" w:rsidRPr="007F5AF0" w:rsidP="007F5AF0">
            <w:pPr>
              <w:pStyle w:val="List"/>
            </w:pPr>
            <w:r w:rsidRPr="007F5AF0">
              <w:t xml:space="preserve">4.2. Assist clients to access other benefit schemes and supports </w:t>
            </w:r>
            <w:r w:rsidRPr="007F5AF0">
              <w:t>as appropriate.</w:t>
            </w:r>
          </w:p>
          <w:p w:rsidR="00000000" w:rsidP="007F5AF0">
            <w:pPr>
              <w:pStyle w:val="List"/>
              <w:rPr>
                <w:lang w:val="en-NZ"/>
              </w:rPr>
            </w:pPr>
            <w:r w:rsidRPr="007F5AF0">
              <w:t>4.3. Provide informat</w:t>
            </w:r>
            <w:r w:rsidRPr="007F5AF0">
              <w:t>ion to clients and significant others about the role of government databases in medication and health care management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"/>
              <w:rPr>
                <w:lang w:val="en-NZ"/>
              </w:rPr>
            </w:pPr>
            <w:r w:rsidRPr="007F5AF0">
              <w:t>5.  Provide information and support to family and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"/>
            </w:pPr>
            <w:r w:rsidRPr="007F5AF0">
              <w:t>5.1. Identify requirements for medication information and source rele</w:t>
            </w:r>
            <w:r w:rsidRPr="007F5AF0">
              <w:t>vant information.</w:t>
            </w:r>
          </w:p>
          <w:p w:rsidR="00000000" w:rsidRPr="007F5AF0" w:rsidP="007F5AF0">
            <w:pPr>
              <w:pStyle w:val="List"/>
            </w:pPr>
            <w:r w:rsidRPr="007F5AF0">
              <w:t>5.2. Provide clear and accurate medication information to family and community groups, according to their needs.</w:t>
            </w:r>
          </w:p>
          <w:p w:rsidR="00000000" w:rsidRPr="007F5AF0" w:rsidP="007F5AF0">
            <w:pPr>
              <w:pStyle w:val="List"/>
            </w:pPr>
            <w:r w:rsidRPr="007F5AF0">
              <w:t>5.3. Inform groups about relevant information sources that can assist better understanding of the use of medications.</w:t>
            </w:r>
          </w:p>
        </w:tc>
      </w:tr>
    </w:tbl>
    <w:p w:rsidR="00000000" w:rsidRPr="007F5AF0" w:rsidP="007F5AF0">
      <w:pPr>
        <w:pStyle w:val="BodyText"/>
      </w:pPr>
    </w:p>
    <w:p w:rsidR="00000000" w:rsidRPr="007F5AF0" w:rsidP="007F5AF0">
      <w:pPr>
        <w:pStyle w:val="AllowPageBreak"/>
      </w:pPr>
    </w:p>
    <w:p w:rsidR="00000000" w:rsidRPr="007F5AF0" w:rsidP="007F5AF0">
      <w:pPr>
        <w:pStyle w:val="Heading1"/>
      </w:pPr>
      <w:bookmarkStart w:id="7" w:name="O_1279044"/>
      <w:bookmarkEnd w:id="7"/>
      <w:r w:rsidRPr="007F5A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BodyText"/>
            </w:pPr>
            <w:r w:rsidRPr="007F5AF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rPr>
                <w:rStyle w:val="SpecialBold"/>
              </w:rPr>
              <w:t>DESCRIPTION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Bullet"/>
              <w:rPr>
                <w:lang w:val="en-NZ"/>
              </w:rPr>
            </w:pPr>
            <w:r w:rsidRPr="007F5AF0">
              <w:t>interpret detailed and sometimes unfamiliar client records, and medication information involving medication terminology and abbreviations.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Bullet"/>
              <w:rPr>
                <w:lang w:val="en-NZ"/>
              </w:rPr>
            </w:pPr>
            <w:r w:rsidRPr="007F5AF0">
              <w:t>use fundamental sentence structure, medication terminology and abbreviations to complete forms a</w:t>
            </w:r>
            <w:r w:rsidRPr="007F5AF0">
              <w:t>nd reports that require factual information.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Bullet"/>
            </w:pPr>
            <w:r w:rsidRPr="007F5AF0">
              <w:t>provide unambiguous information to clients and family or community groups using plain language and terms easily understood</w:t>
            </w:r>
          </w:p>
          <w:p w:rsidR="00000000" w:rsidP="007F5AF0">
            <w:pPr>
              <w:pStyle w:val="ListBullet"/>
              <w:rPr>
                <w:lang w:val="en-NZ"/>
              </w:rPr>
            </w:pPr>
            <w:r w:rsidRPr="007F5AF0">
              <w:t>ask open and closed probe questions and actively listen to determine understanding of information.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Bullet"/>
              <w:rPr>
                <w:lang w:val="en-NZ"/>
              </w:rPr>
            </w:pPr>
            <w:r w:rsidRPr="007F5AF0">
              <w:t>interpret and explain dosage requirements to clients.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ListBullet"/>
              <w:rPr>
                <w:lang w:val="en-NZ"/>
              </w:rPr>
            </w:pPr>
            <w:r w:rsidRPr="007F5AF0">
              <w:t>source specific information that meets the</w:t>
            </w:r>
            <w:r w:rsidRPr="007F5AF0">
              <w:t xml:space="preserve"> needs of specific clients and family or community groups.</w:t>
            </w:r>
          </w:p>
        </w:tc>
      </w:tr>
      <w:tr w:rsidTr="007F5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AF0">
            <w:pPr>
              <w:pStyle w:val="BodyText"/>
              <w:rPr>
                <w:lang w:val="en-NZ"/>
              </w:rPr>
            </w:pPr>
            <w:r w:rsidRPr="007F5AF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AF0" w:rsidP="007F5AF0">
            <w:pPr>
              <w:pStyle w:val="ListBullet"/>
            </w:pPr>
            <w:r w:rsidRPr="007F5AF0">
              <w:t>use digital devices and software to access client medical records.</w:t>
            </w:r>
          </w:p>
        </w:tc>
      </w:tr>
    </w:tbl>
    <w:p w:rsidR="00000000" w:rsidRPr="007F5AF0" w:rsidP="007F5AF0">
      <w:pPr>
        <w:pStyle w:val="BodyText"/>
      </w:pPr>
    </w:p>
    <w:p w:rsidR="00000000" w:rsidRPr="007F5AF0" w:rsidP="007F5AF0">
      <w:pPr>
        <w:pStyle w:val="AllowPageBreak"/>
      </w:pPr>
    </w:p>
    <w:p w:rsidR="00000000" w:rsidRPr="007F5AF0" w:rsidP="007F5AF0">
      <w:pPr>
        <w:pStyle w:val="Heading1"/>
      </w:pPr>
      <w:bookmarkStart w:id="8" w:name="O_1279046"/>
      <w:bookmarkEnd w:id="8"/>
      <w:r w:rsidRPr="007F5AF0">
        <w:t>Unit Mapping Information</w:t>
      </w:r>
    </w:p>
    <w:p w:rsidR="00000000" w:rsidRPr="007F5AF0" w:rsidP="00C408E8">
      <w:pPr>
        <w:pStyle w:val="BodyText"/>
      </w:pPr>
      <w:r w:rsidRPr="007F5AF0">
        <w:t>This unit supersedes and is not equivalent to HLTAHW037 Support the safe use of medications.</w:t>
      </w:r>
    </w:p>
    <w:p w:rsidR="00000000" w:rsidRPr="007F5AF0" w:rsidP="007F5AF0">
      <w:pPr>
        <w:pStyle w:val="Heading1"/>
      </w:pPr>
      <w:bookmarkStart w:id="9" w:name="O_1279053"/>
      <w:bookmarkEnd w:id="9"/>
      <w:r w:rsidRPr="007F5AF0">
        <w:t>Links</w:t>
      </w:r>
    </w:p>
    <w:p w:rsidR="00000000" w:rsidRPr="007F5AF0" w:rsidP="00C408E8">
      <w:pPr>
        <w:pStyle w:val="BodyText"/>
      </w:pPr>
      <w:r w:rsidRPr="007F5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551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5AF0" w:rsidP="007F5AF0"/>
    <w:sectPr w:rsidSect="007F5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F0" w:rsidRPr="00C408E8" w:rsidP="00C40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8" w:rsidP="007F5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8E8" w:rsidP="007F5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08E8" w:rsidP="007F5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AF0" w:rsidRPr="00C408E8" w:rsidP="00C40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8" w:rsidRPr="002D2AF8" w:rsidP="007F5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HLTAMED002 Support the safe use of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408E8" w:rsidP="007F5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A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6C0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AF0"/>
  </w:style>
  <w:style w:type="character" w:customStyle="1" w:styleId="Heading1Char">
    <w:name w:val="Heading 1 Char"/>
    <w:basedOn w:val="DefaultParagraphFont"/>
    <w:link w:val="Heading1"/>
    <w:rsid w:val="007F5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A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5A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AF0"/>
    <w:rPr>
      <w:b/>
      <w:spacing w:val="0"/>
    </w:rPr>
  </w:style>
  <w:style w:type="character" w:styleId="Emphasis">
    <w:name w:val="Emphasis"/>
    <w:basedOn w:val="DefaultParagraphFont"/>
    <w:qFormat/>
    <w:rsid w:val="007F5AF0"/>
    <w:rPr>
      <w:i/>
    </w:rPr>
  </w:style>
  <w:style w:type="paragraph" w:customStyle="1" w:styleId="SuperHeading">
    <w:name w:val="SuperHeading"/>
    <w:basedOn w:val="Normal"/>
    <w:rsid w:val="007F5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A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5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5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AF0"/>
  </w:style>
  <w:style w:type="paragraph" w:styleId="TableofFigures">
    <w:name w:val="table of figures"/>
    <w:basedOn w:val="Normal"/>
    <w:next w:val="Normal"/>
    <w:semiHidden/>
    <w:rsid w:val="007F5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AF0"/>
    <w:rPr>
      <w:rFonts w:ascii="Wingdings" w:hAnsi="Wingdings"/>
    </w:rPr>
  </w:style>
  <w:style w:type="paragraph" w:customStyle="1" w:styleId="TableHeading">
    <w:name w:val="Table Heading"/>
    <w:basedOn w:val="HeadingBase"/>
    <w:rsid w:val="007F5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AF0"/>
    <w:rPr>
      <w:color w:val="0033CC"/>
      <w:u w:val="none"/>
    </w:rPr>
  </w:style>
  <w:style w:type="paragraph" w:customStyle="1" w:styleId="BodyTextRight">
    <w:name w:val="Body Text Right"/>
    <w:basedOn w:val="BodyText"/>
    <w:rsid w:val="007F5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AF0"/>
    <w:rPr>
      <w:sz w:val="32"/>
    </w:rPr>
  </w:style>
  <w:style w:type="paragraph" w:customStyle="1" w:styleId="HeadingProcedure">
    <w:name w:val="Heading Procedure"/>
    <w:basedOn w:val="HeadingBase"/>
    <w:next w:val="Normal"/>
    <w:rsid w:val="007F5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AF0"/>
    <w:pPr>
      <w:spacing w:before="60" w:after="60"/>
    </w:pPr>
  </w:style>
  <w:style w:type="paragraph" w:styleId="ListContinue">
    <w:name w:val="List Continue"/>
    <w:basedOn w:val="List"/>
    <w:rsid w:val="007F5AF0"/>
    <w:pPr>
      <w:ind w:firstLine="0"/>
    </w:pPr>
  </w:style>
  <w:style w:type="paragraph" w:customStyle="1" w:styleId="ListNote">
    <w:name w:val="List Note"/>
    <w:basedOn w:val="List"/>
    <w:rsid w:val="007F5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AF0"/>
    <w:rPr>
      <w:rFonts w:ascii="Courier New" w:hAnsi="Courier New"/>
    </w:rPr>
  </w:style>
  <w:style w:type="paragraph" w:customStyle="1" w:styleId="NoteBullet">
    <w:name w:val="Note Bullet"/>
    <w:basedOn w:val="Note"/>
    <w:rsid w:val="007F5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AF0"/>
    <w:rPr>
      <w:b/>
      <w:smallCaps/>
    </w:rPr>
  </w:style>
  <w:style w:type="paragraph" w:customStyle="1" w:styleId="TableListNumber">
    <w:name w:val="Table List Number"/>
    <w:basedOn w:val="ListNumber"/>
    <w:rsid w:val="007F5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AF0"/>
    <w:pPr>
      <w:numPr>
        <w:numId w:val="8"/>
      </w:numPr>
    </w:pPr>
  </w:style>
  <w:style w:type="paragraph" w:customStyle="1" w:styleId="ListAlpha2">
    <w:name w:val="List Alpha 2"/>
    <w:basedOn w:val="List2"/>
    <w:rsid w:val="007F5AF0"/>
    <w:pPr>
      <w:numPr>
        <w:numId w:val="7"/>
      </w:numPr>
    </w:pPr>
  </w:style>
  <w:style w:type="paragraph" w:styleId="List2">
    <w:name w:val="List 2"/>
    <w:basedOn w:val="BodyText"/>
    <w:rsid w:val="007F5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AF0"/>
    <w:pPr>
      <w:numPr>
        <w:numId w:val="3"/>
      </w:numPr>
    </w:pPr>
  </w:style>
  <w:style w:type="paragraph" w:styleId="ListContinue2">
    <w:name w:val="List Continue 2"/>
    <w:basedOn w:val="List2"/>
    <w:rsid w:val="007F5AF0"/>
    <w:pPr>
      <w:ind w:firstLine="0"/>
    </w:pPr>
  </w:style>
  <w:style w:type="paragraph" w:styleId="ListContinue3">
    <w:name w:val="List Continue 3"/>
    <w:basedOn w:val="List3"/>
    <w:rsid w:val="007F5AF0"/>
    <w:pPr>
      <w:ind w:left="1021" w:firstLine="0"/>
    </w:pPr>
  </w:style>
  <w:style w:type="paragraph" w:styleId="ListContinue4">
    <w:name w:val="List Continue 4"/>
    <w:basedOn w:val="List4"/>
    <w:rsid w:val="007F5AF0"/>
    <w:pPr>
      <w:ind w:firstLine="0"/>
    </w:pPr>
  </w:style>
  <w:style w:type="paragraph" w:styleId="ListContinue5">
    <w:name w:val="List Continue 5"/>
    <w:basedOn w:val="List5"/>
    <w:rsid w:val="007F5AF0"/>
    <w:pPr>
      <w:ind w:firstLine="0"/>
    </w:pPr>
  </w:style>
  <w:style w:type="paragraph" w:styleId="ListNumber3">
    <w:name w:val="List Number 3"/>
    <w:basedOn w:val="List3"/>
    <w:rsid w:val="007F5AF0"/>
    <w:pPr>
      <w:numPr>
        <w:numId w:val="4"/>
      </w:numPr>
    </w:pPr>
  </w:style>
  <w:style w:type="paragraph" w:styleId="ListNumber4">
    <w:name w:val="List Number 4"/>
    <w:basedOn w:val="List4"/>
    <w:rsid w:val="007F5AF0"/>
    <w:pPr>
      <w:numPr>
        <w:numId w:val="5"/>
      </w:numPr>
    </w:pPr>
  </w:style>
  <w:style w:type="paragraph" w:styleId="ListNumber5">
    <w:name w:val="List Number 5"/>
    <w:basedOn w:val="List5"/>
    <w:rsid w:val="007F5AF0"/>
    <w:pPr>
      <w:numPr>
        <w:numId w:val="6"/>
      </w:numPr>
    </w:pPr>
  </w:style>
  <w:style w:type="paragraph" w:styleId="BlockText">
    <w:name w:val="Block Text"/>
    <w:basedOn w:val="Normal"/>
    <w:rsid w:val="007F5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AF0"/>
    <w:rPr>
      <w:sz w:val="16"/>
      <w:vertAlign w:val="superscript"/>
    </w:rPr>
  </w:style>
  <w:style w:type="character" w:customStyle="1" w:styleId="Symbols">
    <w:name w:val="Symbols"/>
    <w:basedOn w:val="DefaultParagraphFont"/>
    <w:rsid w:val="007F5AF0"/>
    <w:rPr>
      <w:rFonts w:ascii="Symbol" w:hAnsi="Symbol"/>
    </w:rPr>
  </w:style>
  <w:style w:type="character" w:customStyle="1" w:styleId="MenuOptions">
    <w:name w:val="Menu Options"/>
    <w:basedOn w:val="DefaultParagraphFont"/>
    <w:rsid w:val="007F5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AF0"/>
    <w:rPr>
      <w:b/>
    </w:rPr>
  </w:style>
  <w:style w:type="character" w:customStyle="1" w:styleId="Underlined">
    <w:name w:val="Underlined"/>
    <w:basedOn w:val="DefaultParagraphFont"/>
    <w:rsid w:val="007F5AF0"/>
    <w:rPr>
      <w:u w:val="single"/>
    </w:rPr>
  </w:style>
  <w:style w:type="paragraph" w:customStyle="1" w:styleId="TableBodyTextRight">
    <w:name w:val="Table Body Text Right"/>
    <w:basedOn w:val="TableBodyText"/>
    <w:rsid w:val="007F5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AF0"/>
    <w:rPr>
      <w:sz w:val="18"/>
    </w:rPr>
  </w:style>
  <w:style w:type="paragraph" w:customStyle="1" w:styleId="BodySmallRight">
    <w:name w:val="Body Small Right"/>
    <w:basedOn w:val="BodyTextRight"/>
    <w:rsid w:val="007F5AF0"/>
    <w:rPr>
      <w:sz w:val="18"/>
      <w:szCs w:val="18"/>
    </w:rPr>
  </w:style>
  <w:style w:type="paragraph" w:customStyle="1" w:styleId="MarginEdition">
    <w:name w:val="Margin Edition"/>
    <w:basedOn w:val="MarginNote"/>
    <w:rsid w:val="007F5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AF0"/>
    <w:rPr>
      <w:sz w:val="2"/>
      <w:szCs w:val="2"/>
    </w:rPr>
  </w:style>
  <w:style w:type="character" w:customStyle="1" w:styleId="Small">
    <w:name w:val="Small"/>
    <w:basedOn w:val="DefaultParagraphFont"/>
    <w:rsid w:val="007F5AF0"/>
    <w:rPr>
      <w:sz w:val="16"/>
    </w:rPr>
  </w:style>
  <w:style w:type="paragraph" w:customStyle="1" w:styleId="WideTable">
    <w:name w:val="Wide Table"/>
    <w:basedOn w:val="Normal"/>
    <w:rsid w:val="007F5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AF0"/>
  </w:style>
  <w:style w:type="paragraph" w:styleId="Quote">
    <w:name w:val="Quote"/>
    <w:basedOn w:val="Heading1"/>
    <w:link w:val="QuoteChar"/>
    <w:qFormat/>
    <w:rsid w:val="007F5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AF0"/>
    <w:pPr>
      <w:pageBreakBefore/>
    </w:pPr>
  </w:style>
  <w:style w:type="paragraph" w:customStyle="1" w:styleId="Border">
    <w:name w:val="Border"/>
    <w:basedOn w:val="Normal"/>
    <w:qFormat/>
    <w:rsid w:val="007F5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AF0"/>
    <w:rPr>
      <w:u w:val="single"/>
    </w:rPr>
  </w:style>
  <w:style w:type="character" w:customStyle="1" w:styleId="BoldandItalics">
    <w:name w:val="Bold and Italics"/>
    <w:qFormat/>
    <w:rsid w:val="007F5AF0"/>
    <w:rPr>
      <w:b/>
      <w:i/>
      <w:u w:val="none"/>
    </w:rPr>
  </w:style>
  <w:style w:type="paragraph" w:styleId="BalloonText">
    <w:name w:val="Balloon Text"/>
    <w:basedOn w:val="Normal"/>
    <w:link w:val="BalloonTextChar"/>
    <w:rsid w:val="007F5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AF0"/>
    <w:pPr>
      <w:spacing w:before="0" w:after="0"/>
    </w:pPr>
  </w:style>
  <w:style w:type="paragraph" w:customStyle="1" w:styleId="BodyTextBold">
    <w:name w:val="Body Text Bold"/>
    <w:basedOn w:val="BodyText"/>
    <w:qFormat/>
    <w:rsid w:val="007F5AF0"/>
    <w:rPr>
      <w:b/>
    </w:rPr>
  </w:style>
  <w:style w:type="character" w:styleId="Hyperlink">
    <w:name w:val="Hyperlink"/>
    <w:basedOn w:val="DefaultParagraphFont"/>
    <w:uiPriority w:val="99"/>
    <w:unhideWhenUsed/>
    <w:rsid w:val="00C40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5188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HLTAMED002 Support the safe use of medications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