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703" w:rsidP="004327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HLTAMED001 Work under instructions to support the safe use of medications</w:t>
      </w:r>
      <w:r>
        <w:fldChar w:fldCharType="end"/>
      </w:r>
    </w:p>
    <w:p w:rsidR="00432703" w:rsidP="00432703">
      <w:pPr>
        <w:pStyle w:val="Version"/>
        <w:sectPr w:rsidSect="00A572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237" w:rsidP="00A57237">
      <w:pPr>
        <w:pStyle w:val="SuperHeading"/>
      </w:pPr>
      <w:r w:rsidRPr="00A57237">
        <w:t>HLTAMED001 Work under instructions to support the safe use of medications</w:t>
      </w:r>
    </w:p>
    <w:p w:rsidR="00000000" w:rsidRPr="00A57237" w:rsidP="00A57237">
      <w:pPr>
        <w:pStyle w:val="Heading1"/>
      </w:pPr>
      <w:bookmarkStart w:id="1" w:name="O_1279019"/>
      <w:bookmarkEnd w:id="1"/>
      <w:r w:rsidRPr="00A57237">
        <w:t>Modification History</w:t>
      </w:r>
    </w:p>
    <w:p w:rsidR="00000000" w:rsidRPr="00A57237" w:rsidP="00432703">
      <w:pPr>
        <w:pStyle w:val="BodyText"/>
      </w:pPr>
      <w:r w:rsidRPr="00A57237">
        <w:t>Not applicable.</w:t>
      </w:r>
    </w:p>
    <w:p w:rsidR="00000000" w:rsidRPr="00A57237" w:rsidP="00A57237">
      <w:pPr>
        <w:pStyle w:val="Heading1"/>
      </w:pPr>
      <w:bookmarkStart w:id="2" w:name="O_1279020"/>
      <w:bookmarkEnd w:id="2"/>
      <w:r w:rsidRPr="00A57237">
        <w:t>Application</w:t>
      </w:r>
    </w:p>
    <w:p w:rsidR="00000000" w:rsidRPr="00A57237" w:rsidP="00432703">
      <w:pPr>
        <w:pStyle w:val="BodyText"/>
      </w:pPr>
      <w:r w:rsidRPr="00A57237">
        <w:t xml:space="preserve">This unit describes the performance outcomes, skills and knowledge required to follow </w:t>
      </w:r>
      <w:r w:rsidRPr="00A57237">
        <w:t>instructions from authorised primary health care team members for clients’ medication, and to support clients to self-administer. This includes assistance with measuring the dose but does not involve determining the required dose. It also requires the abil</w:t>
      </w:r>
      <w:r w:rsidRPr="00A57237">
        <w:t>ity to provide information about the safe use, storage and transportation of medication.</w:t>
      </w:r>
    </w:p>
    <w:p w:rsidR="00000000" w:rsidRPr="00A57237" w:rsidP="00432703">
      <w:pPr>
        <w:pStyle w:val="BodyText"/>
      </w:pPr>
      <w:r w:rsidRPr="00A57237">
        <w:t>Medications can be prescribed, over the counter, or traditional and bush medicines.</w:t>
      </w:r>
    </w:p>
    <w:p w:rsidR="00000000" w:rsidRPr="00A57237" w:rsidP="00432703">
      <w:pPr>
        <w:pStyle w:val="BodyText"/>
      </w:pPr>
      <w:r w:rsidRPr="00A57237">
        <w:t>This unit is specific to Aboriginal and/or Torres Strait Islander people working as</w:t>
      </w:r>
      <w:r w:rsidRPr="00A57237">
        <w:t xml:space="preserve"> health workers. They work under supervision and as part of a multidisciplinary primary health care team to provide primary health care services to Aboriginal and/or Torres Strait Islander clients.</w:t>
      </w:r>
    </w:p>
    <w:p w:rsidR="00000000" w:rsidRPr="00A57237" w:rsidP="00432703">
      <w:pPr>
        <w:pStyle w:val="BodyText"/>
      </w:pPr>
      <w:r w:rsidRPr="00A57237">
        <w:t>The skills in this unit must be applied in accordance with</w:t>
      </w:r>
      <w:r w:rsidRPr="00A57237">
        <w:t xml:space="preserve"> Commonwealth and State or Territory legislation, Australian standards and industry codes of practice.</w:t>
      </w:r>
    </w:p>
    <w:p w:rsidR="00000000" w:rsidRPr="00A57237" w:rsidP="00432703">
      <w:pPr>
        <w:pStyle w:val="BodyText"/>
      </w:pPr>
      <w:r w:rsidRPr="00A57237">
        <w:t>No regulatory requirement for certification, occupational or business licensing is linked to this unit at the time of publication.</w:t>
      </w:r>
    </w:p>
    <w:p w:rsidR="00000000" w:rsidRPr="00A57237" w:rsidP="00A57237">
      <w:pPr>
        <w:pStyle w:val="Heading1"/>
      </w:pPr>
      <w:bookmarkStart w:id="3" w:name="O_1279021"/>
      <w:bookmarkEnd w:id="3"/>
      <w:r w:rsidRPr="00A57237">
        <w:t>Pre</w:t>
      </w:r>
      <w:r w:rsidRPr="00A57237">
        <w:t>-requisite Unit</w:t>
      </w:r>
    </w:p>
    <w:p w:rsidR="00000000" w:rsidRPr="00A57237" w:rsidP="00432703">
      <w:pPr>
        <w:pStyle w:val="BodyText"/>
      </w:pPr>
      <w:r w:rsidRPr="00A57237">
        <w:t>Nil</w:t>
      </w:r>
    </w:p>
    <w:p w:rsidR="00000000" w:rsidRPr="00A57237" w:rsidP="00A57237">
      <w:pPr>
        <w:pStyle w:val="Heading1"/>
      </w:pPr>
      <w:bookmarkStart w:id="4" w:name="O_1279022"/>
      <w:bookmarkEnd w:id="4"/>
      <w:r w:rsidRPr="00A57237">
        <w:t>Competency Field</w:t>
      </w:r>
    </w:p>
    <w:p w:rsidR="00000000" w:rsidRPr="00A57237" w:rsidP="00432703">
      <w:pPr>
        <w:pStyle w:val="BodyText"/>
      </w:pPr>
      <w:r w:rsidRPr="00A57237">
        <w:t>Medications</w:t>
      </w:r>
    </w:p>
    <w:p w:rsidR="00000000" w:rsidRPr="00A57237" w:rsidP="00A57237">
      <w:pPr>
        <w:pStyle w:val="Heading1"/>
      </w:pPr>
      <w:bookmarkStart w:id="5" w:name="O_1279023"/>
      <w:bookmarkEnd w:id="5"/>
      <w:r w:rsidRPr="00A57237">
        <w:t>Unit Sector</w:t>
      </w:r>
    </w:p>
    <w:p w:rsidR="00000000" w:rsidRPr="00A57237" w:rsidP="00432703">
      <w:pPr>
        <w:pStyle w:val="BodyText"/>
      </w:pPr>
      <w:r w:rsidRPr="00A57237">
        <w:t>Aboriginal and/or Torres Strait Islander Health</w:t>
      </w:r>
    </w:p>
    <w:p w:rsidR="00000000" w:rsidRPr="00A57237" w:rsidP="00A57237">
      <w:pPr>
        <w:pStyle w:val="Heading1"/>
      </w:pPr>
      <w:bookmarkStart w:id="6" w:name="O_1279024"/>
      <w:bookmarkEnd w:id="6"/>
      <w:r w:rsidRPr="00A572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8"/>
        <w:gridCol w:w="6291"/>
      </w:tblGrid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BodyText"/>
            </w:pPr>
            <w:r w:rsidRPr="00A57237">
              <w:rPr>
                <w:rStyle w:val="SpecialBold"/>
              </w:rPr>
              <w:t>ELEMENTS</w:t>
            </w:r>
          </w:p>
        </w:tc>
        <w:tc>
          <w:tcPr>
            <w:tcW w:w="6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rPr>
                <w:rStyle w:val="SpecialBold"/>
              </w:rPr>
              <w:t>PERFORMANCE</w:t>
            </w:r>
            <w:r w:rsidRPr="00A57237">
              <w:t xml:space="preserve"> </w:t>
            </w:r>
            <w:r w:rsidRPr="00A57237">
              <w:rPr>
                <w:rStyle w:val="SpecialBold"/>
              </w:rPr>
              <w:t>CRITERIA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BodyText"/>
            </w:pPr>
            <w:r w:rsidRPr="00A57237">
              <w:rPr>
                <w:rStyle w:val="Emphasis"/>
              </w:rPr>
              <w:t xml:space="preserve">Elements describe the </w:t>
            </w:r>
            <w:r w:rsidRPr="00A57237">
              <w:rPr>
                <w:rStyle w:val="Emphasis"/>
              </w:rPr>
              <w:t>essential outcomes</w:t>
            </w:r>
          </w:p>
        </w:tc>
        <w:tc>
          <w:tcPr>
            <w:tcW w:w="6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rPr>
                <w:rStyle w:val="Emphasis"/>
              </w:rPr>
              <w:t xml:space="preserve">Performance criteria describe the performance needed to </w:t>
            </w:r>
            <w:r w:rsidRPr="00A57237">
              <w:rPr>
                <w:rStyle w:val="Emphasis"/>
              </w:rPr>
              <w:t>demonstrate achievement of the element.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List"/>
              <w:rPr>
                <w:lang w:val="en-NZ"/>
              </w:rPr>
            </w:pPr>
            <w:r w:rsidRPr="00A57237">
              <w:t>1.  Confirm scope of own role in relation to medication.</w:t>
            </w:r>
          </w:p>
        </w:tc>
        <w:tc>
          <w:tcPr>
            <w:tcW w:w="6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List"/>
            </w:pPr>
            <w:r w:rsidRPr="00A57237">
              <w:t>1.1. Confirm own role within primary health care team, and li</w:t>
            </w:r>
            <w:r w:rsidRPr="00A57237">
              <w:t>nes of supervision for reporting and clarifying issues that relate to use of medication.</w:t>
            </w:r>
          </w:p>
          <w:p w:rsidR="00000000" w:rsidRPr="00A57237" w:rsidP="00A57237">
            <w:pPr>
              <w:pStyle w:val="List"/>
            </w:pPr>
            <w:r w:rsidRPr="00A57237">
              <w:t>1.2. Identify legal boundaries and responsibilities of own job role in supporting use of medication.</w:t>
            </w:r>
          </w:p>
          <w:p w:rsidR="00000000" w:rsidRPr="00A57237" w:rsidP="00A57237">
            <w:pPr>
              <w:pStyle w:val="List"/>
            </w:pPr>
            <w:r w:rsidRPr="00A57237">
              <w:t>1.3. Discuss and confirm emergency procedures for own job role.</w:t>
            </w:r>
          </w:p>
          <w:p w:rsidR="00000000" w:rsidP="00A57237">
            <w:pPr>
              <w:pStyle w:val="List"/>
              <w:rPr>
                <w:lang w:val="en-NZ"/>
              </w:rPr>
            </w:pPr>
            <w:r w:rsidRPr="00A57237">
              <w:t>1.</w:t>
            </w:r>
            <w:r w:rsidRPr="00A57237">
              <w:t>4. Clarify any concerns or queries about scope of job role with supervisor or relevant member of primary health care team.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List"/>
              <w:rPr>
                <w:lang w:val="en-NZ"/>
              </w:rPr>
            </w:pPr>
            <w:r w:rsidRPr="00A57237">
              <w:t>2.  Obtain instructions for medication.</w:t>
            </w:r>
          </w:p>
        </w:tc>
        <w:tc>
          <w:tcPr>
            <w:tcW w:w="6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List"/>
            </w:pPr>
            <w:r w:rsidRPr="00A57237">
              <w:t>2.1. Gather relevant information about client medication requirements.</w:t>
            </w:r>
          </w:p>
          <w:p w:rsidR="00000000" w:rsidRPr="00A57237" w:rsidP="00A57237">
            <w:pPr>
              <w:pStyle w:val="List"/>
            </w:pPr>
            <w:r w:rsidRPr="00A57237">
              <w:t>2.2. Discuss information with authorised members of primary health care team to confirm medication requirements.</w:t>
            </w:r>
          </w:p>
          <w:p w:rsidR="00000000" w:rsidP="00A57237">
            <w:pPr>
              <w:pStyle w:val="List"/>
              <w:rPr>
                <w:lang w:val="en-NZ"/>
              </w:rPr>
            </w:pPr>
            <w:r w:rsidRPr="00A57237">
              <w:t>2.3. Clarify and confirm instructions for medication with primary health care team.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List"/>
              <w:rPr>
                <w:lang w:val="en-NZ"/>
              </w:rPr>
            </w:pPr>
            <w:r w:rsidRPr="00A57237">
              <w:t>3.  Communicate with client about medication requirements.</w:t>
            </w:r>
          </w:p>
        </w:tc>
        <w:tc>
          <w:tcPr>
            <w:tcW w:w="6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List"/>
            </w:pPr>
            <w:r w:rsidRPr="00A57237">
              <w:t>3.1. Communicate consistently in culturally appropriate and safe ways with client and/or significant others.</w:t>
            </w:r>
          </w:p>
          <w:p w:rsidR="00000000" w:rsidRPr="00A57237" w:rsidP="00A57237">
            <w:pPr>
              <w:pStyle w:val="List"/>
            </w:pPr>
            <w:r w:rsidRPr="00A57237">
              <w:t>3.2. Clearly and accurately explain the purpose of medication to the client and why it is important to take medication as prescribed.</w:t>
            </w:r>
          </w:p>
          <w:p w:rsidR="00000000" w:rsidRPr="00A57237" w:rsidP="00A57237">
            <w:pPr>
              <w:pStyle w:val="List"/>
            </w:pPr>
            <w:r w:rsidRPr="00A57237">
              <w:t>3.3. Encoura</w:t>
            </w:r>
            <w:r w:rsidRPr="00A57237">
              <w:t>ge client and significant others to ask questions to clarify understanding of medication’s purpose and prescription instructions.</w:t>
            </w:r>
          </w:p>
          <w:p w:rsidR="00000000" w:rsidRPr="00A57237" w:rsidP="00A57237">
            <w:pPr>
              <w:pStyle w:val="List"/>
            </w:pPr>
            <w:r w:rsidRPr="00A57237">
              <w:t>3.4. Confirm client understanding of required medication and obtain informed consent.</w:t>
            </w:r>
          </w:p>
          <w:p w:rsidR="00000000" w:rsidRPr="00A57237" w:rsidP="00A57237">
            <w:pPr>
              <w:pStyle w:val="List"/>
            </w:pPr>
            <w:r w:rsidRPr="00A57237">
              <w:t>3.5. Seek clarification and assistance f</w:t>
            </w:r>
            <w:r w:rsidRPr="00A57237">
              <w:t>rom primary health care team.</w:t>
            </w:r>
          </w:p>
          <w:p w:rsidR="00000000" w:rsidP="00A57237">
            <w:pPr>
              <w:pStyle w:val="List"/>
              <w:rPr>
                <w:lang w:val="en-NZ"/>
              </w:rPr>
            </w:pPr>
            <w:r w:rsidRPr="00A57237">
              <w:t>3.6. Document client informed consent in client records according to organisational policies and procedures.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List"/>
              <w:rPr>
                <w:lang w:val="en-NZ"/>
              </w:rPr>
            </w:pPr>
            <w:r w:rsidRPr="00A57237">
              <w:t>4.  Follow instructions to support safe use of medication.</w:t>
            </w:r>
          </w:p>
        </w:tc>
        <w:tc>
          <w:tcPr>
            <w:tcW w:w="6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List"/>
            </w:pPr>
            <w:r w:rsidRPr="00A57237">
              <w:t>4.1. Assist client with medications according to prescrib</w:t>
            </w:r>
            <w:r w:rsidRPr="00A57237">
              <w:t>ed and general instructions.</w:t>
            </w:r>
          </w:p>
          <w:p w:rsidR="00000000" w:rsidRPr="00A57237" w:rsidP="00A57237">
            <w:pPr>
              <w:pStyle w:val="List"/>
            </w:pPr>
            <w:r w:rsidRPr="00A57237">
              <w:t>4.2. Explain medication dosage to client and assist client to measure required dosage according to medication instructions.</w:t>
            </w:r>
          </w:p>
          <w:p w:rsidR="00000000" w:rsidRPr="00A57237" w:rsidP="00A57237">
            <w:pPr>
              <w:pStyle w:val="List"/>
            </w:pPr>
            <w:r w:rsidRPr="00A57237">
              <w:t>4.3. Assist client to use correct routes and methods to take medications according to medication instru</w:t>
            </w:r>
            <w:r w:rsidRPr="00A57237">
              <w:t>ctions.</w:t>
            </w:r>
          </w:p>
          <w:p w:rsidR="00000000" w:rsidRPr="00A57237" w:rsidP="00A57237">
            <w:pPr>
              <w:pStyle w:val="List"/>
            </w:pPr>
            <w:r w:rsidRPr="00A57237">
              <w:t>4.4. Confirm client has taken the medication through observation and questioning.</w:t>
            </w:r>
          </w:p>
          <w:p w:rsidR="00000000" w:rsidRPr="00A57237" w:rsidP="00A57237">
            <w:pPr>
              <w:pStyle w:val="List"/>
            </w:pPr>
            <w:r w:rsidRPr="00A57237">
              <w:t>4.5. Observe client for any immediate adverse effect and event and advise primary health care team.</w:t>
            </w:r>
          </w:p>
          <w:p w:rsidR="00000000" w:rsidP="00A57237">
            <w:pPr>
              <w:pStyle w:val="List"/>
              <w:rPr>
                <w:lang w:val="en-NZ"/>
              </w:rPr>
            </w:pPr>
            <w:r w:rsidRPr="00A57237">
              <w:t>4.6. Document the medication taken in clie</w:t>
            </w:r>
            <w:r w:rsidRPr="00A57237">
              <w:t xml:space="preserve">nt records according </w:t>
            </w:r>
            <w:r w:rsidRPr="00A57237">
              <w:t>to organisational policies and procedures.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List"/>
              <w:rPr>
                <w:lang w:val="en-NZ"/>
              </w:rPr>
            </w:pPr>
            <w:r w:rsidRPr="00A57237">
              <w:t>5.  Provide information about storage and transport of medication.</w:t>
            </w:r>
          </w:p>
        </w:tc>
        <w:tc>
          <w:tcPr>
            <w:tcW w:w="62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List"/>
            </w:pPr>
            <w:r w:rsidRPr="00A57237">
              <w:t>5.1. Explain to client how to store medication and purpose of correct storage.</w:t>
            </w:r>
          </w:p>
          <w:p w:rsidR="00000000" w:rsidRPr="00A57237" w:rsidP="00A57237">
            <w:pPr>
              <w:pStyle w:val="List"/>
            </w:pPr>
            <w:r w:rsidRPr="00A57237">
              <w:t>5.2. Confirm client can access or has an appr</w:t>
            </w:r>
            <w:r w:rsidRPr="00A57237">
              <w:t>opriate place to store medication, discuss any problems and advise primary health care team.</w:t>
            </w:r>
          </w:p>
          <w:p w:rsidR="00000000" w:rsidRPr="00A57237" w:rsidP="00A57237">
            <w:pPr>
              <w:pStyle w:val="List"/>
            </w:pPr>
            <w:r w:rsidRPr="00A57237">
              <w:t>5.3. Explain to client how to transport medication and importance of cold chain management.</w:t>
            </w:r>
          </w:p>
          <w:p w:rsidR="00000000" w:rsidRPr="00A57237" w:rsidP="00A57237">
            <w:pPr>
              <w:pStyle w:val="List"/>
            </w:pPr>
            <w:r w:rsidRPr="00A57237">
              <w:t>5.4. Confirm client understanding of storage and transportation require</w:t>
            </w:r>
            <w:r w:rsidRPr="00A57237">
              <w:t>ments.</w:t>
            </w:r>
          </w:p>
          <w:p w:rsidR="00000000" w:rsidRPr="00A57237" w:rsidP="00A57237">
            <w:pPr>
              <w:pStyle w:val="List"/>
            </w:pPr>
            <w:r w:rsidRPr="00A57237">
              <w:t>5.5. Document all information given to client about storage and transport of medication.</w:t>
            </w:r>
          </w:p>
        </w:tc>
      </w:tr>
    </w:tbl>
    <w:p w:rsidR="00000000" w:rsidRPr="00A57237" w:rsidP="00A57237">
      <w:pPr>
        <w:pStyle w:val="BodyText"/>
      </w:pPr>
    </w:p>
    <w:p w:rsidR="00000000" w:rsidRPr="00A57237" w:rsidP="00A57237">
      <w:pPr>
        <w:pStyle w:val="AllowPageBreak"/>
      </w:pPr>
    </w:p>
    <w:p w:rsidR="00000000" w:rsidRPr="00A57237" w:rsidP="00A57237">
      <w:pPr>
        <w:pStyle w:val="Heading1"/>
      </w:pPr>
      <w:bookmarkStart w:id="7" w:name="O_1279025"/>
      <w:bookmarkEnd w:id="7"/>
      <w:r w:rsidRPr="00A5723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rPr>
                <w:rStyle w:val="Emphasis"/>
              </w:rPr>
              <w:t>Foundation skills essential to performance in this unit, but not explicit in the performance criteria are listed here, al</w:t>
            </w:r>
            <w:r w:rsidRPr="00A57237">
              <w:rPr>
                <w:rStyle w:val="Emphasis"/>
              </w:rPr>
              <w:t>ong with a brief context statement.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BodyText"/>
            </w:pPr>
            <w:r w:rsidRPr="00A5723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rPr>
                <w:rStyle w:val="SpecialBold"/>
              </w:rPr>
              <w:t>DESCRIPTION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ListBullet"/>
            </w:pPr>
            <w:r w:rsidRPr="00A57237">
              <w:t>interpret, with assistance, detailed and potentially complex organisational policies and procedures covering legal requirements for assisting with medications</w:t>
            </w:r>
          </w:p>
          <w:p w:rsidR="00000000" w:rsidP="00A57237">
            <w:pPr>
              <w:pStyle w:val="ListBullet"/>
              <w:rPr>
                <w:lang w:val="en-NZ"/>
              </w:rPr>
            </w:pPr>
            <w:r w:rsidRPr="00A57237">
              <w:t xml:space="preserve">interpret, with assistance, detailed and sometimes unfamiliar client records, and medication instructions involving medication terminology and abbreviations. 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ListBullet"/>
              <w:rPr>
                <w:lang w:val="en-NZ"/>
              </w:rPr>
            </w:pPr>
            <w:r w:rsidRPr="00A57237">
              <w:t>use fundamental sentence structure to complete forms and reports that requir</w:t>
            </w:r>
            <w:r w:rsidRPr="00A57237">
              <w:t>e factual information.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ListBullet"/>
            </w:pPr>
            <w:r w:rsidRPr="00A57237">
              <w:t>provide clear and unambiguous instructions to clients using plain language and terms easily understood</w:t>
            </w:r>
          </w:p>
          <w:p w:rsidR="00000000" w:rsidP="00A57237">
            <w:pPr>
              <w:pStyle w:val="ListBullet"/>
              <w:rPr>
                <w:lang w:val="en-NZ"/>
              </w:rPr>
            </w:pPr>
            <w:r w:rsidRPr="00A57237">
              <w:t>ask open and closed probe questions and actively listen to determine client understanding of instructions.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ListBullet"/>
              <w:rPr>
                <w:lang w:val="en-NZ"/>
              </w:rPr>
            </w:pPr>
            <w:r w:rsidRPr="00A57237">
              <w:t>interpret and measure the dosage of medications according to prescribed and general instructions and record factual numerical i</w:t>
            </w:r>
            <w:r w:rsidRPr="00A57237">
              <w:t>nformation.</w:t>
            </w:r>
          </w:p>
        </w:tc>
      </w:tr>
      <w:tr w:rsidTr="00A572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237">
            <w:pPr>
              <w:pStyle w:val="BodyText"/>
              <w:rPr>
                <w:lang w:val="en-NZ"/>
              </w:rPr>
            </w:pPr>
            <w:r w:rsidRPr="00A5723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237" w:rsidP="00A57237">
            <w:pPr>
              <w:pStyle w:val="ListBullet"/>
            </w:pPr>
            <w:r w:rsidRPr="00A57237">
              <w:t>use digital devices and software to accurately record medications taken by client.</w:t>
            </w:r>
          </w:p>
        </w:tc>
      </w:tr>
    </w:tbl>
    <w:p w:rsidR="00000000" w:rsidRPr="00A57237" w:rsidP="00A57237">
      <w:pPr>
        <w:pStyle w:val="BodyText"/>
      </w:pPr>
    </w:p>
    <w:p w:rsidR="00000000" w:rsidRPr="00A57237" w:rsidP="00A57237">
      <w:pPr>
        <w:pStyle w:val="AllowPageBreak"/>
      </w:pPr>
    </w:p>
    <w:p w:rsidR="00000000" w:rsidRPr="00A57237" w:rsidP="00A57237">
      <w:pPr>
        <w:pStyle w:val="Heading1"/>
      </w:pPr>
      <w:bookmarkStart w:id="8" w:name="O_1279027"/>
      <w:bookmarkEnd w:id="8"/>
      <w:r w:rsidRPr="00A57237">
        <w:t>Unit Mapping Information</w:t>
      </w:r>
    </w:p>
    <w:p w:rsidR="00000000" w:rsidRPr="00A57237" w:rsidP="00432703">
      <w:pPr>
        <w:pStyle w:val="BodyText"/>
      </w:pPr>
      <w:r w:rsidRPr="00A57237">
        <w:t xml:space="preserve">This unit supersedes and is not equivalent to HLTAHW015 Work under instructions to support </w:t>
      </w:r>
      <w:r w:rsidRPr="00A57237">
        <w:t>the safe use of medication.</w:t>
      </w:r>
    </w:p>
    <w:p w:rsidR="00000000" w:rsidRPr="00A57237" w:rsidP="00A57237">
      <w:pPr>
        <w:pStyle w:val="Heading1"/>
      </w:pPr>
      <w:bookmarkStart w:id="9" w:name="O_1279034"/>
      <w:bookmarkEnd w:id="9"/>
      <w:r w:rsidRPr="00A57237">
        <w:t>Links</w:t>
      </w:r>
    </w:p>
    <w:p w:rsidR="00000000" w:rsidRPr="00A57237" w:rsidP="00432703">
      <w:pPr>
        <w:pStyle w:val="BodyText"/>
      </w:pPr>
      <w:r w:rsidRPr="00A572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14DE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57237" w:rsidP="00A57237"/>
    <w:sectPr w:rsidSect="00A572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37" w:rsidRPr="00432703" w:rsidP="004327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703" w:rsidP="00A57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2703" w:rsidP="00A57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32703" w:rsidP="00A572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7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237" w:rsidRPr="00432703" w:rsidP="004327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2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703" w:rsidRPr="002D2AF8" w:rsidP="00A57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HLTAMED001 Work under instructions to support the safe use of medications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32703" w:rsidP="00A572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DCCD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9A73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2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2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2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2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2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2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2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2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2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2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2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237"/>
  </w:style>
  <w:style w:type="character" w:customStyle="1" w:styleId="Heading1Char">
    <w:name w:val="Heading 1 Char"/>
    <w:basedOn w:val="DefaultParagraphFont"/>
    <w:link w:val="Heading1"/>
    <w:rsid w:val="00A572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2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2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72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72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237"/>
    <w:rPr>
      <w:b/>
      <w:spacing w:val="0"/>
    </w:rPr>
  </w:style>
  <w:style w:type="character" w:styleId="Emphasis">
    <w:name w:val="Emphasis"/>
    <w:basedOn w:val="DefaultParagraphFont"/>
    <w:qFormat/>
    <w:rsid w:val="00A57237"/>
    <w:rPr>
      <w:i/>
    </w:rPr>
  </w:style>
  <w:style w:type="paragraph" w:customStyle="1" w:styleId="SuperHeading">
    <w:name w:val="SuperHeading"/>
    <w:basedOn w:val="Normal"/>
    <w:rsid w:val="00A572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2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2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2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2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2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2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2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2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2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2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2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2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2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2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2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72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2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2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2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72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72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2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2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2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2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2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2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2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2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72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2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2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237"/>
  </w:style>
  <w:style w:type="paragraph" w:styleId="TableofFigures">
    <w:name w:val="table of figures"/>
    <w:basedOn w:val="Normal"/>
    <w:next w:val="Normal"/>
    <w:semiHidden/>
    <w:rsid w:val="00A572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2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7237"/>
    <w:rPr>
      <w:rFonts w:ascii="Wingdings" w:hAnsi="Wingdings"/>
    </w:rPr>
  </w:style>
  <w:style w:type="paragraph" w:customStyle="1" w:styleId="TableHeading">
    <w:name w:val="Table Heading"/>
    <w:basedOn w:val="HeadingBase"/>
    <w:rsid w:val="00A572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237"/>
    <w:rPr>
      <w:color w:val="0033CC"/>
      <w:u w:val="none"/>
    </w:rPr>
  </w:style>
  <w:style w:type="paragraph" w:customStyle="1" w:styleId="BodyTextRight">
    <w:name w:val="Body Text Right"/>
    <w:basedOn w:val="BodyText"/>
    <w:rsid w:val="00A572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2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2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2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2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2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237"/>
    <w:rPr>
      <w:sz w:val="32"/>
    </w:rPr>
  </w:style>
  <w:style w:type="paragraph" w:customStyle="1" w:styleId="HeadingProcedure">
    <w:name w:val="Heading Procedure"/>
    <w:basedOn w:val="HeadingBase"/>
    <w:next w:val="Normal"/>
    <w:rsid w:val="00A572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237"/>
    <w:pPr>
      <w:spacing w:before="60" w:after="60"/>
    </w:pPr>
  </w:style>
  <w:style w:type="paragraph" w:styleId="ListContinue">
    <w:name w:val="List Continue"/>
    <w:basedOn w:val="List"/>
    <w:rsid w:val="00A57237"/>
    <w:pPr>
      <w:ind w:firstLine="0"/>
    </w:pPr>
  </w:style>
  <w:style w:type="paragraph" w:customStyle="1" w:styleId="ListNote">
    <w:name w:val="List Note"/>
    <w:basedOn w:val="List"/>
    <w:rsid w:val="00A572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2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2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237"/>
    <w:rPr>
      <w:rFonts w:ascii="Courier New" w:hAnsi="Courier New"/>
    </w:rPr>
  </w:style>
  <w:style w:type="paragraph" w:customStyle="1" w:styleId="NoteBullet">
    <w:name w:val="Note Bullet"/>
    <w:basedOn w:val="Note"/>
    <w:rsid w:val="00A572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2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2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2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2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72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2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237"/>
    <w:rPr>
      <w:b/>
      <w:smallCaps/>
    </w:rPr>
  </w:style>
  <w:style w:type="paragraph" w:customStyle="1" w:styleId="TableListNumber">
    <w:name w:val="Table List Number"/>
    <w:basedOn w:val="ListNumber"/>
    <w:rsid w:val="00A572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2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237"/>
    <w:pPr>
      <w:numPr>
        <w:numId w:val="8"/>
      </w:numPr>
    </w:pPr>
  </w:style>
  <w:style w:type="paragraph" w:customStyle="1" w:styleId="ListAlpha2">
    <w:name w:val="List Alpha 2"/>
    <w:basedOn w:val="List2"/>
    <w:rsid w:val="00A57237"/>
    <w:pPr>
      <w:numPr>
        <w:numId w:val="7"/>
      </w:numPr>
    </w:pPr>
  </w:style>
  <w:style w:type="paragraph" w:styleId="List2">
    <w:name w:val="List 2"/>
    <w:basedOn w:val="BodyText"/>
    <w:rsid w:val="00A572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2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2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2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2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2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7237"/>
    <w:pPr>
      <w:numPr>
        <w:numId w:val="3"/>
      </w:numPr>
    </w:pPr>
  </w:style>
  <w:style w:type="paragraph" w:styleId="ListContinue2">
    <w:name w:val="List Continue 2"/>
    <w:basedOn w:val="List2"/>
    <w:rsid w:val="00A57237"/>
    <w:pPr>
      <w:ind w:firstLine="0"/>
    </w:pPr>
  </w:style>
  <w:style w:type="paragraph" w:styleId="ListContinue3">
    <w:name w:val="List Continue 3"/>
    <w:basedOn w:val="List3"/>
    <w:rsid w:val="00A57237"/>
    <w:pPr>
      <w:ind w:left="1021" w:firstLine="0"/>
    </w:pPr>
  </w:style>
  <w:style w:type="paragraph" w:styleId="ListContinue4">
    <w:name w:val="List Continue 4"/>
    <w:basedOn w:val="List4"/>
    <w:rsid w:val="00A57237"/>
    <w:pPr>
      <w:ind w:firstLine="0"/>
    </w:pPr>
  </w:style>
  <w:style w:type="paragraph" w:styleId="ListContinue5">
    <w:name w:val="List Continue 5"/>
    <w:basedOn w:val="List5"/>
    <w:rsid w:val="00A57237"/>
    <w:pPr>
      <w:ind w:firstLine="0"/>
    </w:pPr>
  </w:style>
  <w:style w:type="paragraph" w:styleId="ListNumber3">
    <w:name w:val="List Number 3"/>
    <w:basedOn w:val="List3"/>
    <w:rsid w:val="00A57237"/>
    <w:pPr>
      <w:numPr>
        <w:numId w:val="4"/>
      </w:numPr>
    </w:pPr>
  </w:style>
  <w:style w:type="paragraph" w:styleId="ListNumber4">
    <w:name w:val="List Number 4"/>
    <w:basedOn w:val="List4"/>
    <w:rsid w:val="00A57237"/>
    <w:pPr>
      <w:numPr>
        <w:numId w:val="5"/>
      </w:numPr>
    </w:pPr>
  </w:style>
  <w:style w:type="paragraph" w:styleId="ListNumber5">
    <w:name w:val="List Number 5"/>
    <w:basedOn w:val="List5"/>
    <w:rsid w:val="00A57237"/>
    <w:pPr>
      <w:numPr>
        <w:numId w:val="6"/>
      </w:numPr>
    </w:pPr>
  </w:style>
  <w:style w:type="paragraph" w:styleId="BlockText">
    <w:name w:val="Block Text"/>
    <w:basedOn w:val="Normal"/>
    <w:rsid w:val="00A572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2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237"/>
    <w:rPr>
      <w:sz w:val="16"/>
      <w:vertAlign w:val="superscript"/>
    </w:rPr>
  </w:style>
  <w:style w:type="character" w:customStyle="1" w:styleId="Symbols">
    <w:name w:val="Symbols"/>
    <w:basedOn w:val="DefaultParagraphFont"/>
    <w:rsid w:val="00A57237"/>
    <w:rPr>
      <w:rFonts w:ascii="Symbol" w:hAnsi="Symbol"/>
    </w:rPr>
  </w:style>
  <w:style w:type="character" w:customStyle="1" w:styleId="MenuOptions">
    <w:name w:val="Menu Options"/>
    <w:basedOn w:val="DefaultParagraphFont"/>
    <w:rsid w:val="00A572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237"/>
    <w:rPr>
      <w:b/>
    </w:rPr>
  </w:style>
  <w:style w:type="character" w:customStyle="1" w:styleId="Underlined">
    <w:name w:val="Underlined"/>
    <w:basedOn w:val="DefaultParagraphFont"/>
    <w:rsid w:val="00A57237"/>
    <w:rPr>
      <w:u w:val="single"/>
    </w:rPr>
  </w:style>
  <w:style w:type="paragraph" w:customStyle="1" w:styleId="TableBodyTextRight">
    <w:name w:val="Table Body Text Right"/>
    <w:basedOn w:val="TableBodyText"/>
    <w:rsid w:val="00A572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237"/>
    <w:rPr>
      <w:sz w:val="18"/>
    </w:rPr>
  </w:style>
  <w:style w:type="paragraph" w:customStyle="1" w:styleId="BodySmallRight">
    <w:name w:val="Body Small Right"/>
    <w:basedOn w:val="BodyTextRight"/>
    <w:rsid w:val="00A57237"/>
    <w:rPr>
      <w:sz w:val="18"/>
      <w:szCs w:val="18"/>
    </w:rPr>
  </w:style>
  <w:style w:type="paragraph" w:customStyle="1" w:styleId="MarginEdition">
    <w:name w:val="Margin Edition"/>
    <w:basedOn w:val="MarginNote"/>
    <w:rsid w:val="00A572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237"/>
    <w:rPr>
      <w:sz w:val="2"/>
      <w:szCs w:val="2"/>
    </w:rPr>
  </w:style>
  <w:style w:type="character" w:customStyle="1" w:styleId="Small">
    <w:name w:val="Small"/>
    <w:basedOn w:val="DefaultParagraphFont"/>
    <w:rsid w:val="00A57237"/>
    <w:rPr>
      <w:sz w:val="16"/>
    </w:rPr>
  </w:style>
  <w:style w:type="paragraph" w:customStyle="1" w:styleId="WideTable">
    <w:name w:val="Wide Table"/>
    <w:basedOn w:val="Normal"/>
    <w:rsid w:val="00A572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237"/>
  </w:style>
  <w:style w:type="paragraph" w:styleId="Quote">
    <w:name w:val="Quote"/>
    <w:basedOn w:val="Heading1"/>
    <w:link w:val="QuoteChar"/>
    <w:qFormat/>
    <w:rsid w:val="00A572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2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237"/>
    <w:pPr>
      <w:pageBreakBefore/>
    </w:pPr>
  </w:style>
  <w:style w:type="paragraph" w:customStyle="1" w:styleId="Border">
    <w:name w:val="Border"/>
    <w:basedOn w:val="Normal"/>
    <w:qFormat/>
    <w:rsid w:val="00A572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2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2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2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2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2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2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2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2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237"/>
    <w:rPr>
      <w:u w:val="single"/>
    </w:rPr>
  </w:style>
  <w:style w:type="character" w:customStyle="1" w:styleId="BoldandItalics">
    <w:name w:val="Bold and Italics"/>
    <w:qFormat/>
    <w:rsid w:val="00A57237"/>
    <w:rPr>
      <w:b/>
      <w:i/>
      <w:u w:val="none"/>
    </w:rPr>
  </w:style>
  <w:style w:type="paragraph" w:styleId="BalloonText">
    <w:name w:val="Balloon Text"/>
    <w:basedOn w:val="Normal"/>
    <w:link w:val="BalloonTextChar"/>
    <w:rsid w:val="00A57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2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2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2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2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2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237"/>
    <w:pPr>
      <w:spacing w:before="0" w:after="0"/>
    </w:pPr>
  </w:style>
  <w:style w:type="paragraph" w:customStyle="1" w:styleId="BodyTextBold">
    <w:name w:val="Body Text Bold"/>
    <w:basedOn w:val="BodyText"/>
    <w:qFormat/>
    <w:rsid w:val="00A57237"/>
    <w:rPr>
      <w:b/>
    </w:rPr>
  </w:style>
  <w:style w:type="character" w:styleId="Hyperlink">
    <w:name w:val="Hyperlink"/>
    <w:basedOn w:val="DefaultParagraphFont"/>
    <w:uiPriority w:val="99"/>
    <w:unhideWhenUsed/>
    <w:rsid w:val="004327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5146</Characters>
  <Application>Microsoft Office Word</Application>
  <DocSecurity>0</DocSecurity>
  <Lines>155</Lines>
  <Paragraphs>84</Paragraphs>
  <ScaleCrop>false</ScaleCrop>
  <Company>Author-it Software Corporation Ltd.</Company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HLTAMED001 Work under instructions to support the safe use of medications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2023-07-02T01:11:00Z</dcterms:created>
  <dcterms:modified xsi:type="dcterms:W3CDTF">2023-07-02T01:11:00Z</dcterms:modified>
</cp:coreProperties>
</file>