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5C5E" w:rsidP="000B5C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HLTAMB014 Transport non-emergency patients under operational conditions</w:t>
      </w:r>
      <w:r>
        <w:fldChar w:fldCharType="end"/>
      </w:r>
    </w:p>
    <w:p w:rsidR="000B5C5E" w:rsidP="000B5C5E">
      <w:pPr>
        <w:pStyle w:val="Version"/>
        <w:sectPr w:rsidSect="00C120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20A6" w:rsidP="00C120A6">
      <w:pPr>
        <w:pStyle w:val="SuperHeading"/>
      </w:pPr>
      <w:r w:rsidRPr="00C120A6">
        <w:t>HLTAMB014 Transport non-emergency patients under operational conditions</w:t>
      </w:r>
    </w:p>
    <w:p w:rsidR="00000000" w:rsidRPr="00C120A6" w:rsidP="00C120A6">
      <w:pPr>
        <w:pStyle w:val="Heading1"/>
      </w:pPr>
      <w:bookmarkStart w:id="1" w:name="O_1008602"/>
      <w:bookmarkEnd w:id="1"/>
      <w:r w:rsidRPr="00C120A6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0B5C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 xml:space="preserve">Release </w:t>
            </w:r>
            <w:r w:rsidRPr="00C120A6">
              <w:tab/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 xml:space="preserve">Comments </w:t>
            </w:r>
          </w:p>
        </w:tc>
      </w:tr>
      <w:tr w:rsidTr="000B5C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This version was released in</w:t>
            </w:r>
            <w:r w:rsidRPr="00C120A6">
              <w:rPr>
                <w:rStyle w:val="Emphasis"/>
              </w:rPr>
              <w:t xml:space="preserve"> HLT Health Training Package release 4.1</w:t>
            </w:r>
            <w:r w:rsidRPr="00C120A6">
              <w:t>.</w:t>
            </w:r>
          </w:p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Updated Assessment Conditions to permit assessment to be performed in simulation.</w:t>
            </w:r>
          </w:p>
        </w:tc>
      </w:tr>
      <w:tr w:rsidTr="000B5C5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 xml:space="preserve">This version was released in </w:t>
            </w:r>
            <w:r w:rsidRPr="00C120A6">
              <w:rPr>
                <w:rStyle w:val="Emphasis"/>
              </w:rPr>
              <w:t>HLT Health Training Package release 3.0</w:t>
            </w:r>
            <w:r w:rsidRPr="00C120A6">
              <w:t xml:space="preserve"> and meets the requirements of the 2012 Standards for Training Packages.</w:t>
            </w:r>
          </w:p>
          <w:p w:rsidR="00000000" w:rsidRPr="00C120A6" w:rsidP="00C120A6">
            <w:pPr>
              <w:pStyle w:val="BodyText"/>
            </w:pPr>
            <w:r w:rsidRPr="00C120A6">
              <w:t>Minimal changes to the</w:t>
            </w:r>
            <w:r w:rsidRPr="00C120A6">
              <w:t xml:space="preserve"> elements and performance criteria. New evidence requirements for assessment including volume and frequency requirements.</w:t>
            </w:r>
          </w:p>
          <w:p w:rsidR="00000000" w:rsidRPr="00C120A6" w:rsidP="00C120A6">
            <w:pPr>
              <w:pStyle w:val="BodyText"/>
            </w:pPr>
            <w:r w:rsidRPr="00C120A6">
              <w:t>Supersedes HLTAMBT301B</w:t>
            </w:r>
          </w:p>
        </w:tc>
      </w:tr>
    </w:tbl>
    <w:p w:rsidR="00000000" w:rsidRPr="00C120A6" w:rsidP="00C120A6">
      <w:pPr>
        <w:pStyle w:val="BodyText"/>
      </w:pPr>
    </w:p>
    <w:p w:rsidR="00000000" w:rsidRPr="00C120A6" w:rsidP="00C120A6">
      <w:pPr>
        <w:pStyle w:val="AllowPageBreak"/>
      </w:pPr>
    </w:p>
    <w:p w:rsidR="00000000" w:rsidRPr="00C120A6" w:rsidP="00C120A6">
      <w:pPr>
        <w:pStyle w:val="Heading1"/>
      </w:pPr>
      <w:bookmarkStart w:id="2" w:name="O_1008601"/>
      <w:bookmarkEnd w:id="2"/>
      <w:r w:rsidRPr="00C120A6">
        <w:t>Application</w:t>
      </w:r>
    </w:p>
    <w:p w:rsidR="00000000" w:rsidRPr="00C120A6" w:rsidP="000B5C5E">
      <w:pPr>
        <w:pStyle w:val="BodyText"/>
      </w:pPr>
      <w:r w:rsidRPr="00C120A6">
        <w:t>This unit describes the skills and knowledge required to load, unload and driv</w:t>
      </w:r>
      <w:r w:rsidRPr="00C120A6">
        <w:t xml:space="preserve">e vehicles safely to transport non-emergency patients to and from a facility or service. It includes using communication equipment and checking vehicles and equipment in order to restock and remedy faults. </w:t>
      </w:r>
    </w:p>
    <w:p w:rsidR="00000000" w:rsidRPr="00C120A6" w:rsidP="000B5C5E">
      <w:pPr>
        <w:pStyle w:val="BodyText"/>
      </w:pPr>
      <w:r w:rsidRPr="00C120A6">
        <w:t>This unit applies to pre-hospital/out-of-hospita</w:t>
      </w:r>
      <w:r w:rsidRPr="00C120A6">
        <w:t>l health care workers.</w:t>
      </w:r>
    </w:p>
    <w:p w:rsidR="000B5C5E" w:rsidRPr="000B5C5E" w:rsidP="000B5C5E">
      <w:pPr>
        <w:pStyle w:val="BodyText"/>
        <w:rPr>
          <w:i/>
        </w:rPr>
      </w:pPr>
      <w:r w:rsidRPr="000B5C5E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C120A6" w:rsidP="00C120A6">
      <w:pPr>
        <w:pStyle w:val="Heading1"/>
      </w:pPr>
      <w:bookmarkStart w:id="3" w:name="O_1008600"/>
      <w:bookmarkEnd w:id="3"/>
      <w:r w:rsidRPr="00C120A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rPr>
                <w:rStyle w:val="SpecialBold"/>
              </w:rPr>
              <w:t>PERFORMANCE CRITERIA</w:t>
            </w: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Performance criteria describe the performance needed to demonstrate achievement of the element.</w:t>
            </w: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1. Prepare and check vehicle and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1.1 Check vehicle and equipment systematically and comp</w:t>
            </w:r>
            <w:r w:rsidRPr="00C120A6">
              <w:t>rehensively based on a local vehicle checklist or inventory</w:t>
            </w:r>
          </w:p>
          <w:p w:rsidR="00000000" w:rsidRPr="00C120A6" w:rsidP="00C120A6">
            <w:pPr>
              <w:pStyle w:val="BodyText"/>
            </w:pPr>
            <w:r w:rsidRPr="00C120A6">
              <w:t xml:space="preserve">1.2 Conduct vehicle checks on a regular basis according </w:t>
            </w:r>
            <w:r w:rsidRPr="00C120A6">
              <w:t>to organisation procedures to ensure continuing serviceability of vehicle and equipment</w:t>
            </w:r>
          </w:p>
          <w:p w:rsidR="00000000" w:rsidRPr="00C120A6" w:rsidP="00C120A6">
            <w:pPr>
              <w:pStyle w:val="BodyText"/>
            </w:pPr>
            <w:r w:rsidRPr="00C120A6">
              <w:t>1.3 Ensure interior and exterior cleanliness of vehi</w:t>
            </w:r>
            <w:r w:rsidRPr="00C120A6">
              <w:t>cle in accordance with organisation policies and procedures for minimisation of infection risk to both non-emergency personnel and patients</w:t>
            </w:r>
          </w:p>
          <w:p w:rsidR="00000000" w:rsidRPr="00C120A6" w:rsidP="00C120A6">
            <w:pPr>
              <w:pStyle w:val="BodyText"/>
            </w:pPr>
            <w:r w:rsidRPr="00C120A6">
              <w:t>1.4 Maintain vehicle operating stock to acceptable minimum and maximum levels</w:t>
            </w:r>
          </w:p>
          <w:p w:rsidR="00000000" w:rsidRPr="00C120A6" w:rsidP="00C120A6">
            <w:pPr>
              <w:pStyle w:val="BodyText"/>
            </w:pPr>
            <w:r w:rsidRPr="00C120A6">
              <w:t>1.5 Maintain vehicle and equipment acc</w:t>
            </w:r>
            <w:r w:rsidRPr="00C120A6">
              <w:t>ording to established clinical guidelines and protocols</w:t>
            </w:r>
          </w:p>
          <w:p w:rsidR="00000000" w:rsidP="00C120A6">
            <w:pPr>
              <w:pStyle w:val="BodyText"/>
              <w:rPr>
                <w:lang w:val="en-NZ"/>
              </w:rPr>
            </w:pP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2. Ensure faults in vehicle and equipment are remedied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2.1 Identify and report general nature of fault and liaise with organisation to remedy fault</w:t>
            </w:r>
          </w:p>
          <w:p w:rsidR="00000000" w:rsidRPr="00C120A6" w:rsidP="00C120A6">
            <w:pPr>
              <w:pStyle w:val="BodyText"/>
            </w:pPr>
            <w:r w:rsidRPr="00C120A6">
              <w:t>2.2 Assess risk of further damage to malfunctioning vehicle or equipment against patient care priorities, and communicate decisions to appropriate workers</w:t>
            </w:r>
          </w:p>
          <w:p w:rsidR="00000000" w:rsidRPr="00C120A6" w:rsidP="00C120A6">
            <w:pPr>
              <w:pStyle w:val="BodyText"/>
            </w:pPr>
            <w:r w:rsidRPr="00C120A6">
              <w:t>2.3 Rectify minor faults where possible</w:t>
            </w:r>
          </w:p>
          <w:p w:rsidR="00000000" w:rsidRPr="00C120A6" w:rsidP="00C120A6">
            <w:pPr>
              <w:pStyle w:val="BodyText"/>
            </w:pPr>
            <w:r w:rsidRPr="00C120A6">
              <w:t>2.4 Establish need for additional or replacement resources, a</w:t>
            </w:r>
            <w:r w:rsidRPr="00C120A6">
              <w:t>nd communicate to appropriate personnel</w:t>
            </w:r>
          </w:p>
          <w:p w:rsidR="00000000" w:rsidP="00C120A6">
            <w:pPr>
              <w:pStyle w:val="BodyText"/>
              <w:rPr>
                <w:lang w:val="en-NZ"/>
              </w:rPr>
            </w:pP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3. Convey and receive information using necessary modes of communication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3.1  Update knowledge to ensure communication techniques and procedures are consistent with relevant legislation and established clinical gui</w:t>
            </w:r>
            <w:r w:rsidRPr="00C120A6">
              <w:t>delines and protocols</w:t>
            </w:r>
          </w:p>
          <w:p w:rsidR="00000000" w:rsidRPr="00C120A6" w:rsidP="00C120A6">
            <w:pPr>
              <w:pStyle w:val="BodyText"/>
            </w:pPr>
            <w:r w:rsidRPr="00C120A6">
              <w:t>3.2 Notify appropriate receiving facility according to local standard non-emergency patient transport procedures</w:t>
            </w:r>
          </w:p>
          <w:p w:rsidR="00000000" w:rsidP="00C120A6">
            <w:pPr>
              <w:pStyle w:val="BodyText"/>
              <w:rPr>
                <w:lang w:val="en-NZ"/>
              </w:rPr>
            </w:pP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4. Load, unload and secure non-emergency patient and other specific personnel for transportation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4.1 Load and unload pa</w:t>
            </w:r>
            <w:r w:rsidRPr="00C120A6">
              <w:t xml:space="preserve">tient, consistent with safe work practices and organisation policy and procedures </w:t>
            </w:r>
          </w:p>
          <w:p w:rsidR="00000000" w:rsidRPr="00C120A6" w:rsidP="00C120A6">
            <w:pPr>
              <w:pStyle w:val="BodyText"/>
            </w:pPr>
            <w:r w:rsidRPr="00C120A6">
              <w:t>4.2 Check with patient that appropriate support or assistance during loading or unloading is being undertaken</w:t>
            </w:r>
          </w:p>
          <w:p w:rsidR="00000000" w:rsidRPr="00C120A6" w:rsidP="00C120A6">
            <w:pPr>
              <w:pStyle w:val="BodyText"/>
            </w:pPr>
            <w:r w:rsidRPr="00C120A6">
              <w:t>4.3 Transport appropriate personnel to accompany the patient, w</w:t>
            </w:r>
            <w:r w:rsidRPr="00C120A6">
              <w:t>here such a need has been identified and there is a capacity to do so, in accordance with established clinical guidelines/protocols</w:t>
            </w:r>
          </w:p>
          <w:p w:rsidR="00000000" w:rsidRPr="00C120A6" w:rsidP="00C120A6">
            <w:pPr>
              <w:pStyle w:val="BodyText"/>
            </w:pPr>
            <w:r w:rsidRPr="00C120A6">
              <w:t xml:space="preserve">4.4 Organise and secure equipment in accordance with </w:t>
            </w:r>
            <w:r w:rsidRPr="00C120A6">
              <w:t>relevant Australian Standards, legislation and organisation policies an</w:t>
            </w:r>
            <w:r w:rsidRPr="00C120A6">
              <w:t>d procedures</w:t>
            </w:r>
          </w:p>
          <w:p w:rsidR="00000000" w:rsidP="00C120A6">
            <w:pPr>
              <w:pStyle w:val="BodyText"/>
              <w:rPr>
                <w:lang w:val="en-NZ"/>
              </w:rPr>
            </w:pPr>
          </w:p>
        </w:tc>
      </w:tr>
      <w:tr w:rsidTr="000B5C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t>5. Drive vehicle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5.1 Drive vehicle in a manner that avoids exacerbation of patient’s condition</w:t>
            </w:r>
          </w:p>
          <w:p w:rsidR="00000000" w:rsidRPr="00C120A6" w:rsidP="00C120A6">
            <w:pPr>
              <w:pStyle w:val="BodyText"/>
            </w:pPr>
            <w:r w:rsidRPr="00C120A6">
              <w:t>5.2 Drive vehicle under operational conditions in a low risk manner and according to legal requirements</w:t>
            </w:r>
          </w:p>
          <w:p w:rsidR="00000000" w:rsidRPr="00C120A6" w:rsidP="00C120A6">
            <w:pPr>
              <w:pStyle w:val="BodyText"/>
            </w:pPr>
            <w:r w:rsidRPr="00C120A6">
              <w:t>5.3 Ensure communication is established between driver and patient or patient care officer to ensure effective observation and patient care during transport</w:t>
            </w:r>
          </w:p>
          <w:p w:rsidR="00000000" w:rsidRPr="00C120A6" w:rsidP="00C120A6">
            <w:pPr>
              <w:pStyle w:val="BodyText"/>
            </w:pPr>
            <w:r w:rsidRPr="00C120A6">
              <w:t>5.4 Consult map or Global Positioning System (GPS) accurately when required</w:t>
            </w:r>
          </w:p>
          <w:p w:rsidR="00000000" w:rsidRPr="00C120A6" w:rsidP="00C120A6">
            <w:pPr>
              <w:pStyle w:val="BodyText"/>
            </w:pPr>
            <w:r w:rsidRPr="00C120A6">
              <w:t>5.5 Take the most effic</w:t>
            </w:r>
            <w:r w:rsidRPr="00C120A6">
              <w:t>ient route by monitoring factors likely to cause delays or route deviations</w:t>
            </w:r>
          </w:p>
        </w:tc>
      </w:tr>
    </w:tbl>
    <w:p w:rsidR="00000000" w:rsidRPr="00C120A6" w:rsidP="00C120A6">
      <w:pPr>
        <w:pStyle w:val="BodyText"/>
      </w:pPr>
    </w:p>
    <w:p w:rsidR="00000000" w:rsidRPr="00C120A6" w:rsidP="00C120A6">
      <w:pPr>
        <w:pStyle w:val="AllowPageBreak"/>
      </w:pPr>
    </w:p>
    <w:p w:rsidR="00000000" w:rsidRPr="00C120A6" w:rsidP="00C120A6">
      <w:pPr>
        <w:pStyle w:val="Heading1"/>
      </w:pPr>
      <w:bookmarkStart w:id="4" w:name="O_1008599"/>
      <w:bookmarkEnd w:id="4"/>
      <w:r w:rsidRPr="00C120A6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3"/>
      </w:tblGrid>
      <w:tr w:rsidTr="00C1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0A6">
            <w:pPr>
              <w:pStyle w:val="BodyText"/>
              <w:rPr>
                <w:lang w:val="en-NZ"/>
              </w:rPr>
            </w:pPr>
            <w:r w:rsidRPr="00C120A6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C120A6">
              <w:t xml:space="preserve">skills) that are essential </w:t>
            </w:r>
            <w:r w:rsidRPr="00C120A6">
              <w:rPr>
                <w:rStyle w:val="Emphasis"/>
              </w:rPr>
              <w:t>to performance.</w:t>
            </w:r>
          </w:p>
        </w:tc>
      </w:tr>
      <w:tr w:rsidTr="00C120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0A6" w:rsidP="00C120A6">
            <w:pPr>
              <w:pStyle w:val="BodyText"/>
            </w:pPr>
            <w:r w:rsidRPr="00C120A6">
              <w:t>Foundation skills essential to performance are explicit in the performance criteria of this unit of competency.</w:t>
            </w:r>
          </w:p>
        </w:tc>
      </w:tr>
    </w:tbl>
    <w:p w:rsidR="000B5C5E" w:rsidP="00C120A6">
      <w:pPr>
        <w:pStyle w:val="BodyText"/>
      </w:pPr>
    </w:p>
    <w:p w:rsidR="000B5C5E" w:rsidP="00C120A6">
      <w:pPr>
        <w:pStyle w:val="BodyText"/>
      </w:pPr>
    </w:p>
    <w:p w:rsidR="00000000" w:rsidRPr="00C120A6" w:rsidP="00C120A6">
      <w:pPr>
        <w:pStyle w:val="Heading1"/>
      </w:pPr>
      <w:bookmarkStart w:id="5" w:name="O_1008598"/>
      <w:bookmarkEnd w:id="5"/>
      <w:r w:rsidRPr="00C120A6">
        <w:t>Unit Mapping Information</w:t>
      </w:r>
    </w:p>
    <w:p w:rsidR="00000000" w:rsidRPr="00C120A6" w:rsidP="000B5C5E">
      <w:pPr>
        <w:pStyle w:val="BodyText"/>
      </w:pPr>
      <w:r w:rsidRPr="00C120A6">
        <w:t xml:space="preserve">No Equivalent Unit </w:t>
      </w:r>
    </w:p>
    <w:p w:rsidR="00000000" w:rsidRPr="00C120A6" w:rsidP="00C120A6">
      <w:pPr>
        <w:pStyle w:val="Heading1"/>
      </w:pPr>
      <w:bookmarkStart w:id="6" w:name="O_1008603"/>
      <w:bookmarkEnd w:id="6"/>
      <w:r w:rsidRPr="00C120A6">
        <w:t>Links</w:t>
      </w:r>
    </w:p>
    <w:p w:rsidR="00000000" w:rsidRPr="00C120A6" w:rsidP="000B5C5E">
      <w:pPr>
        <w:pStyle w:val="BodyText"/>
      </w:pPr>
      <w:r w:rsidRPr="00C120A6">
        <w:t>Com</w:t>
      </w:r>
      <w:r w:rsidRPr="00C120A6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A26C1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C120A6" w:rsidP="00C120A6"/>
    <w:sectPr w:rsidSect="00C120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A6" w:rsidRPr="000B5C5E" w:rsidP="000B5C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5E" w:rsidP="00C120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5C5E" w:rsidP="00C120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5C5E" w:rsidP="00C120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0A6" w:rsidRPr="000B5C5E" w:rsidP="000B5C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0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C5E" w:rsidRPr="002D2AF8" w:rsidP="00C120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HLTAMB014 Transport non-emergency patients under operational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B5C5E" w:rsidP="00C120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0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0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0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0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0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0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0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0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0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0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0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0A6"/>
  </w:style>
  <w:style w:type="character" w:customStyle="1" w:styleId="Heading1Char">
    <w:name w:val="Heading 1 Char"/>
    <w:basedOn w:val="DefaultParagraphFont"/>
    <w:link w:val="Heading1"/>
    <w:rsid w:val="00C120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0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0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20A6"/>
    <w:rPr>
      <w:b/>
      <w:spacing w:val="0"/>
    </w:rPr>
  </w:style>
  <w:style w:type="character" w:styleId="Emphasis">
    <w:name w:val="Emphasis"/>
    <w:basedOn w:val="DefaultParagraphFont"/>
    <w:qFormat/>
    <w:rsid w:val="00C120A6"/>
    <w:rPr>
      <w:i/>
    </w:rPr>
  </w:style>
  <w:style w:type="paragraph" w:customStyle="1" w:styleId="SuperHeading">
    <w:name w:val="SuperHeading"/>
    <w:basedOn w:val="Normal"/>
    <w:rsid w:val="00C120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0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0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0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0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0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0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0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0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0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0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0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0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0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0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0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0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0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0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20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20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0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0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0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0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0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0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0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0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0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0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0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0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0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20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0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0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0A6"/>
  </w:style>
  <w:style w:type="paragraph" w:styleId="TableofFigures">
    <w:name w:val="table of figures"/>
    <w:basedOn w:val="Normal"/>
    <w:next w:val="Normal"/>
    <w:semiHidden/>
    <w:rsid w:val="00C120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0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20A6"/>
    <w:rPr>
      <w:rFonts w:ascii="Wingdings" w:hAnsi="Wingdings"/>
    </w:rPr>
  </w:style>
  <w:style w:type="paragraph" w:customStyle="1" w:styleId="TableHeading">
    <w:name w:val="Table Heading"/>
    <w:basedOn w:val="HeadingBase"/>
    <w:rsid w:val="00C120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0A6"/>
    <w:rPr>
      <w:color w:val="0033CC"/>
      <w:u w:val="none"/>
    </w:rPr>
  </w:style>
  <w:style w:type="paragraph" w:customStyle="1" w:styleId="BodyTextRight">
    <w:name w:val="Body Text Right"/>
    <w:basedOn w:val="BodyText"/>
    <w:rsid w:val="00C120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0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0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0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0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0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0A6"/>
    <w:rPr>
      <w:sz w:val="32"/>
    </w:rPr>
  </w:style>
  <w:style w:type="paragraph" w:customStyle="1" w:styleId="HeadingProcedure">
    <w:name w:val="Heading Procedure"/>
    <w:basedOn w:val="HeadingBase"/>
    <w:next w:val="Normal"/>
    <w:rsid w:val="00C120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0A6"/>
    <w:pPr>
      <w:spacing w:before="60" w:after="60"/>
    </w:pPr>
  </w:style>
  <w:style w:type="paragraph" w:styleId="ListContinue">
    <w:name w:val="List Continue"/>
    <w:basedOn w:val="List"/>
    <w:rsid w:val="00C120A6"/>
    <w:pPr>
      <w:ind w:firstLine="0"/>
    </w:pPr>
  </w:style>
  <w:style w:type="paragraph" w:customStyle="1" w:styleId="ListNote">
    <w:name w:val="List Note"/>
    <w:basedOn w:val="List"/>
    <w:rsid w:val="00C120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0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0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0A6"/>
    <w:rPr>
      <w:rFonts w:ascii="Courier New" w:hAnsi="Courier New"/>
    </w:rPr>
  </w:style>
  <w:style w:type="paragraph" w:customStyle="1" w:styleId="NoteBullet">
    <w:name w:val="Note Bullet"/>
    <w:basedOn w:val="Note"/>
    <w:rsid w:val="00C120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0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0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0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0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20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0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0A6"/>
    <w:rPr>
      <w:b/>
      <w:smallCaps/>
    </w:rPr>
  </w:style>
  <w:style w:type="paragraph" w:customStyle="1" w:styleId="TableListNumber">
    <w:name w:val="Table List Number"/>
    <w:basedOn w:val="ListNumber"/>
    <w:rsid w:val="00C120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0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0A6"/>
    <w:pPr>
      <w:numPr>
        <w:numId w:val="7"/>
      </w:numPr>
    </w:pPr>
  </w:style>
  <w:style w:type="paragraph" w:customStyle="1" w:styleId="ListAlpha2">
    <w:name w:val="List Alpha 2"/>
    <w:basedOn w:val="List2"/>
    <w:rsid w:val="00C120A6"/>
    <w:pPr>
      <w:numPr>
        <w:numId w:val="6"/>
      </w:numPr>
    </w:pPr>
  </w:style>
  <w:style w:type="paragraph" w:styleId="List2">
    <w:name w:val="List 2"/>
    <w:basedOn w:val="BodyText"/>
    <w:rsid w:val="00C120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0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0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0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0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0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20A6"/>
    <w:pPr>
      <w:numPr>
        <w:numId w:val="2"/>
      </w:numPr>
    </w:pPr>
  </w:style>
  <w:style w:type="paragraph" w:styleId="ListContinue2">
    <w:name w:val="List Continue 2"/>
    <w:basedOn w:val="List2"/>
    <w:rsid w:val="00C120A6"/>
    <w:pPr>
      <w:ind w:firstLine="0"/>
    </w:pPr>
  </w:style>
  <w:style w:type="paragraph" w:styleId="ListContinue3">
    <w:name w:val="List Continue 3"/>
    <w:basedOn w:val="List3"/>
    <w:rsid w:val="00C120A6"/>
    <w:pPr>
      <w:ind w:left="1021" w:firstLine="0"/>
    </w:pPr>
  </w:style>
  <w:style w:type="paragraph" w:styleId="ListContinue4">
    <w:name w:val="List Continue 4"/>
    <w:basedOn w:val="List4"/>
    <w:rsid w:val="00C120A6"/>
    <w:pPr>
      <w:ind w:firstLine="0"/>
    </w:pPr>
  </w:style>
  <w:style w:type="paragraph" w:styleId="ListContinue5">
    <w:name w:val="List Continue 5"/>
    <w:basedOn w:val="List5"/>
    <w:rsid w:val="00C120A6"/>
    <w:pPr>
      <w:ind w:firstLine="0"/>
    </w:pPr>
  </w:style>
  <w:style w:type="paragraph" w:styleId="ListNumber3">
    <w:name w:val="List Number 3"/>
    <w:basedOn w:val="List3"/>
    <w:rsid w:val="00C120A6"/>
    <w:pPr>
      <w:numPr>
        <w:numId w:val="3"/>
      </w:numPr>
    </w:pPr>
  </w:style>
  <w:style w:type="paragraph" w:styleId="ListNumber4">
    <w:name w:val="List Number 4"/>
    <w:basedOn w:val="List4"/>
    <w:rsid w:val="00C120A6"/>
    <w:pPr>
      <w:numPr>
        <w:numId w:val="4"/>
      </w:numPr>
    </w:pPr>
  </w:style>
  <w:style w:type="paragraph" w:styleId="ListNumber5">
    <w:name w:val="List Number 5"/>
    <w:basedOn w:val="List5"/>
    <w:rsid w:val="00C120A6"/>
    <w:pPr>
      <w:numPr>
        <w:numId w:val="5"/>
      </w:numPr>
    </w:pPr>
  </w:style>
  <w:style w:type="paragraph" w:styleId="BlockText">
    <w:name w:val="Block Text"/>
    <w:basedOn w:val="Normal"/>
    <w:rsid w:val="00C120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0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0A6"/>
    <w:rPr>
      <w:sz w:val="16"/>
      <w:vertAlign w:val="superscript"/>
    </w:rPr>
  </w:style>
  <w:style w:type="character" w:customStyle="1" w:styleId="Symbols">
    <w:name w:val="Symbols"/>
    <w:basedOn w:val="DefaultParagraphFont"/>
    <w:rsid w:val="00C120A6"/>
    <w:rPr>
      <w:rFonts w:ascii="Symbol" w:hAnsi="Symbol"/>
    </w:rPr>
  </w:style>
  <w:style w:type="character" w:customStyle="1" w:styleId="MenuOptions">
    <w:name w:val="Menu Options"/>
    <w:basedOn w:val="DefaultParagraphFont"/>
    <w:rsid w:val="00C120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0A6"/>
    <w:rPr>
      <w:b/>
    </w:rPr>
  </w:style>
  <w:style w:type="character" w:customStyle="1" w:styleId="Underlined">
    <w:name w:val="Underlined"/>
    <w:basedOn w:val="DefaultParagraphFont"/>
    <w:rsid w:val="00C120A6"/>
    <w:rPr>
      <w:u w:val="single"/>
    </w:rPr>
  </w:style>
  <w:style w:type="paragraph" w:customStyle="1" w:styleId="TableBodyTextRight">
    <w:name w:val="Table Body Text Right"/>
    <w:basedOn w:val="TableBodyText"/>
    <w:rsid w:val="00C120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0A6"/>
    <w:rPr>
      <w:sz w:val="18"/>
    </w:rPr>
  </w:style>
  <w:style w:type="paragraph" w:customStyle="1" w:styleId="BodySmallRight">
    <w:name w:val="Body Small Right"/>
    <w:basedOn w:val="BodyTextRight"/>
    <w:rsid w:val="00C120A6"/>
    <w:rPr>
      <w:sz w:val="18"/>
      <w:szCs w:val="18"/>
    </w:rPr>
  </w:style>
  <w:style w:type="paragraph" w:customStyle="1" w:styleId="MarginEdition">
    <w:name w:val="Margin Edition"/>
    <w:basedOn w:val="MarginNote"/>
    <w:rsid w:val="00C120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0A6"/>
    <w:rPr>
      <w:sz w:val="2"/>
      <w:szCs w:val="2"/>
    </w:rPr>
  </w:style>
  <w:style w:type="character" w:customStyle="1" w:styleId="Small">
    <w:name w:val="Small"/>
    <w:basedOn w:val="DefaultParagraphFont"/>
    <w:rsid w:val="00C120A6"/>
    <w:rPr>
      <w:sz w:val="16"/>
    </w:rPr>
  </w:style>
  <w:style w:type="paragraph" w:customStyle="1" w:styleId="WideTable">
    <w:name w:val="Wide Table"/>
    <w:basedOn w:val="Normal"/>
    <w:rsid w:val="00C120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0A6"/>
  </w:style>
  <w:style w:type="paragraph" w:styleId="Quote">
    <w:name w:val="Quote"/>
    <w:basedOn w:val="Heading1"/>
    <w:link w:val="QuoteChar"/>
    <w:qFormat/>
    <w:rsid w:val="00C120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0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0A6"/>
    <w:pPr>
      <w:pageBreakBefore/>
    </w:pPr>
  </w:style>
  <w:style w:type="paragraph" w:customStyle="1" w:styleId="Border">
    <w:name w:val="Border"/>
    <w:basedOn w:val="Normal"/>
    <w:qFormat/>
    <w:rsid w:val="00C120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0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0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0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0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0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0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0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0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0A6"/>
    <w:rPr>
      <w:u w:val="single"/>
    </w:rPr>
  </w:style>
  <w:style w:type="character" w:customStyle="1" w:styleId="BoldandItalics">
    <w:name w:val="Bold and Italics"/>
    <w:qFormat/>
    <w:rsid w:val="00C120A6"/>
    <w:rPr>
      <w:b/>
      <w:i/>
      <w:u w:val="none"/>
    </w:rPr>
  </w:style>
  <w:style w:type="paragraph" w:styleId="BalloonText">
    <w:name w:val="Balloon Text"/>
    <w:basedOn w:val="Normal"/>
    <w:link w:val="BalloonTextChar"/>
    <w:rsid w:val="00C120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0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0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0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0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0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0A6"/>
    <w:pPr>
      <w:spacing w:before="0" w:after="0"/>
    </w:pPr>
  </w:style>
  <w:style w:type="paragraph" w:customStyle="1" w:styleId="BodyTextBold">
    <w:name w:val="Body Text Bold"/>
    <w:basedOn w:val="BodyText"/>
    <w:qFormat/>
    <w:rsid w:val="00C120A6"/>
    <w:rPr>
      <w:b/>
    </w:rPr>
  </w:style>
  <w:style w:type="character" w:styleId="Hyperlink">
    <w:name w:val="Hyperlink"/>
    <w:basedOn w:val="DefaultParagraphFont"/>
    <w:uiPriority w:val="99"/>
    <w:unhideWhenUsed/>
    <w:rsid w:val="000B5C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4071</Characters>
  <Application>Microsoft Office Word</Application>
  <DocSecurity>0</DocSecurity>
  <Lines>127</Lines>
  <Paragraphs>64</Paragraphs>
  <ScaleCrop>false</ScaleCrop>
  <Company>Author-it Software Corporation Ltd.</Company>
  <LinksUpToDate>false</LinksUpToDate>
  <CharactersWithSpaces>4643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HLTAMB014 Transport non-emergency patients under operational conditions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2023-07-02T01:18:00Z</dcterms:created>
  <dcterms:modified xsi:type="dcterms:W3CDTF">2023-07-02T01:18:00Z</dcterms:modified>
</cp:coreProperties>
</file>