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F7A" w:rsidP="00704F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HLTAMB007 Assess and deliver basic clinical care</w:t>
      </w:r>
      <w:r>
        <w:fldChar w:fldCharType="end"/>
      </w:r>
    </w:p>
    <w:p w:rsidR="00704F7A" w:rsidP="00704F7A">
      <w:pPr>
        <w:pStyle w:val="Version"/>
        <w:sectPr w:rsidSect="006C7A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7A7A" w:rsidP="006C7A7A">
      <w:pPr>
        <w:pStyle w:val="SuperHeading"/>
      </w:pPr>
      <w:r w:rsidRPr="006C7A7A">
        <w:t>HLTAMB007 Assess and deliver basic clinical care</w:t>
      </w:r>
    </w:p>
    <w:p w:rsidR="00000000" w:rsidRPr="006C7A7A" w:rsidP="006C7A7A">
      <w:pPr>
        <w:pStyle w:val="Heading1"/>
      </w:pPr>
      <w:bookmarkStart w:id="1" w:name="O_818808"/>
      <w:bookmarkEnd w:id="1"/>
      <w:r w:rsidRPr="006C7A7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704F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7A">
            <w:pPr>
              <w:pStyle w:val="BodyText"/>
              <w:rPr>
                <w:lang w:val="en-NZ"/>
              </w:rPr>
            </w:pPr>
            <w:r w:rsidRPr="006C7A7A">
              <w:t xml:space="preserve">Release </w:t>
            </w:r>
            <w:r w:rsidRPr="006C7A7A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7A">
            <w:pPr>
              <w:pStyle w:val="BodyText"/>
              <w:rPr>
                <w:lang w:val="en-NZ"/>
              </w:rPr>
            </w:pPr>
            <w:r w:rsidRPr="006C7A7A">
              <w:t xml:space="preserve">Comments </w:t>
            </w:r>
          </w:p>
        </w:tc>
      </w:tr>
      <w:tr w:rsidTr="00704F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7A">
            <w:pPr>
              <w:pStyle w:val="BodyText"/>
              <w:rPr>
                <w:lang w:val="en-NZ"/>
              </w:rPr>
            </w:pPr>
            <w:r w:rsidRPr="006C7A7A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7A" w:rsidP="006C7A7A">
            <w:pPr>
              <w:pStyle w:val="BodyText"/>
            </w:pPr>
            <w:r w:rsidRPr="006C7A7A">
              <w:t xml:space="preserve">This version was released in </w:t>
            </w:r>
            <w:r w:rsidRPr="006C7A7A">
              <w:rPr>
                <w:rStyle w:val="Emphasis"/>
              </w:rPr>
              <w:t>HLT Health Training Package release 3.0</w:t>
            </w:r>
            <w:r w:rsidRPr="006C7A7A">
              <w:t xml:space="preserve"> and meets the requirements of the 2012 Standards for Training Packages.</w:t>
            </w:r>
          </w:p>
          <w:p w:rsidR="00000000" w:rsidRPr="006C7A7A" w:rsidP="006C7A7A">
            <w:pPr>
              <w:pStyle w:val="BodyText"/>
            </w:pPr>
            <w:r w:rsidRPr="006C7A7A">
              <w:t>Significant changes to the elements and performance cri</w:t>
            </w:r>
            <w:r w:rsidRPr="006C7A7A">
              <w:t xml:space="preserve">teria. New evidence requirements for assessment including volume and frequency requirements. Removal of pre-requisites </w:t>
            </w:r>
          </w:p>
          <w:p w:rsidR="00000000" w:rsidRPr="006C7A7A" w:rsidP="006C7A7A">
            <w:pPr>
              <w:pStyle w:val="BodyText"/>
            </w:pPr>
            <w:r w:rsidRPr="006C7A7A">
              <w:t xml:space="preserve">Supersedes HLTAMBCR401C.  </w:t>
            </w:r>
          </w:p>
        </w:tc>
      </w:tr>
    </w:tbl>
    <w:p w:rsidR="00000000" w:rsidRPr="006C7A7A" w:rsidP="006C7A7A">
      <w:pPr>
        <w:pStyle w:val="BodyText"/>
      </w:pPr>
    </w:p>
    <w:p w:rsidR="00000000" w:rsidRPr="006C7A7A" w:rsidP="006C7A7A">
      <w:pPr>
        <w:pStyle w:val="AllowPageBreak"/>
      </w:pPr>
    </w:p>
    <w:p w:rsidR="00000000" w:rsidRPr="006C7A7A" w:rsidP="006C7A7A">
      <w:pPr>
        <w:pStyle w:val="Heading1"/>
      </w:pPr>
      <w:bookmarkStart w:id="2" w:name="O_818809"/>
      <w:bookmarkEnd w:id="2"/>
      <w:r w:rsidRPr="006C7A7A">
        <w:t>Application</w:t>
      </w:r>
    </w:p>
    <w:p w:rsidR="00000000" w:rsidRPr="006C7A7A" w:rsidP="00704F7A">
      <w:pPr>
        <w:pStyle w:val="BodyText"/>
      </w:pPr>
      <w:r w:rsidRPr="006C7A7A">
        <w:t>This unit of competency describes the knowledge and skills required to conduct</w:t>
      </w:r>
      <w:r w:rsidRPr="006C7A7A">
        <w:t xml:space="preserve"> clinical assessment and deliver basic clinical care in a pre-hospital/out-of-hospital environment. </w:t>
      </w:r>
    </w:p>
    <w:p w:rsidR="00000000" w:rsidRPr="006C7A7A" w:rsidP="00704F7A">
      <w:pPr>
        <w:pStyle w:val="BodyText"/>
      </w:pPr>
      <w:r w:rsidRPr="006C7A7A">
        <w:t>This unit applies to pre-hospital/out-of-hospital health care workers. The worker provides basic life support and prioritises clinical care of a patient i</w:t>
      </w:r>
      <w:r w:rsidRPr="006C7A7A">
        <w:t>n accordance with established clinical practice guidelines.</w:t>
      </w:r>
    </w:p>
    <w:p w:rsidR="00704F7A" w:rsidRPr="00704F7A" w:rsidP="00704F7A">
      <w:pPr>
        <w:pStyle w:val="BodyText"/>
        <w:rPr>
          <w:i/>
        </w:rPr>
      </w:pPr>
      <w:r w:rsidRPr="00704F7A">
        <w:rPr>
          <w:rStyle w:val="Emphasis"/>
        </w:rPr>
        <w:t xml:space="preserve">The skills in this unit must be applied in accordance with Commonwealth and State/Territory legislation, Australian/New Zealand Standards and industry codes of practice. </w:t>
      </w:r>
    </w:p>
    <w:p w:rsidR="00000000" w:rsidRPr="006C7A7A" w:rsidP="006C7A7A">
      <w:pPr>
        <w:pStyle w:val="Heading1"/>
      </w:pPr>
      <w:bookmarkStart w:id="3" w:name="O_818813"/>
      <w:bookmarkEnd w:id="3"/>
      <w:r w:rsidRPr="006C7A7A">
        <w:t>Elemen</w:t>
      </w:r>
      <w:r w:rsidRPr="006C7A7A">
        <w:t>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5702"/>
      </w:tblGrid>
      <w:tr w:rsidTr="006C7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7A" w:rsidP="006C7A7A">
            <w:pPr>
              <w:pStyle w:val="BodyText"/>
            </w:pPr>
            <w:r w:rsidRPr="006C7A7A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7A">
            <w:pPr>
              <w:pStyle w:val="BodyText"/>
              <w:rPr>
                <w:lang w:val="en-NZ"/>
              </w:rPr>
            </w:pPr>
            <w:r w:rsidRPr="006C7A7A">
              <w:rPr>
                <w:rStyle w:val="SpecialBold"/>
              </w:rPr>
              <w:t>PERFORMANCE CRITERIA</w:t>
            </w:r>
          </w:p>
        </w:tc>
      </w:tr>
      <w:tr w:rsidTr="006C7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7A">
            <w:pPr>
              <w:pStyle w:val="BodyText"/>
              <w:rPr>
                <w:lang w:val="en-NZ"/>
              </w:rPr>
            </w:pPr>
            <w:r w:rsidRPr="006C7A7A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7A">
            <w:pPr>
              <w:pStyle w:val="BodyText"/>
              <w:rPr>
                <w:lang w:val="en-NZ"/>
              </w:rPr>
            </w:pPr>
            <w:r w:rsidRPr="006C7A7A">
              <w:t>Performance criteria describe the performance needed to demonstrate achievement of the element.</w:t>
            </w:r>
          </w:p>
        </w:tc>
      </w:tr>
      <w:tr w:rsidTr="006C7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7A" w:rsidP="006C7A7A">
            <w:pPr>
              <w:pStyle w:val="BodyText"/>
            </w:pPr>
            <w:r w:rsidRPr="006C7A7A">
              <w:t>1. Make initial incident and patient assessment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7A" w:rsidP="006C7A7A">
            <w:pPr>
              <w:pStyle w:val="BodyText"/>
            </w:pPr>
            <w:r w:rsidRPr="006C7A7A">
              <w:t>1.1 Conduct pre-planning before arrival at scene based on information communicated in the request for service</w:t>
            </w:r>
          </w:p>
          <w:p w:rsidR="00000000" w:rsidRPr="006C7A7A" w:rsidP="006C7A7A">
            <w:pPr>
              <w:pStyle w:val="BodyText"/>
            </w:pPr>
            <w:r w:rsidRPr="006C7A7A">
              <w:t>1.2 Conduct scene survey according to established clinical guidelines and protocols</w:t>
            </w:r>
          </w:p>
          <w:p w:rsidR="00000000" w:rsidRPr="006C7A7A" w:rsidP="006C7A7A">
            <w:pPr>
              <w:pStyle w:val="BodyText"/>
            </w:pPr>
            <w:r w:rsidRPr="006C7A7A">
              <w:t>1.3 Conduct primary survey of patient including taking vital s</w:t>
            </w:r>
            <w:r w:rsidRPr="006C7A7A">
              <w:t>igns</w:t>
            </w:r>
          </w:p>
          <w:p w:rsidR="00000000" w:rsidRPr="006C7A7A" w:rsidP="006C7A7A">
            <w:pPr>
              <w:pStyle w:val="BodyText"/>
            </w:pPr>
            <w:r w:rsidRPr="006C7A7A">
              <w:t xml:space="preserve">1.4 Conduct a secondary survey, including a systematic physical examination of the whole body using applied </w:t>
            </w:r>
            <w:r w:rsidRPr="006C7A7A">
              <w:t xml:space="preserve">clinical knowledge </w:t>
            </w:r>
          </w:p>
          <w:p w:rsidR="00000000" w:rsidRPr="006C7A7A" w:rsidP="006C7A7A">
            <w:pPr>
              <w:pStyle w:val="BodyText"/>
            </w:pPr>
            <w:r w:rsidRPr="006C7A7A">
              <w:t xml:space="preserve">1.5 Obtain and document history of the event </w:t>
            </w:r>
          </w:p>
          <w:p w:rsidR="00000000" w:rsidRPr="006C7A7A" w:rsidP="006C7A7A">
            <w:pPr>
              <w:pStyle w:val="BodyText"/>
            </w:pPr>
            <w:r w:rsidRPr="006C7A7A">
              <w:t xml:space="preserve">1.6 Identify patient’s main complaints as a basis for systematic prioritised </w:t>
            </w:r>
            <w:r w:rsidRPr="006C7A7A">
              <w:t>treatment</w:t>
            </w:r>
          </w:p>
          <w:p w:rsidR="00000000" w:rsidRPr="006C7A7A" w:rsidP="006C7A7A">
            <w:pPr>
              <w:pStyle w:val="BodyText"/>
            </w:pPr>
            <w:r w:rsidRPr="006C7A7A">
              <w:t xml:space="preserve">1.7 Apply situational knowledge of the patient to guide selection of appropriate treatment options </w:t>
            </w:r>
          </w:p>
          <w:p w:rsidR="00000000" w:rsidRPr="006C7A7A" w:rsidP="006C7A7A">
            <w:pPr>
              <w:pStyle w:val="BodyText"/>
            </w:pPr>
            <w:r w:rsidRPr="006C7A7A">
              <w:t>1.8 Determine the time-critical issues given resource considerations</w:t>
            </w:r>
          </w:p>
          <w:p w:rsidR="00000000" w:rsidRPr="006C7A7A" w:rsidP="006C7A7A">
            <w:pPr>
              <w:pStyle w:val="BodyText"/>
            </w:pPr>
            <w:r w:rsidRPr="006C7A7A">
              <w:t>1.9 Assess transport requirements and appropriate destination, versus transpo</w:t>
            </w:r>
            <w:r w:rsidRPr="006C7A7A">
              <w:t>rt criticality, to ensure requirements of urgency and patient care are met</w:t>
            </w:r>
          </w:p>
          <w:p w:rsidR="00000000" w:rsidP="006C7A7A">
            <w:pPr>
              <w:pStyle w:val="BodyText"/>
              <w:rPr>
                <w:lang w:val="en-NZ"/>
              </w:rPr>
            </w:pPr>
          </w:p>
        </w:tc>
      </w:tr>
      <w:tr w:rsidTr="006C7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7A">
            <w:pPr>
              <w:pStyle w:val="BodyText"/>
              <w:rPr>
                <w:lang w:val="en-NZ"/>
              </w:rPr>
            </w:pPr>
            <w:r w:rsidRPr="006C7A7A">
              <w:t>2. Plan basic pre-hospital/out-of-hospital patient care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7A" w:rsidP="006C7A7A">
            <w:pPr>
              <w:pStyle w:val="BodyText"/>
            </w:pPr>
            <w:r w:rsidRPr="006C7A7A">
              <w:t>2.1 Establish priorities of care based on initial patient a</w:t>
            </w:r>
            <w:r w:rsidRPr="006C7A7A">
              <w:t>ssessment according to established clinical guidelines and protocols</w:t>
            </w:r>
          </w:p>
          <w:p w:rsidR="00000000" w:rsidRPr="006C7A7A" w:rsidP="006C7A7A">
            <w:pPr>
              <w:pStyle w:val="BodyText"/>
            </w:pPr>
            <w:r w:rsidRPr="006C7A7A">
              <w:t xml:space="preserve">2.2 Develop a treatment plan and outline treatment priorities </w:t>
            </w:r>
          </w:p>
          <w:p w:rsidR="00000000" w:rsidRPr="006C7A7A" w:rsidP="006C7A7A">
            <w:pPr>
              <w:pStyle w:val="BodyText"/>
            </w:pPr>
            <w:r w:rsidRPr="006C7A7A">
              <w:t>2.3 Identify and develop contingency plans based on mechanisms of injury and potential for patient deterioration according t</w:t>
            </w:r>
            <w:r w:rsidRPr="006C7A7A">
              <w:t>o established clinical guidelines and protocols</w:t>
            </w:r>
          </w:p>
          <w:p w:rsidR="00000000" w:rsidP="006C7A7A">
            <w:pPr>
              <w:pStyle w:val="BodyText"/>
              <w:rPr>
                <w:lang w:val="en-NZ"/>
              </w:rPr>
            </w:pPr>
          </w:p>
        </w:tc>
      </w:tr>
      <w:tr w:rsidTr="006C7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7A">
            <w:pPr>
              <w:pStyle w:val="BodyText"/>
              <w:rPr>
                <w:lang w:val="en-NZ"/>
              </w:rPr>
            </w:pPr>
            <w:r w:rsidRPr="006C7A7A">
              <w:t>3. Implement basic patient care procedures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7A" w:rsidP="006C7A7A">
            <w:pPr>
              <w:pStyle w:val="BodyText"/>
            </w:pPr>
            <w:r w:rsidRPr="006C7A7A">
              <w:t>3.1 Implement all patient care procedures and pharmacological therapies within own level of expertise and authority to practise, and the limits of clinical guideli</w:t>
            </w:r>
            <w:r w:rsidRPr="006C7A7A">
              <w:t>nes and protocols</w:t>
            </w:r>
          </w:p>
          <w:p w:rsidR="00000000" w:rsidRPr="006C7A7A" w:rsidP="006C7A7A">
            <w:pPr>
              <w:pStyle w:val="BodyText"/>
            </w:pPr>
            <w:r w:rsidRPr="006C7A7A">
              <w:t xml:space="preserve">3.2 Identify the need to seek assistance immediately where the situation or patient’s condition requires treatment that is outside scope or authority to practise </w:t>
            </w:r>
          </w:p>
          <w:p w:rsidR="00000000" w:rsidRPr="006C7A7A" w:rsidP="006C7A7A">
            <w:pPr>
              <w:pStyle w:val="BodyText"/>
            </w:pPr>
            <w:r w:rsidRPr="006C7A7A">
              <w:t>3.3 Operate equipment as required for patient management according to manuf</w:t>
            </w:r>
            <w:r w:rsidRPr="006C7A7A">
              <w:t>acturer or supplier’s instructions and clinical guidelines and protocols</w:t>
            </w:r>
          </w:p>
          <w:p w:rsidR="00000000" w:rsidRPr="006C7A7A" w:rsidP="006C7A7A">
            <w:pPr>
              <w:pStyle w:val="BodyText"/>
            </w:pPr>
            <w:r w:rsidRPr="006C7A7A">
              <w:t>3.4 Apply infection prevention and control principles to patient care</w:t>
            </w:r>
          </w:p>
          <w:p w:rsidR="00000000" w:rsidRPr="006C7A7A" w:rsidP="006C7A7A">
            <w:pPr>
              <w:pStyle w:val="BodyText"/>
            </w:pPr>
            <w:r w:rsidRPr="006C7A7A">
              <w:t xml:space="preserve">3.5 Use safe lifting and patient handling techniques in accordance with workplace health and safety (WHS) </w:t>
            </w:r>
            <w:r w:rsidRPr="006C7A7A">
              <w:t>require</w:t>
            </w:r>
            <w:r w:rsidRPr="006C7A7A">
              <w:t>ments and organisation policy and procedures</w:t>
            </w:r>
          </w:p>
          <w:p w:rsidR="00000000" w:rsidP="006C7A7A">
            <w:pPr>
              <w:pStyle w:val="BodyText"/>
              <w:rPr>
                <w:lang w:val="en-NZ"/>
              </w:rPr>
            </w:pPr>
          </w:p>
        </w:tc>
      </w:tr>
      <w:tr w:rsidTr="006C7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7A">
            <w:pPr>
              <w:pStyle w:val="BodyText"/>
              <w:rPr>
                <w:lang w:val="en-NZ"/>
              </w:rPr>
            </w:pPr>
            <w:r w:rsidRPr="006C7A7A">
              <w:t>4. Monitor basic patient care and modify as required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7A" w:rsidP="006C7A7A">
            <w:pPr>
              <w:pStyle w:val="BodyText"/>
            </w:pPr>
            <w:r w:rsidRPr="006C7A7A">
              <w:t>4.1 Re-assess patient at appropriate intervals and modify treatment as required according to established clinical guidelines and protocols</w:t>
            </w:r>
          </w:p>
          <w:p w:rsidR="00000000" w:rsidRPr="006C7A7A" w:rsidP="006C7A7A">
            <w:pPr>
              <w:pStyle w:val="BodyText"/>
            </w:pPr>
            <w:r w:rsidRPr="006C7A7A">
              <w:t>4.2 Monitor pharm</w:t>
            </w:r>
            <w:r w:rsidRPr="006C7A7A">
              <w:t>acological outcomes, noting effectiveness of treatment regime and amend according to patient’s condition</w:t>
            </w:r>
          </w:p>
          <w:p w:rsidR="00000000" w:rsidP="006C7A7A">
            <w:pPr>
              <w:pStyle w:val="BodyText"/>
              <w:rPr>
                <w:lang w:val="en-NZ"/>
              </w:rPr>
            </w:pPr>
            <w:r w:rsidRPr="006C7A7A">
              <w:tab/>
            </w:r>
          </w:p>
        </w:tc>
      </w:tr>
      <w:tr w:rsidTr="006C7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A7A">
            <w:pPr>
              <w:pStyle w:val="BodyText"/>
              <w:rPr>
                <w:lang w:val="en-NZ"/>
              </w:rPr>
            </w:pPr>
            <w:r w:rsidRPr="006C7A7A">
              <w:t>5. Handover patient to a healthcare facility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A7A" w:rsidP="006C7A7A">
            <w:pPr>
              <w:pStyle w:val="BodyText"/>
            </w:pPr>
            <w:r w:rsidRPr="006C7A7A">
              <w:t>5.1 Document relevant patient details according to established clinical guidelines and protocols</w:t>
            </w:r>
          </w:p>
          <w:p w:rsidR="00000000" w:rsidRPr="006C7A7A" w:rsidP="006C7A7A">
            <w:pPr>
              <w:pStyle w:val="BodyText"/>
            </w:pPr>
            <w:r w:rsidRPr="006C7A7A">
              <w:t>5.2 Ma</w:t>
            </w:r>
            <w:r w:rsidRPr="006C7A7A">
              <w:t>intain patient confidentiality at all times</w:t>
            </w:r>
          </w:p>
          <w:p w:rsidR="00000000" w:rsidRPr="006C7A7A" w:rsidP="006C7A7A">
            <w:pPr>
              <w:pStyle w:val="BodyText"/>
            </w:pPr>
            <w:r w:rsidRPr="006C7A7A">
              <w:t>5.3 Ensure documentation for clinical handover procedures contains all necessary information</w:t>
            </w:r>
          </w:p>
          <w:p w:rsidR="00000000" w:rsidRPr="006C7A7A" w:rsidP="006C7A7A">
            <w:pPr>
              <w:pStyle w:val="BodyText"/>
            </w:pPr>
            <w:r w:rsidRPr="006C7A7A">
              <w:t xml:space="preserve">5.4 Convey information appropriately to authorised individuals involved in ongoing patient care </w:t>
            </w:r>
          </w:p>
          <w:p w:rsidR="00000000" w:rsidRPr="006C7A7A" w:rsidP="006C7A7A">
            <w:pPr>
              <w:pStyle w:val="BodyText"/>
            </w:pPr>
            <w:r w:rsidRPr="006C7A7A">
              <w:t>5.5 Maintain patient care until responsibility for patient is taken over by staff of the receiving agency</w:t>
            </w:r>
          </w:p>
        </w:tc>
      </w:tr>
    </w:tbl>
    <w:p w:rsidR="00000000" w:rsidRPr="006C7A7A" w:rsidP="006C7A7A">
      <w:pPr>
        <w:pStyle w:val="BodyText"/>
      </w:pPr>
    </w:p>
    <w:p w:rsidR="00000000" w:rsidRPr="006C7A7A" w:rsidP="006C7A7A">
      <w:pPr>
        <w:pStyle w:val="AllowPageBreak"/>
      </w:pPr>
    </w:p>
    <w:p w:rsidR="00000000" w:rsidRPr="006C7A7A" w:rsidP="006C7A7A">
      <w:pPr>
        <w:pStyle w:val="Heading1"/>
      </w:pPr>
      <w:bookmarkStart w:id="4" w:name="O_818814"/>
      <w:bookmarkEnd w:id="4"/>
      <w:r w:rsidRPr="006C7A7A">
        <w:t>Foundation Skills</w:t>
      </w:r>
    </w:p>
    <w:p w:rsidR="00000000" w:rsidRPr="00704F7A" w:rsidP="00704F7A">
      <w:pPr>
        <w:pStyle w:val="BodyText"/>
        <w:rPr>
          <w:i/>
        </w:rPr>
      </w:pPr>
      <w:r w:rsidRPr="00704F7A">
        <w:rPr>
          <w:rStyle w:val="Emphasis"/>
        </w:rPr>
        <w:t>The Foundation Skills describe those required skills (language, literacy, numeracy and employment skills) that ar</w:t>
      </w:r>
      <w:r w:rsidRPr="00704F7A">
        <w:rPr>
          <w:rStyle w:val="Emphasis"/>
        </w:rPr>
        <w:t>e essential to performance.</w:t>
      </w:r>
    </w:p>
    <w:p w:rsidR="00704F7A" w:rsidP="00704F7A">
      <w:pPr>
        <w:pStyle w:val="BodyText"/>
      </w:pPr>
      <w:r w:rsidRPr="006C7A7A">
        <w:t>Foundation skills essential to performance are explicit in the performance criteria of this unit of competency.</w:t>
      </w:r>
    </w:p>
    <w:p w:rsidR="00000000" w:rsidRPr="006C7A7A" w:rsidP="006C7A7A">
      <w:pPr>
        <w:pStyle w:val="Heading1"/>
      </w:pPr>
      <w:bookmarkStart w:id="5" w:name="O_818816"/>
      <w:bookmarkEnd w:id="5"/>
      <w:r w:rsidRPr="006C7A7A">
        <w:t>Unit Mapping Information</w:t>
      </w:r>
    </w:p>
    <w:p w:rsidR="00000000" w:rsidRPr="006C7A7A" w:rsidP="00704F7A">
      <w:pPr>
        <w:pStyle w:val="BodyText"/>
      </w:pPr>
      <w:r w:rsidRPr="006C7A7A">
        <w:t xml:space="preserve">No Equivalent Unit </w:t>
      </w:r>
    </w:p>
    <w:p w:rsidR="00000000" w:rsidRPr="006C7A7A" w:rsidP="006C7A7A">
      <w:pPr>
        <w:pStyle w:val="Heading1"/>
      </w:pPr>
      <w:bookmarkStart w:id="6" w:name="O_818823"/>
      <w:bookmarkEnd w:id="6"/>
      <w:r w:rsidRPr="006C7A7A">
        <w:t>Links</w:t>
      </w:r>
    </w:p>
    <w:p w:rsidR="00000000" w:rsidRPr="006C7A7A" w:rsidP="00704F7A">
      <w:pPr>
        <w:pStyle w:val="BodyText"/>
      </w:pPr>
      <w:r w:rsidRPr="006C7A7A">
        <w:t>Companion Volume implementati</w:t>
      </w:r>
      <w:r w:rsidRPr="006C7A7A">
        <w:t xml:space="preserve">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1136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C7A7A" w:rsidP="006C7A7A"/>
    <w:sectPr w:rsidSect="006C7A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A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A7A" w:rsidRPr="00704F7A" w:rsidP="00704F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A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F7A" w:rsidP="006C7A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4F7A" w:rsidP="006C7A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04F7A" w:rsidP="006C7A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A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F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7A7A" w:rsidRPr="00704F7A" w:rsidP="00704F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A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F7A" w:rsidRPr="002D2AF8" w:rsidP="006C7A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HLTAMB007 Assess and deliver basic clinical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October 2020</w:t>
    </w:r>
    <w:r>
      <w:fldChar w:fldCharType="end"/>
    </w:r>
  </w:p>
  <w:p w:rsidR="00704F7A" w:rsidP="006C7A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A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7A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7A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7A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7A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7A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7A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7A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7A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7A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7A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7A7A"/>
  </w:style>
  <w:style w:type="character" w:customStyle="1" w:styleId="Heading1Char">
    <w:name w:val="Heading 1 Char"/>
    <w:basedOn w:val="DefaultParagraphFont"/>
    <w:link w:val="Heading1"/>
    <w:rsid w:val="006C7A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7A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7A7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C7A7A"/>
    <w:rPr>
      <w:b/>
      <w:spacing w:val="0"/>
    </w:rPr>
  </w:style>
  <w:style w:type="character" w:styleId="Emphasis">
    <w:name w:val="Emphasis"/>
    <w:basedOn w:val="DefaultParagraphFont"/>
    <w:qFormat/>
    <w:rsid w:val="006C7A7A"/>
    <w:rPr>
      <w:i/>
    </w:rPr>
  </w:style>
  <w:style w:type="paragraph" w:customStyle="1" w:styleId="SuperHeading">
    <w:name w:val="SuperHeading"/>
    <w:basedOn w:val="Normal"/>
    <w:rsid w:val="006C7A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7A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7A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7A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7A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7A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7A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7A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7A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7A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7A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7A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7A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7A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7A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7A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7A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7A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7A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7A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7A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7A7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C7A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7A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7A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7A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7A7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7A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7A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7A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7A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7A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7A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7A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7A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7A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7A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7A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7A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7A7A"/>
  </w:style>
  <w:style w:type="paragraph" w:styleId="TableofFigures">
    <w:name w:val="table of figures"/>
    <w:basedOn w:val="Normal"/>
    <w:next w:val="Normal"/>
    <w:semiHidden/>
    <w:rsid w:val="006C7A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7A7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C7A7A"/>
    <w:rPr>
      <w:rFonts w:ascii="Wingdings" w:hAnsi="Wingdings"/>
    </w:rPr>
  </w:style>
  <w:style w:type="paragraph" w:customStyle="1" w:styleId="TableHeading">
    <w:name w:val="Table Heading"/>
    <w:basedOn w:val="HeadingBase"/>
    <w:rsid w:val="006C7A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7A7A"/>
    <w:rPr>
      <w:color w:val="0033CC"/>
      <w:u w:val="none"/>
    </w:rPr>
  </w:style>
  <w:style w:type="paragraph" w:customStyle="1" w:styleId="BodyTextRight">
    <w:name w:val="Body Text Right"/>
    <w:basedOn w:val="BodyText"/>
    <w:rsid w:val="006C7A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7A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7A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7A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7A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7A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7A7A"/>
    <w:rPr>
      <w:sz w:val="32"/>
    </w:rPr>
  </w:style>
  <w:style w:type="paragraph" w:customStyle="1" w:styleId="HeadingProcedure">
    <w:name w:val="Heading Procedure"/>
    <w:basedOn w:val="HeadingBase"/>
    <w:next w:val="Normal"/>
    <w:rsid w:val="006C7A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7A7A"/>
    <w:pPr>
      <w:spacing w:before="60" w:after="60"/>
    </w:pPr>
  </w:style>
  <w:style w:type="paragraph" w:styleId="ListContinue">
    <w:name w:val="List Continue"/>
    <w:basedOn w:val="List"/>
    <w:rsid w:val="006C7A7A"/>
    <w:pPr>
      <w:ind w:firstLine="0"/>
    </w:pPr>
  </w:style>
  <w:style w:type="paragraph" w:customStyle="1" w:styleId="ListNote">
    <w:name w:val="List Note"/>
    <w:basedOn w:val="List"/>
    <w:rsid w:val="006C7A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7A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7A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7A7A"/>
    <w:rPr>
      <w:rFonts w:ascii="Courier New" w:hAnsi="Courier New"/>
    </w:rPr>
  </w:style>
  <w:style w:type="paragraph" w:customStyle="1" w:styleId="NoteBullet">
    <w:name w:val="Note Bullet"/>
    <w:basedOn w:val="Note"/>
    <w:rsid w:val="006C7A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7A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7A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7A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7A7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C7A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7A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7A7A"/>
    <w:rPr>
      <w:b/>
      <w:smallCaps/>
    </w:rPr>
  </w:style>
  <w:style w:type="paragraph" w:customStyle="1" w:styleId="TableListNumber">
    <w:name w:val="Table List Number"/>
    <w:basedOn w:val="ListNumber"/>
    <w:rsid w:val="006C7A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7A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7A7A"/>
    <w:pPr>
      <w:numPr>
        <w:numId w:val="7"/>
      </w:numPr>
    </w:pPr>
  </w:style>
  <w:style w:type="paragraph" w:customStyle="1" w:styleId="ListAlpha2">
    <w:name w:val="List Alpha 2"/>
    <w:basedOn w:val="List2"/>
    <w:rsid w:val="006C7A7A"/>
    <w:pPr>
      <w:numPr>
        <w:numId w:val="6"/>
      </w:numPr>
    </w:pPr>
  </w:style>
  <w:style w:type="paragraph" w:styleId="List2">
    <w:name w:val="List 2"/>
    <w:basedOn w:val="BodyText"/>
    <w:rsid w:val="006C7A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7A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7A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7A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7A7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7A7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C7A7A"/>
    <w:pPr>
      <w:numPr>
        <w:numId w:val="2"/>
      </w:numPr>
    </w:pPr>
  </w:style>
  <w:style w:type="paragraph" w:styleId="ListContinue2">
    <w:name w:val="List Continue 2"/>
    <w:basedOn w:val="List2"/>
    <w:rsid w:val="006C7A7A"/>
    <w:pPr>
      <w:ind w:firstLine="0"/>
    </w:pPr>
  </w:style>
  <w:style w:type="paragraph" w:styleId="ListContinue3">
    <w:name w:val="List Continue 3"/>
    <w:basedOn w:val="List3"/>
    <w:rsid w:val="006C7A7A"/>
    <w:pPr>
      <w:ind w:left="1021" w:firstLine="0"/>
    </w:pPr>
  </w:style>
  <w:style w:type="paragraph" w:styleId="ListContinue4">
    <w:name w:val="List Continue 4"/>
    <w:basedOn w:val="List4"/>
    <w:rsid w:val="006C7A7A"/>
    <w:pPr>
      <w:ind w:firstLine="0"/>
    </w:pPr>
  </w:style>
  <w:style w:type="paragraph" w:styleId="ListContinue5">
    <w:name w:val="List Continue 5"/>
    <w:basedOn w:val="List5"/>
    <w:rsid w:val="006C7A7A"/>
    <w:pPr>
      <w:ind w:firstLine="0"/>
    </w:pPr>
  </w:style>
  <w:style w:type="paragraph" w:styleId="ListNumber3">
    <w:name w:val="List Number 3"/>
    <w:basedOn w:val="List3"/>
    <w:rsid w:val="006C7A7A"/>
    <w:pPr>
      <w:numPr>
        <w:numId w:val="3"/>
      </w:numPr>
    </w:pPr>
  </w:style>
  <w:style w:type="paragraph" w:styleId="ListNumber4">
    <w:name w:val="List Number 4"/>
    <w:basedOn w:val="List4"/>
    <w:rsid w:val="006C7A7A"/>
    <w:pPr>
      <w:numPr>
        <w:numId w:val="4"/>
      </w:numPr>
    </w:pPr>
  </w:style>
  <w:style w:type="paragraph" w:styleId="ListNumber5">
    <w:name w:val="List Number 5"/>
    <w:basedOn w:val="List5"/>
    <w:rsid w:val="006C7A7A"/>
    <w:pPr>
      <w:numPr>
        <w:numId w:val="5"/>
      </w:numPr>
    </w:pPr>
  </w:style>
  <w:style w:type="paragraph" w:styleId="BlockText">
    <w:name w:val="Block Text"/>
    <w:basedOn w:val="Normal"/>
    <w:rsid w:val="006C7A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7A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7A7A"/>
    <w:rPr>
      <w:sz w:val="16"/>
      <w:vertAlign w:val="superscript"/>
    </w:rPr>
  </w:style>
  <w:style w:type="character" w:customStyle="1" w:styleId="Symbols">
    <w:name w:val="Symbols"/>
    <w:basedOn w:val="DefaultParagraphFont"/>
    <w:rsid w:val="006C7A7A"/>
    <w:rPr>
      <w:rFonts w:ascii="Symbol" w:hAnsi="Symbol"/>
    </w:rPr>
  </w:style>
  <w:style w:type="character" w:customStyle="1" w:styleId="MenuOptions">
    <w:name w:val="Menu Options"/>
    <w:basedOn w:val="DefaultParagraphFont"/>
    <w:rsid w:val="006C7A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7A7A"/>
    <w:rPr>
      <w:b/>
    </w:rPr>
  </w:style>
  <w:style w:type="character" w:customStyle="1" w:styleId="Underlined">
    <w:name w:val="Underlined"/>
    <w:basedOn w:val="DefaultParagraphFont"/>
    <w:rsid w:val="006C7A7A"/>
    <w:rPr>
      <w:u w:val="single"/>
    </w:rPr>
  </w:style>
  <w:style w:type="paragraph" w:customStyle="1" w:styleId="TableBodyTextRight">
    <w:name w:val="Table Body Text Right"/>
    <w:basedOn w:val="TableBodyText"/>
    <w:rsid w:val="006C7A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7A7A"/>
    <w:rPr>
      <w:sz w:val="18"/>
    </w:rPr>
  </w:style>
  <w:style w:type="paragraph" w:customStyle="1" w:styleId="BodySmallRight">
    <w:name w:val="Body Small Right"/>
    <w:basedOn w:val="BodyTextRight"/>
    <w:rsid w:val="006C7A7A"/>
    <w:rPr>
      <w:sz w:val="18"/>
      <w:szCs w:val="18"/>
    </w:rPr>
  </w:style>
  <w:style w:type="paragraph" w:customStyle="1" w:styleId="MarginEdition">
    <w:name w:val="Margin Edition"/>
    <w:basedOn w:val="MarginNote"/>
    <w:rsid w:val="006C7A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7A7A"/>
    <w:rPr>
      <w:sz w:val="2"/>
      <w:szCs w:val="2"/>
    </w:rPr>
  </w:style>
  <w:style w:type="character" w:customStyle="1" w:styleId="Small">
    <w:name w:val="Small"/>
    <w:basedOn w:val="DefaultParagraphFont"/>
    <w:rsid w:val="006C7A7A"/>
    <w:rPr>
      <w:sz w:val="16"/>
    </w:rPr>
  </w:style>
  <w:style w:type="paragraph" w:customStyle="1" w:styleId="WideTable">
    <w:name w:val="Wide Table"/>
    <w:basedOn w:val="Normal"/>
    <w:rsid w:val="006C7A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7A7A"/>
  </w:style>
  <w:style w:type="paragraph" w:styleId="Quote">
    <w:name w:val="Quote"/>
    <w:basedOn w:val="Heading1"/>
    <w:link w:val="QuoteChar"/>
    <w:qFormat/>
    <w:rsid w:val="006C7A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7A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7A7A"/>
    <w:pPr>
      <w:pageBreakBefore/>
    </w:pPr>
  </w:style>
  <w:style w:type="paragraph" w:customStyle="1" w:styleId="Border">
    <w:name w:val="Border"/>
    <w:basedOn w:val="Normal"/>
    <w:qFormat/>
    <w:rsid w:val="006C7A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7A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A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A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7A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7A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7A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7A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7A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7A7A"/>
    <w:rPr>
      <w:u w:val="single"/>
    </w:rPr>
  </w:style>
  <w:style w:type="character" w:customStyle="1" w:styleId="BoldandItalics">
    <w:name w:val="Bold and Italics"/>
    <w:qFormat/>
    <w:rsid w:val="006C7A7A"/>
    <w:rPr>
      <w:b/>
      <w:i/>
      <w:u w:val="none"/>
    </w:rPr>
  </w:style>
  <w:style w:type="paragraph" w:styleId="BalloonText">
    <w:name w:val="Balloon Text"/>
    <w:basedOn w:val="Normal"/>
    <w:link w:val="BalloonTextChar"/>
    <w:rsid w:val="006C7A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7A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7A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7A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7A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7A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7A7A"/>
    <w:pPr>
      <w:spacing w:before="0" w:after="0"/>
    </w:pPr>
  </w:style>
  <w:style w:type="paragraph" w:customStyle="1" w:styleId="BodyTextBold">
    <w:name w:val="Body Text Bold"/>
    <w:basedOn w:val="BodyText"/>
    <w:qFormat/>
    <w:rsid w:val="006C7A7A"/>
    <w:rPr>
      <w:b/>
    </w:rPr>
  </w:style>
  <w:style w:type="character" w:styleId="Hyperlink">
    <w:name w:val="Hyperlink"/>
    <w:basedOn w:val="DefaultParagraphFont"/>
    <w:uiPriority w:val="99"/>
    <w:unhideWhenUsed/>
    <w:rsid w:val="00704F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4170</Characters>
  <Application>Microsoft Office Word</Application>
  <DocSecurity>0</DocSecurity>
  <Lines>130</Lines>
  <Paragraphs>65</Paragraphs>
  <ScaleCrop>false</ScaleCrop>
  <Company>Author-it Software Corporation Ltd.</Company>
  <LinksUpToDate>false</LinksUpToDate>
  <CharactersWithSpaces>4745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HLTAMB007 Assess and deliver basic clinical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2020-10-16T06:18:00Z</dcterms:created>
  <dcterms:modified xsi:type="dcterms:W3CDTF">2020-10-16T06:18:00Z</dcterms:modified>
</cp:coreProperties>
</file>