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D66" w:rsidP="00A67D66">
      <w:pPr>
        <w:pStyle w:val="Title"/>
      </w:pPr>
      <w:r>
        <w:fldChar w:fldCharType="begin"/>
      </w:r>
      <w:r>
        <w:instrText xml:space="preserve"> TITLE   \* MERGEFORMAT </w:instrText>
      </w:r>
      <w:r>
        <w:fldChar w:fldCharType="separate"/>
      </w:r>
      <w:r>
        <w:t>HLTAMB007 Assess and deliver basic clinical care</w:t>
      </w:r>
      <w:r>
        <w:fldChar w:fldCharType="end"/>
      </w:r>
    </w:p>
    <w:p w:rsidR="00A67D66" w:rsidP="00A67D66">
      <w:pPr>
        <w:pStyle w:val="Version"/>
        <w:sectPr w:rsidSect="00B82C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C81" w:rsidP="00B82C81">
      <w:pPr>
        <w:pStyle w:val="SuperHeading"/>
      </w:pPr>
      <w:r w:rsidRPr="00B82C81">
        <w:t>HLTAMB007 Assess and deliver basic clinical care</w:t>
      </w:r>
    </w:p>
    <w:p w:rsidR="00000000" w:rsidRPr="00B82C81" w:rsidP="00B82C81">
      <w:pPr>
        <w:pStyle w:val="Heading1"/>
      </w:pPr>
      <w:bookmarkStart w:id="1" w:name="O_818808"/>
      <w:bookmarkEnd w:id="1"/>
      <w:r w:rsidRPr="00B82C81">
        <w:t>Modification History</w:t>
      </w:r>
    </w:p>
    <w:tbl>
      <w:tblPr>
        <w:tblW w:w="0" w:type="auto"/>
        <w:tblCellMar>
          <w:left w:w="62" w:type="dxa"/>
          <w:right w:w="62" w:type="dxa"/>
        </w:tblCellMar>
        <w:tblLook w:val="0000"/>
      </w:tblPr>
      <w:tblGrid>
        <w:gridCol w:w="2147"/>
        <w:gridCol w:w="7049"/>
      </w:tblGrid>
      <w:tr w:rsidTr="00A67D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C81">
            <w:pPr>
              <w:pStyle w:val="BodyText"/>
              <w:rPr>
                <w:lang w:val="en-NZ"/>
              </w:rPr>
            </w:pPr>
            <w:r w:rsidRPr="00B82C81">
              <w:t xml:space="preserve">Release </w:t>
            </w:r>
            <w:r w:rsidRPr="00B82C81">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C81">
            <w:pPr>
              <w:pStyle w:val="BodyText"/>
              <w:rPr>
                <w:lang w:val="en-NZ"/>
              </w:rPr>
            </w:pPr>
            <w:r w:rsidRPr="00B82C81">
              <w:t xml:space="preserve">Comments </w:t>
            </w:r>
          </w:p>
        </w:tc>
      </w:tr>
      <w:tr w:rsidTr="00A67D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C81">
            <w:pPr>
              <w:pStyle w:val="BodyText"/>
              <w:rPr>
                <w:lang w:val="en-NZ"/>
              </w:rPr>
            </w:pPr>
            <w:r w:rsidRPr="00B82C81">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C81" w:rsidP="00B82C81">
            <w:pPr>
              <w:pStyle w:val="BodyText"/>
            </w:pPr>
            <w:r w:rsidRPr="00B82C81">
              <w:t xml:space="preserve">This version was released in </w:t>
            </w:r>
            <w:r w:rsidRPr="00B82C81">
              <w:rPr>
                <w:rStyle w:val="Emphasis"/>
              </w:rPr>
              <w:t>HLT Health Training Package release 3.0</w:t>
            </w:r>
            <w:r w:rsidRPr="00B82C81">
              <w:t xml:space="preserve"> and meets the requirements of the 2012 Standards for Training Packages.</w:t>
            </w:r>
          </w:p>
          <w:p w:rsidR="00000000" w:rsidRPr="00B82C81" w:rsidP="00B82C81">
            <w:pPr>
              <w:pStyle w:val="BodyText"/>
            </w:pPr>
            <w:r w:rsidRPr="00B82C81">
              <w:t>Significant changes to the elements and performance cri</w:t>
            </w:r>
            <w:r w:rsidRPr="00B82C81">
              <w:t xml:space="preserve">teria. New evidence requirements for assessment including volume and frequency requirements. Removal of pre-requisites </w:t>
            </w:r>
          </w:p>
          <w:p w:rsidR="00000000" w:rsidRPr="00B82C81" w:rsidP="00B82C81">
            <w:pPr>
              <w:pStyle w:val="BodyText"/>
            </w:pPr>
            <w:r w:rsidRPr="00B82C81">
              <w:t xml:space="preserve">Supersedes HLTAMBCR401C.  </w:t>
            </w:r>
          </w:p>
        </w:tc>
      </w:tr>
    </w:tbl>
    <w:p w:rsidR="00000000" w:rsidRPr="00B82C81" w:rsidP="00B82C81">
      <w:pPr>
        <w:pStyle w:val="BodyText"/>
      </w:pPr>
    </w:p>
    <w:p w:rsidR="00000000" w:rsidRPr="00B82C81" w:rsidP="00B82C81">
      <w:pPr>
        <w:pStyle w:val="AllowPageBreak"/>
      </w:pPr>
    </w:p>
    <w:p w:rsidR="00000000" w:rsidRPr="00B82C81" w:rsidP="00B82C81">
      <w:pPr>
        <w:pStyle w:val="Heading1"/>
      </w:pPr>
      <w:bookmarkStart w:id="2" w:name="O_818809"/>
      <w:bookmarkEnd w:id="2"/>
      <w:r w:rsidRPr="00B82C81">
        <w:t>Application</w:t>
      </w:r>
    </w:p>
    <w:p w:rsidR="00000000" w:rsidRPr="00B82C81" w:rsidP="00A67D66">
      <w:pPr>
        <w:pStyle w:val="BodyText"/>
      </w:pPr>
      <w:r w:rsidRPr="00B82C81">
        <w:t>This unit of competency describes the knowledge and skills required to conduct</w:t>
      </w:r>
      <w:r w:rsidRPr="00B82C81">
        <w:t xml:space="preserve"> clinical assessment and deliver basic clinical care in a pre-hospital/out-of-hospital environment. </w:t>
      </w:r>
    </w:p>
    <w:p w:rsidR="00000000" w:rsidRPr="00B82C81" w:rsidP="00A67D66">
      <w:pPr>
        <w:pStyle w:val="BodyText"/>
      </w:pPr>
      <w:r w:rsidRPr="00B82C81">
        <w:t>This unit applies to pre-hospital/out-of-hospital health care workers. The worker provides basic life support and prioritises clinical care of a patient i</w:t>
      </w:r>
      <w:r w:rsidRPr="00B82C81">
        <w:t>n accordance with established clinical practice guidelines.</w:t>
      </w:r>
    </w:p>
    <w:p w:rsidR="00A67D66" w:rsidRPr="00A67D66" w:rsidP="00A67D66">
      <w:pPr>
        <w:pStyle w:val="BodyText"/>
        <w:rPr>
          <w:i/>
        </w:rPr>
      </w:pPr>
      <w:r w:rsidRPr="00A67D66">
        <w:rPr>
          <w:rStyle w:val="Emphasis"/>
        </w:rPr>
        <w:t xml:space="preserve">The skills in this unit must be applied in accordance with Commonwealth and State/Territory legislation, Australian/New Zealand Standards and industry codes of practice. </w:t>
      </w:r>
    </w:p>
    <w:p w:rsidR="00000000" w:rsidRPr="00B82C81" w:rsidP="00B82C81">
      <w:pPr>
        <w:pStyle w:val="Heading1"/>
      </w:pPr>
      <w:bookmarkStart w:id="3" w:name="O_818813"/>
      <w:bookmarkEnd w:id="3"/>
      <w:r w:rsidRPr="00B82C81">
        <w:t>Elemen</w:t>
      </w:r>
      <w:r w:rsidRPr="00B82C81">
        <w:t>ts and Performance Criteria</w:t>
      </w:r>
    </w:p>
    <w:tbl>
      <w:tblPr>
        <w:tblW w:w="0" w:type="auto"/>
        <w:tblLayout w:type="fixed"/>
        <w:tblCellMar>
          <w:left w:w="62" w:type="dxa"/>
          <w:right w:w="62" w:type="dxa"/>
        </w:tblCellMar>
        <w:tblLook w:val="0000"/>
      </w:tblPr>
      <w:tblGrid>
        <w:gridCol w:w="3227"/>
        <w:gridCol w:w="5702"/>
      </w:tblGrid>
      <w:tr w:rsidTr="00B82C81">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B82C81" w:rsidP="00B82C81">
            <w:pPr>
              <w:pStyle w:val="BodyText"/>
            </w:pPr>
            <w:r w:rsidRPr="00B82C8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82C81">
            <w:pPr>
              <w:pStyle w:val="BodyText"/>
              <w:rPr>
                <w:lang w:val="en-NZ"/>
              </w:rPr>
            </w:pPr>
            <w:r w:rsidRPr="00B82C81">
              <w:rPr>
                <w:rStyle w:val="SpecialBold"/>
              </w:rPr>
              <w:t>PERFORMANCE CRITERIA</w:t>
            </w:r>
          </w:p>
        </w:tc>
      </w:tr>
      <w:tr w:rsidTr="00B82C81">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P="00B82C81">
            <w:pPr>
              <w:pStyle w:val="BodyText"/>
              <w:rPr>
                <w:lang w:val="en-NZ"/>
              </w:rPr>
            </w:pPr>
            <w:r w:rsidRPr="00B82C81">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82C81">
            <w:pPr>
              <w:pStyle w:val="BodyText"/>
              <w:rPr>
                <w:lang w:val="en-NZ"/>
              </w:rPr>
            </w:pPr>
            <w:r w:rsidRPr="00B82C81">
              <w:t>Performance criteria describe the performance needed to demonstrate achievement of the element.</w:t>
            </w:r>
          </w:p>
        </w:tc>
      </w:tr>
      <w:tr w:rsidTr="00B82C8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B82C81" w:rsidP="00B82C81">
            <w:pPr>
              <w:pStyle w:val="BodyText"/>
            </w:pPr>
            <w:r w:rsidRPr="00B82C81">
              <w:t>1. Make initial incident and patient assessment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82C81" w:rsidP="00B82C81">
            <w:pPr>
              <w:pStyle w:val="BodyText"/>
            </w:pPr>
            <w:r w:rsidRPr="00B82C81">
              <w:t>1.1 Conduct pre-planning before arrival at scene based on information communicated in the request for service</w:t>
            </w:r>
          </w:p>
          <w:p w:rsidR="00000000" w:rsidRPr="00B82C81" w:rsidP="00B82C81">
            <w:pPr>
              <w:pStyle w:val="BodyText"/>
            </w:pPr>
            <w:r w:rsidRPr="00B82C81">
              <w:t>1.2 Conduct scene survey according to established clinical guidelines and protocols</w:t>
            </w:r>
          </w:p>
          <w:p w:rsidR="00000000" w:rsidRPr="00B82C81" w:rsidP="00B82C81">
            <w:pPr>
              <w:pStyle w:val="BodyText"/>
            </w:pPr>
            <w:r w:rsidRPr="00B82C81">
              <w:t>1.3 Conduct primary survey of patient including taking vital s</w:t>
            </w:r>
            <w:r w:rsidRPr="00B82C81">
              <w:t>igns</w:t>
            </w:r>
          </w:p>
          <w:p w:rsidR="00000000" w:rsidRPr="00B82C81" w:rsidP="00B82C81">
            <w:pPr>
              <w:pStyle w:val="BodyText"/>
            </w:pPr>
            <w:r w:rsidRPr="00B82C81">
              <w:t xml:space="preserve">1.4 Conduct a secondary survey, including a systematic physical examination of the whole body using applied </w:t>
            </w:r>
            <w:r w:rsidRPr="00B82C81">
              <w:t xml:space="preserve">clinical knowledge </w:t>
            </w:r>
          </w:p>
          <w:p w:rsidR="00000000" w:rsidRPr="00B82C81" w:rsidP="00B82C81">
            <w:pPr>
              <w:pStyle w:val="BodyText"/>
            </w:pPr>
            <w:r w:rsidRPr="00B82C81">
              <w:t xml:space="preserve">1.5 Obtain and document history of the event </w:t>
            </w:r>
          </w:p>
          <w:p w:rsidR="00000000" w:rsidRPr="00B82C81" w:rsidP="00B82C81">
            <w:pPr>
              <w:pStyle w:val="BodyText"/>
            </w:pPr>
            <w:r w:rsidRPr="00B82C81">
              <w:t xml:space="preserve">1.6 Identify patient’s main complaints as a basis for systematic prioritised </w:t>
            </w:r>
            <w:r w:rsidRPr="00B82C81">
              <w:t>treatment</w:t>
            </w:r>
          </w:p>
          <w:p w:rsidR="00000000" w:rsidRPr="00B82C81" w:rsidP="00B82C81">
            <w:pPr>
              <w:pStyle w:val="BodyText"/>
            </w:pPr>
            <w:r w:rsidRPr="00B82C81">
              <w:t xml:space="preserve">1.7 Apply situational knowledge of the patient to guide selection of appropriate treatment options </w:t>
            </w:r>
          </w:p>
          <w:p w:rsidR="00000000" w:rsidRPr="00B82C81" w:rsidP="00B82C81">
            <w:pPr>
              <w:pStyle w:val="BodyText"/>
            </w:pPr>
            <w:r w:rsidRPr="00B82C81">
              <w:t>1.8 Determine the time-critical issues given resource considerations</w:t>
            </w:r>
          </w:p>
          <w:p w:rsidR="00000000" w:rsidRPr="00B82C81" w:rsidP="00B82C81">
            <w:pPr>
              <w:pStyle w:val="BodyText"/>
            </w:pPr>
            <w:r w:rsidRPr="00B82C81">
              <w:t>1.9 Assess transport requirements and appropriate destination, versus transpo</w:t>
            </w:r>
            <w:r w:rsidRPr="00B82C81">
              <w:t>rt criticality, to ensure requirements of urgency and patient care are met</w:t>
            </w:r>
          </w:p>
          <w:p w:rsidR="00000000" w:rsidP="00B82C81">
            <w:pPr>
              <w:pStyle w:val="BodyText"/>
              <w:rPr>
                <w:lang w:val="en-NZ"/>
              </w:rPr>
            </w:pPr>
          </w:p>
        </w:tc>
      </w:tr>
      <w:tr w:rsidTr="00B82C8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82C81">
            <w:pPr>
              <w:pStyle w:val="BodyText"/>
              <w:rPr>
                <w:lang w:val="en-NZ"/>
              </w:rPr>
            </w:pPr>
            <w:r w:rsidRPr="00B82C81">
              <w:t>2. Plan basic pre-hospital/out-of-hospital patient care</w:t>
            </w:r>
          </w:p>
        </w:tc>
        <w:tc>
          <w:tcPr>
            <w:tcW w:w="5702" w:type="dxa"/>
            <w:tcBorders>
              <w:top w:val="nil"/>
              <w:left w:val="nil"/>
              <w:bottom w:val="nil"/>
              <w:right w:val="nil"/>
            </w:tcBorders>
            <w:tcMar>
              <w:top w:w="0" w:type="dxa"/>
              <w:left w:w="62" w:type="dxa"/>
              <w:bottom w:w="0" w:type="dxa"/>
              <w:right w:w="62" w:type="dxa"/>
            </w:tcMar>
          </w:tcPr>
          <w:p w:rsidR="00000000" w:rsidRPr="00B82C81" w:rsidP="00B82C81">
            <w:pPr>
              <w:pStyle w:val="BodyText"/>
            </w:pPr>
            <w:r w:rsidRPr="00B82C81">
              <w:t>2.1 Establish priorities of care based on initial patient assessment according to esta</w:t>
            </w:r>
            <w:r w:rsidRPr="00B82C81">
              <w:t>blished clinical guidelines and protocols</w:t>
            </w:r>
          </w:p>
          <w:p w:rsidR="00000000" w:rsidRPr="00B82C81" w:rsidP="00B82C81">
            <w:pPr>
              <w:pStyle w:val="BodyText"/>
            </w:pPr>
            <w:r w:rsidRPr="00B82C81">
              <w:t xml:space="preserve">2.2 Develop a treatment plan and outline treatment priorities </w:t>
            </w:r>
          </w:p>
          <w:p w:rsidR="00000000" w:rsidRPr="00B82C81" w:rsidP="00B82C81">
            <w:pPr>
              <w:pStyle w:val="BodyText"/>
            </w:pPr>
            <w:r w:rsidRPr="00B82C81">
              <w:t>2.3 Identify and develop contingency plans based on mechanisms of injury and potential for patient deterioration according to established clinical guid</w:t>
            </w:r>
            <w:r w:rsidRPr="00B82C81">
              <w:t>elines and protocols</w:t>
            </w:r>
          </w:p>
          <w:p w:rsidR="00000000" w:rsidP="00B82C81">
            <w:pPr>
              <w:pStyle w:val="BodyText"/>
              <w:rPr>
                <w:lang w:val="en-NZ"/>
              </w:rPr>
            </w:pPr>
          </w:p>
        </w:tc>
      </w:tr>
      <w:tr w:rsidTr="00B82C8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82C81">
            <w:pPr>
              <w:pStyle w:val="BodyText"/>
              <w:rPr>
                <w:lang w:val="en-NZ"/>
              </w:rPr>
            </w:pPr>
            <w:r w:rsidRPr="00B82C81">
              <w:t>3. Implement basic patient care procedures</w:t>
            </w:r>
          </w:p>
        </w:tc>
        <w:tc>
          <w:tcPr>
            <w:tcW w:w="5702" w:type="dxa"/>
            <w:tcBorders>
              <w:top w:val="nil"/>
              <w:left w:val="nil"/>
              <w:bottom w:val="nil"/>
              <w:right w:val="nil"/>
            </w:tcBorders>
            <w:tcMar>
              <w:top w:w="0" w:type="dxa"/>
              <w:left w:w="62" w:type="dxa"/>
              <w:bottom w:w="0" w:type="dxa"/>
              <w:right w:w="62" w:type="dxa"/>
            </w:tcMar>
          </w:tcPr>
          <w:p w:rsidR="00000000" w:rsidRPr="00B82C81" w:rsidP="00B82C81">
            <w:pPr>
              <w:pStyle w:val="BodyText"/>
            </w:pPr>
            <w:r w:rsidRPr="00B82C81">
              <w:t>3.1 Implement all patient care procedures and pharmacological therapies within own level of expertise and authority to practise, and the limits of clinical guidelines and protocols</w:t>
            </w:r>
          </w:p>
          <w:p w:rsidR="00000000" w:rsidRPr="00B82C81" w:rsidP="00B82C81">
            <w:pPr>
              <w:pStyle w:val="BodyText"/>
            </w:pPr>
            <w:r w:rsidRPr="00B82C81">
              <w:t>3.2 Ident</w:t>
            </w:r>
            <w:r w:rsidRPr="00B82C81">
              <w:t xml:space="preserve">ify the need to seek assistance immediately where the situation or patient’s condition requires treatment that is outside scope or authority to practise </w:t>
            </w:r>
          </w:p>
          <w:p w:rsidR="00000000" w:rsidRPr="00B82C81" w:rsidP="00B82C81">
            <w:pPr>
              <w:pStyle w:val="BodyText"/>
            </w:pPr>
            <w:r w:rsidRPr="00B82C81">
              <w:t>3.3 Operate equipment as required for patient management according to manufacturer or supplier’s instr</w:t>
            </w:r>
            <w:r w:rsidRPr="00B82C81">
              <w:t>uctions and clinical guidelines and protocols</w:t>
            </w:r>
          </w:p>
          <w:p w:rsidR="00000000" w:rsidRPr="00B82C81" w:rsidP="00B82C81">
            <w:pPr>
              <w:pStyle w:val="BodyText"/>
            </w:pPr>
            <w:r w:rsidRPr="00B82C81">
              <w:t>3.4 Apply infection prevention and control principles to patient care</w:t>
            </w:r>
          </w:p>
          <w:p w:rsidR="00000000" w:rsidRPr="00B82C81" w:rsidP="00B82C81">
            <w:pPr>
              <w:pStyle w:val="BodyText"/>
            </w:pPr>
            <w:r w:rsidRPr="00B82C81">
              <w:t xml:space="preserve">3.5 Use safe lifting and patient handling techniques in accordance with workplace health and safety (WHS) </w:t>
            </w:r>
            <w:r w:rsidRPr="00B82C81">
              <w:t>requirements and organisation poli</w:t>
            </w:r>
            <w:r w:rsidRPr="00B82C81">
              <w:t>cy and procedures</w:t>
            </w:r>
          </w:p>
          <w:p w:rsidR="00000000" w:rsidP="00B82C81">
            <w:pPr>
              <w:pStyle w:val="BodyText"/>
              <w:rPr>
                <w:lang w:val="en-NZ"/>
              </w:rPr>
            </w:pPr>
          </w:p>
        </w:tc>
      </w:tr>
      <w:tr w:rsidTr="00B82C8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82C81">
            <w:pPr>
              <w:pStyle w:val="BodyText"/>
              <w:rPr>
                <w:lang w:val="en-NZ"/>
              </w:rPr>
            </w:pPr>
            <w:r w:rsidRPr="00B82C81">
              <w:t>4. Monitor basic patient care and modify as required</w:t>
            </w:r>
          </w:p>
        </w:tc>
        <w:tc>
          <w:tcPr>
            <w:tcW w:w="5702" w:type="dxa"/>
            <w:tcBorders>
              <w:top w:val="nil"/>
              <w:left w:val="nil"/>
              <w:bottom w:val="nil"/>
              <w:right w:val="nil"/>
            </w:tcBorders>
            <w:tcMar>
              <w:top w:w="0" w:type="dxa"/>
              <w:left w:w="62" w:type="dxa"/>
              <w:bottom w:w="0" w:type="dxa"/>
              <w:right w:w="62" w:type="dxa"/>
            </w:tcMar>
          </w:tcPr>
          <w:p w:rsidR="00000000" w:rsidRPr="00B82C81" w:rsidP="00B82C81">
            <w:pPr>
              <w:pStyle w:val="BodyText"/>
            </w:pPr>
            <w:r w:rsidRPr="00B82C81">
              <w:t>4.1 Re-assess patient at appropriate intervals and modify treatment as required according to established clinical guidelines and protocols</w:t>
            </w:r>
          </w:p>
          <w:p w:rsidR="00000000" w:rsidRPr="00B82C81" w:rsidP="00B82C81">
            <w:pPr>
              <w:pStyle w:val="BodyText"/>
            </w:pPr>
            <w:r w:rsidRPr="00B82C81">
              <w:t>4.2 Monitor pharmacological outcomes, noting</w:t>
            </w:r>
            <w:r w:rsidRPr="00B82C81">
              <w:t xml:space="preserve"> effectiveness of treatment regime and amend according to patient’s condition</w:t>
            </w:r>
          </w:p>
          <w:p w:rsidR="00000000" w:rsidP="00B82C81">
            <w:pPr>
              <w:pStyle w:val="BodyText"/>
              <w:rPr>
                <w:lang w:val="en-NZ"/>
              </w:rPr>
            </w:pPr>
            <w:r w:rsidRPr="00B82C81">
              <w:tab/>
            </w:r>
          </w:p>
        </w:tc>
      </w:tr>
      <w:tr w:rsidTr="00B82C8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82C81">
            <w:pPr>
              <w:pStyle w:val="BodyText"/>
              <w:rPr>
                <w:lang w:val="en-NZ"/>
              </w:rPr>
            </w:pPr>
            <w:r w:rsidRPr="00B82C81">
              <w:t>5. Handover patient to a healthcare facility</w:t>
            </w:r>
          </w:p>
        </w:tc>
        <w:tc>
          <w:tcPr>
            <w:tcW w:w="5702" w:type="dxa"/>
            <w:tcBorders>
              <w:top w:val="nil"/>
              <w:left w:val="nil"/>
              <w:bottom w:val="nil"/>
              <w:right w:val="nil"/>
            </w:tcBorders>
            <w:tcMar>
              <w:top w:w="0" w:type="dxa"/>
              <w:left w:w="62" w:type="dxa"/>
              <w:bottom w:w="0" w:type="dxa"/>
              <w:right w:w="62" w:type="dxa"/>
            </w:tcMar>
          </w:tcPr>
          <w:p w:rsidR="00000000" w:rsidRPr="00B82C81" w:rsidP="00B82C81">
            <w:pPr>
              <w:pStyle w:val="BodyText"/>
            </w:pPr>
            <w:r w:rsidRPr="00B82C81">
              <w:t>5.1 Document relevant patient details according to established clinical guidelines and protocols</w:t>
            </w:r>
          </w:p>
          <w:p w:rsidR="00000000" w:rsidRPr="00B82C81" w:rsidP="00B82C81">
            <w:pPr>
              <w:pStyle w:val="BodyText"/>
            </w:pPr>
            <w:r w:rsidRPr="00B82C81">
              <w:t>5.2 Maintain patient confidential</w:t>
            </w:r>
            <w:r w:rsidRPr="00B82C81">
              <w:t>ity at all times</w:t>
            </w:r>
          </w:p>
          <w:p w:rsidR="00000000" w:rsidRPr="00B82C81" w:rsidP="00B82C81">
            <w:pPr>
              <w:pStyle w:val="BodyText"/>
            </w:pPr>
            <w:r w:rsidRPr="00B82C81">
              <w:t>5.3 Ensure documentation for clinical handover procedures contains all necessary information</w:t>
            </w:r>
          </w:p>
          <w:p w:rsidR="00000000" w:rsidRPr="00B82C81" w:rsidP="00B82C81">
            <w:pPr>
              <w:pStyle w:val="BodyText"/>
            </w:pPr>
            <w:r w:rsidRPr="00B82C81">
              <w:t xml:space="preserve">5.4 Convey information appropriately to authorised individuals involved in ongoing patient care </w:t>
            </w:r>
          </w:p>
          <w:p w:rsidR="00000000" w:rsidRPr="00B82C81" w:rsidP="00B82C81">
            <w:pPr>
              <w:pStyle w:val="BodyText"/>
            </w:pPr>
            <w:r w:rsidRPr="00B82C81">
              <w:t>5.5 Maintain patient care until responsibility for patient is taken over by staff of the receiving agency</w:t>
            </w:r>
          </w:p>
        </w:tc>
      </w:tr>
    </w:tbl>
    <w:p w:rsidR="00000000" w:rsidRPr="00B82C81" w:rsidP="00B82C81">
      <w:pPr>
        <w:pStyle w:val="BodyText"/>
      </w:pPr>
    </w:p>
    <w:p w:rsidR="00000000" w:rsidRPr="00B82C81" w:rsidP="00B82C81">
      <w:pPr>
        <w:pStyle w:val="AllowPageBreak"/>
      </w:pPr>
    </w:p>
    <w:p w:rsidR="00000000" w:rsidRPr="00B82C81" w:rsidP="00B82C81">
      <w:pPr>
        <w:pStyle w:val="Heading1"/>
      </w:pPr>
      <w:bookmarkStart w:id="4" w:name="O_818814"/>
      <w:bookmarkEnd w:id="4"/>
      <w:r w:rsidRPr="00B82C81">
        <w:t>Foundation Skills</w:t>
      </w:r>
    </w:p>
    <w:p w:rsidR="00000000" w:rsidRPr="00A67D66" w:rsidP="00A67D66">
      <w:pPr>
        <w:pStyle w:val="BodyText"/>
        <w:rPr>
          <w:i/>
        </w:rPr>
      </w:pPr>
      <w:r w:rsidRPr="00A67D66">
        <w:rPr>
          <w:rStyle w:val="Emphasis"/>
        </w:rPr>
        <w:t>The Foundation Skills describe those required skills (language, literacy, numeracy and employment skills) that ar</w:t>
      </w:r>
      <w:r w:rsidRPr="00A67D66">
        <w:rPr>
          <w:rStyle w:val="Emphasis"/>
        </w:rPr>
        <w:t>e essential to performance.</w:t>
      </w:r>
    </w:p>
    <w:p w:rsidR="00A67D66" w:rsidP="00A67D66">
      <w:pPr>
        <w:pStyle w:val="BodyText"/>
      </w:pPr>
      <w:r w:rsidRPr="00B82C81">
        <w:t>Foundation skills essential to performance are explicit in the performance criteria of this unit of competency.</w:t>
      </w:r>
    </w:p>
    <w:p w:rsidR="00000000" w:rsidRPr="00B82C81" w:rsidP="00B82C81">
      <w:pPr>
        <w:pStyle w:val="Heading1"/>
      </w:pPr>
      <w:bookmarkStart w:id="5" w:name="O_818816"/>
      <w:bookmarkEnd w:id="5"/>
      <w:r w:rsidRPr="00B82C81">
        <w:t>Unit Mapping Information</w:t>
      </w:r>
    </w:p>
    <w:p w:rsidR="00000000" w:rsidRPr="00B82C81" w:rsidP="00A67D66">
      <w:pPr>
        <w:pStyle w:val="BodyText"/>
      </w:pPr>
      <w:r w:rsidRPr="00B82C81">
        <w:t xml:space="preserve">No Equivalent Unit </w:t>
      </w:r>
    </w:p>
    <w:p w:rsidR="00000000" w:rsidRPr="00B82C81" w:rsidP="00B82C81">
      <w:pPr>
        <w:pStyle w:val="Heading1"/>
      </w:pPr>
      <w:bookmarkStart w:id="6" w:name="O_818823"/>
      <w:bookmarkEnd w:id="6"/>
      <w:r w:rsidRPr="00B82C81">
        <w:t>Links</w:t>
      </w:r>
    </w:p>
    <w:p w:rsidR="00000000" w:rsidRPr="00B82C81" w:rsidP="00A67D66">
      <w:pPr>
        <w:pStyle w:val="BodyText"/>
      </w:pPr>
      <w:r w:rsidRPr="00B82C81">
        <w:t>Companion Volume implementati</w:t>
      </w:r>
      <w:r w:rsidRPr="00B82C81">
        <w:t xml:space="preserve">on guides are found in VETNet - </w:t>
      </w:r>
      <w:r>
        <w:fldChar w:fldCharType="begin"/>
      </w:r>
      <w:r>
        <w:instrText xml:space="preserve"> HYPERLINK "https://vetnet.gov.au/Pages/TrainingDocs.aspx?q=ced1390f-48d9-4ab0-bd50-b015e5485705" </w:instrText>
      </w:r>
      <w:r>
        <w:fldChar w:fldCharType="separate"/>
      </w:r>
      <w:r w:rsidRPr="00902857">
        <w:rPr>
          <w:rStyle w:val="Hyperlink"/>
        </w:rPr>
        <w:t>https://vetnet.gov.au/Pages/TrainingDocs.aspx?q=ced1390f-48d9-4ab0-bd50-b015e5485705</w:t>
      </w:r>
      <w:r>
        <w:fldChar w:fldCharType="end"/>
      </w:r>
    </w:p>
    <w:p w:rsidR="00000000" w:rsidRPr="00B82C81" w:rsidP="00A67D66">
      <w:pPr>
        <w:pStyle w:val="BodyText"/>
        <w:sectPr w:rsidSect="00B82C81">
          <w:headerReference w:type="default" r:id="rId10"/>
          <w:footerReference w:type="default" r:id="rId11"/>
          <w:pgSz w:w="11908" w:h="16833"/>
          <w:pgMar w:top="1702" w:right="1418" w:bottom="1702" w:left="1418" w:header="992" w:footer="992" w:gutter="0"/>
          <w:cols w:space="720"/>
          <w:noEndnote/>
          <w:docGrid w:linePitch="299"/>
        </w:sectPr>
      </w:pPr>
    </w:p>
    <w:p w:rsidR="00000000" w:rsidRPr="00B82C81" w:rsidP="00B82C81">
      <w:pPr>
        <w:pStyle w:val="SuperHeading"/>
      </w:pPr>
      <w:r w:rsidRPr="00B82C81">
        <w:t>Assessment Requirements for HLTAMB007 Assess and deliver basic clinical care</w:t>
      </w:r>
    </w:p>
    <w:p w:rsidR="00000000" w:rsidRPr="00B82C81" w:rsidP="00B82C81">
      <w:pPr>
        <w:pStyle w:val="Heading1"/>
      </w:pPr>
      <w:bookmarkStart w:id="7" w:name="O_818818"/>
      <w:bookmarkEnd w:id="7"/>
      <w:r w:rsidRPr="00B82C81">
        <w:t>Modification History</w:t>
      </w:r>
    </w:p>
    <w:tbl>
      <w:tblPr>
        <w:tblW w:w="0" w:type="auto"/>
        <w:tblCellMar>
          <w:left w:w="62" w:type="dxa"/>
          <w:right w:w="62" w:type="dxa"/>
        </w:tblCellMar>
        <w:tblLook w:val="0000"/>
      </w:tblPr>
      <w:tblGrid>
        <w:gridCol w:w="2147"/>
        <w:gridCol w:w="7049"/>
      </w:tblGrid>
      <w:tr w:rsidTr="00A67D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C81">
            <w:pPr>
              <w:pStyle w:val="BodyText"/>
              <w:rPr>
                <w:lang w:val="en-NZ"/>
              </w:rPr>
            </w:pPr>
            <w:r w:rsidRPr="00B82C81">
              <w:t xml:space="preserve">Release </w:t>
            </w:r>
            <w:r w:rsidRPr="00B82C81">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C81">
            <w:pPr>
              <w:pStyle w:val="BodyText"/>
              <w:rPr>
                <w:lang w:val="en-NZ"/>
              </w:rPr>
            </w:pPr>
            <w:r w:rsidRPr="00B82C81">
              <w:t xml:space="preserve">Comments </w:t>
            </w:r>
          </w:p>
        </w:tc>
      </w:tr>
      <w:tr w:rsidTr="00A67D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C81">
            <w:pPr>
              <w:pStyle w:val="BodyText"/>
              <w:rPr>
                <w:lang w:val="en-NZ"/>
              </w:rPr>
            </w:pPr>
            <w:r w:rsidRPr="00B82C81">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C81" w:rsidP="00B82C81">
            <w:pPr>
              <w:pStyle w:val="BodyText"/>
            </w:pPr>
            <w:r w:rsidRPr="00B82C81">
              <w:t xml:space="preserve">This version was released in </w:t>
            </w:r>
            <w:r w:rsidRPr="00B82C81">
              <w:rPr>
                <w:rStyle w:val="Emphasis"/>
              </w:rPr>
              <w:t>HLT Health Training Package release 3.0</w:t>
            </w:r>
            <w:r w:rsidRPr="00B82C81">
              <w:t xml:space="preserve"> and meets the requirements of the 2012 Standards for Training Packages.</w:t>
            </w:r>
          </w:p>
          <w:p w:rsidR="00000000" w:rsidRPr="00B82C81" w:rsidP="00B82C81">
            <w:pPr>
              <w:pStyle w:val="BodyText"/>
            </w:pPr>
            <w:r w:rsidRPr="00B82C81">
              <w:t>Significant changes to the elements and performance cri</w:t>
            </w:r>
            <w:r w:rsidRPr="00B82C81">
              <w:t xml:space="preserve">teria. New evidence requirements for assessment including volume and frequency requirements. Removal of pre-requisites </w:t>
            </w:r>
          </w:p>
          <w:p w:rsidR="00000000" w:rsidRPr="00B82C81" w:rsidP="00B82C81">
            <w:pPr>
              <w:pStyle w:val="BodyText"/>
            </w:pPr>
            <w:r w:rsidRPr="00B82C81">
              <w:t xml:space="preserve">Supersedes HLTAMBCR401C.  </w:t>
            </w:r>
          </w:p>
        </w:tc>
      </w:tr>
    </w:tbl>
    <w:p w:rsidR="00000000" w:rsidRPr="00B82C81" w:rsidP="00B82C81">
      <w:pPr>
        <w:pStyle w:val="BodyText"/>
      </w:pPr>
    </w:p>
    <w:p w:rsidR="00000000" w:rsidRPr="00B82C81" w:rsidP="00B82C81">
      <w:pPr>
        <w:pStyle w:val="AllowPageBreak"/>
      </w:pPr>
    </w:p>
    <w:p w:rsidR="00000000" w:rsidRPr="00B82C81" w:rsidP="00B82C81">
      <w:pPr>
        <w:pStyle w:val="Heading1"/>
      </w:pPr>
      <w:bookmarkStart w:id="8" w:name="O_818819"/>
      <w:bookmarkEnd w:id="8"/>
      <w:r w:rsidRPr="00B82C81">
        <w:t>Performance Evidence</w:t>
      </w:r>
    </w:p>
    <w:p w:rsidR="00000000" w:rsidRPr="00B82C81" w:rsidP="00A67D66">
      <w:pPr>
        <w:pStyle w:val="BodyText"/>
      </w:pPr>
      <w:r w:rsidRPr="00B82C81">
        <w:t>The candidate must show evidence of the ability to complete tasks out</w:t>
      </w:r>
      <w:r w:rsidRPr="00B82C81">
        <w:t>lined in elements and performance criteria of this unit, manage task and manage contingencies in the context of the job role. There must be evidence that the candidate has:</w:t>
      </w:r>
    </w:p>
    <w:p w:rsidR="00000000" w:rsidRPr="00B82C81" w:rsidP="00B82C81">
      <w:pPr>
        <w:pStyle w:val="List2"/>
      </w:pPr>
      <w:r w:rsidRPr="00B82C81">
        <w:t>•</w:t>
      </w:r>
      <w:r w:rsidRPr="00B82C81">
        <w:tab/>
        <w:t>performed the activities outlined in the performance criteria of this unit during</w:t>
      </w:r>
      <w:r w:rsidRPr="00B82C81">
        <w:t xml:space="preserve"> a period of at least 80 hours under clinical supervision in the workplace</w:t>
      </w:r>
    </w:p>
    <w:p w:rsidR="00000000" w:rsidRPr="00B82C81" w:rsidP="00B82C81">
      <w:pPr>
        <w:pStyle w:val="List2"/>
      </w:pPr>
      <w:r w:rsidRPr="00B82C81">
        <w:t>•</w:t>
      </w:r>
      <w:r w:rsidRPr="00B82C81">
        <w:tab/>
        <w:t>performed a clinical assessment and implemented basic care in an pre-hospital/out-of-hospital context on 3 different patients for an illness or trauma impacting health status incl</w:t>
      </w:r>
      <w:r w:rsidRPr="00B82C81">
        <w:t>uding:</w:t>
      </w:r>
    </w:p>
    <w:p w:rsidR="00000000" w:rsidRPr="00B82C81" w:rsidP="00B82C81">
      <w:pPr>
        <w:pStyle w:val="List3"/>
      </w:pPr>
      <w:r>
        <w:t>•</w:t>
      </w:r>
      <w:r>
        <w:tab/>
      </w:r>
      <w:r w:rsidRPr="00B82C81">
        <w:t xml:space="preserve">performing primary survey </w:t>
      </w:r>
    </w:p>
    <w:p w:rsidR="00000000" w:rsidRPr="00B82C81" w:rsidP="00B82C81">
      <w:pPr>
        <w:pStyle w:val="List3"/>
      </w:pPr>
      <w:r>
        <w:t>•</w:t>
      </w:r>
      <w:r>
        <w:tab/>
      </w:r>
      <w:r w:rsidRPr="00B82C81">
        <w:t xml:space="preserve">performing secondary survey – systematic head to toe physical body examination including vital signs and level of consciousness </w:t>
      </w:r>
    </w:p>
    <w:p w:rsidR="00000000" w:rsidRPr="00B82C81" w:rsidP="00B82C81">
      <w:pPr>
        <w:pStyle w:val="List3"/>
      </w:pPr>
      <w:r>
        <w:t>•</w:t>
      </w:r>
      <w:r>
        <w:tab/>
      </w:r>
      <w:r w:rsidRPr="00B82C81">
        <w:t xml:space="preserve">planning and implementing basic clinical care based on assessment and time-criticality </w:t>
      </w:r>
    </w:p>
    <w:p w:rsidR="00000000" w:rsidRPr="00B82C81" w:rsidP="00B82C81">
      <w:pPr>
        <w:pStyle w:val="List3"/>
      </w:pPr>
      <w:r>
        <w:t>•</w:t>
      </w:r>
      <w:r>
        <w:tab/>
      </w:r>
      <w:r w:rsidRPr="00B82C81">
        <w:t>monitoring patient</w:t>
      </w:r>
    </w:p>
    <w:p w:rsidR="00000000" w:rsidRPr="00B82C81" w:rsidP="00B82C81">
      <w:pPr>
        <w:pStyle w:val="List3"/>
      </w:pPr>
      <w:r>
        <w:t>•</w:t>
      </w:r>
      <w:r>
        <w:tab/>
      </w:r>
      <w:r w:rsidRPr="00B82C81">
        <w:t>safely delivering patient to receiving facility or service</w:t>
      </w:r>
    </w:p>
    <w:p w:rsidR="00000000" w:rsidRPr="00B82C81" w:rsidP="00B82C81">
      <w:pPr>
        <w:pStyle w:val="List2"/>
      </w:pPr>
      <w:r w:rsidRPr="00B82C81">
        <w:t>•</w:t>
      </w:r>
      <w:r w:rsidRPr="00B82C81">
        <w:tab/>
        <w:t>performed basic life support on an adult, child and infant simulation manikin according to established clinical guidelines and protocols.</w:t>
      </w:r>
    </w:p>
    <w:p w:rsidR="00000000" w:rsidRPr="00B82C81" w:rsidP="00B82C81">
      <w:pPr>
        <w:pStyle w:val="AllowPageBreak"/>
      </w:pPr>
    </w:p>
    <w:p w:rsidR="00000000" w:rsidRPr="00B82C81" w:rsidP="00B82C81">
      <w:pPr>
        <w:pStyle w:val="Heading1"/>
      </w:pPr>
      <w:bookmarkStart w:id="9" w:name="O_818820"/>
      <w:bookmarkEnd w:id="9"/>
      <w:r w:rsidRPr="00B82C81">
        <w:t>Knowledge Eviden</w:t>
      </w:r>
      <w:r w:rsidRPr="00B82C81">
        <w:t>ce</w:t>
      </w:r>
    </w:p>
    <w:p w:rsidR="00000000" w:rsidRPr="00B82C81" w:rsidP="00A67D66">
      <w:pPr>
        <w:pStyle w:val="BodyText"/>
      </w:pPr>
      <w:r w:rsidRPr="00B82C81">
        <w:t>The candidate must be able to demonstrate essential knowledge required to effectively complete tasks outlined in elements and performance criteria of this unit, manage tasks and manage contingencies in the context of the work role. This includes knowled</w:t>
      </w:r>
      <w:r w:rsidRPr="00B82C81">
        <w:t>ge of:</w:t>
      </w:r>
    </w:p>
    <w:p w:rsidR="00000000" w:rsidRPr="00B82C81" w:rsidP="00B82C81">
      <w:pPr>
        <w:pStyle w:val="List"/>
      </w:pPr>
      <w:r w:rsidRPr="00B82C81">
        <w:t>•</w:t>
      </w:r>
      <w:r w:rsidRPr="00B82C81">
        <w:tab/>
        <w:t>assessment and interpretation of vital signs including:</w:t>
      </w:r>
    </w:p>
    <w:p w:rsidR="00000000" w:rsidRPr="00B82C81" w:rsidP="00B82C81">
      <w:pPr>
        <w:pStyle w:val="List2"/>
      </w:pPr>
      <w:r>
        <w:t>•</w:t>
      </w:r>
      <w:r>
        <w:tab/>
      </w:r>
      <w:r w:rsidRPr="00B82C81">
        <w:t>level of consciousness, covering for example</w:t>
      </w:r>
    </w:p>
    <w:p w:rsidR="00000000" w:rsidRPr="00B82C81" w:rsidP="00B82C81">
      <w:pPr>
        <w:pStyle w:val="List3"/>
      </w:pPr>
      <w:r>
        <w:t>•</w:t>
      </w:r>
      <w:r>
        <w:tab/>
      </w:r>
      <w:r w:rsidRPr="00B82C81">
        <w:t xml:space="preserve">Glasgow Coma Score (GCS) </w:t>
      </w:r>
    </w:p>
    <w:p w:rsidR="00000000" w:rsidRPr="00B82C81" w:rsidP="00B82C81">
      <w:pPr>
        <w:pStyle w:val="List3"/>
      </w:pPr>
      <w:r>
        <w:t>•</w:t>
      </w:r>
      <w:r>
        <w:tab/>
      </w:r>
      <w:r w:rsidRPr="00B82C81">
        <w:t>alert, voice, pain, unconscious (AVPU)</w:t>
      </w:r>
    </w:p>
    <w:p w:rsidR="00000000" w:rsidRPr="00B82C81" w:rsidP="00B82C81">
      <w:pPr>
        <w:pStyle w:val="List2"/>
      </w:pPr>
      <w:r>
        <w:t>•</w:t>
      </w:r>
      <w:r>
        <w:tab/>
      </w:r>
      <w:r w:rsidRPr="00B82C81">
        <w:t>respiratory status assessment – for example, rate, rhythm, effort and br</w:t>
      </w:r>
      <w:r w:rsidRPr="00B82C81">
        <w:t>eath sounds</w:t>
      </w:r>
    </w:p>
    <w:p w:rsidR="00000000" w:rsidRPr="00B82C81" w:rsidP="00B82C81">
      <w:pPr>
        <w:pStyle w:val="List2"/>
      </w:pPr>
      <w:r>
        <w:t>•</w:t>
      </w:r>
      <w:r>
        <w:tab/>
      </w:r>
      <w:r w:rsidRPr="00B82C81">
        <w:t>temperature status – for example, febrile or afebrile or hypothermic</w:t>
      </w:r>
    </w:p>
    <w:p w:rsidR="00000000" w:rsidRPr="00B82C81" w:rsidP="00B82C81">
      <w:pPr>
        <w:pStyle w:val="List2"/>
      </w:pPr>
      <w:r>
        <w:t>•</w:t>
      </w:r>
      <w:r>
        <w:tab/>
      </w:r>
      <w:r w:rsidRPr="00B82C81">
        <w:t>blood volume and perfusion status assessment– for example pulse, blood pressure, capillary refill and skin</w:t>
      </w:r>
    </w:p>
    <w:p w:rsidR="00000000" w:rsidRPr="00B82C81" w:rsidP="00B82C81">
      <w:pPr>
        <w:pStyle w:val="List"/>
      </w:pPr>
      <w:r w:rsidRPr="00B82C81">
        <w:t>•</w:t>
      </w:r>
      <w:r w:rsidRPr="00B82C81">
        <w:tab/>
        <w:t>basic anatomy and physiology in recognising body systems:</w:t>
      </w:r>
    </w:p>
    <w:p w:rsidR="00000000" w:rsidRPr="00B82C81" w:rsidP="00B82C81">
      <w:pPr>
        <w:pStyle w:val="List2"/>
      </w:pPr>
      <w:r>
        <w:t>•</w:t>
      </w:r>
      <w:r>
        <w:tab/>
      </w:r>
      <w:r w:rsidRPr="00B82C81">
        <w:t>ca</w:t>
      </w:r>
      <w:r w:rsidRPr="00B82C81">
        <w:t xml:space="preserve">rdiovascular </w:t>
      </w:r>
    </w:p>
    <w:p w:rsidR="00000000" w:rsidRPr="00B82C81" w:rsidP="00B82C81">
      <w:pPr>
        <w:pStyle w:val="List2"/>
      </w:pPr>
      <w:r>
        <w:t>•</w:t>
      </w:r>
      <w:r>
        <w:tab/>
      </w:r>
      <w:r w:rsidRPr="00B82C81">
        <w:t xml:space="preserve">respiratory </w:t>
      </w:r>
    </w:p>
    <w:p w:rsidR="00000000" w:rsidRPr="00B82C81" w:rsidP="00B82C81">
      <w:pPr>
        <w:pStyle w:val="List2"/>
      </w:pPr>
      <w:r>
        <w:t>•</w:t>
      </w:r>
      <w:r>
        <w:tab/>
      </w:r>
      <w:r w:rsidRPr="00B82C81">
        <w:t xml:space="preserve">musculo-skeletal </w:t>
      </w:r>
    </w:p>
    <w:p w:rsidR="00000000" w:rsidRPr="00B82C81" w:rsidP="00B82C81">
      <w:pPr>
        <w:pStyle w:val="List2"/>
      </w:pPr>
      <w:r>
        <w:t>•</w:t>
      </w:r>
      <w:r>
        <w:tab/>
      </w:r>
      <w:r w:rsidRPr="00B82C81">
        <w:t xml:space="preserve">endocrine </w:t>
      </w:r>
    </w:p>
    <w:p w:rsidR="00000000" w:rsidRPr="00B82C81" w:rsidP="00B82C81">
      <w:pPr>
        <w:pStyle w:val="List2"/>
      </w:pPr>
      <w:r>
        <w:t>•</w:t>
      </w:r>
      <w:r>
        <w:tab/>
      </w:r>
      <w:r w:rsidRPr="00B82C81">
        <w:t xml:space="preserve">nervous </w:t>
      </w:r>
    </w:p>
    <w:p w:rsidR="00000000" w:rsidRPr="00B82C81" w:rsidP="00B82C81">
      <w:pPr>
        <w:pStyle w:val="List2"/>
      </w:pPr>
      <w:r>
        <w:t>•</w:t>
      </w:r>
      <w:r>
        <w:tab/>
      </w:r>
      <w:r w:rsidRPr="00B82C81">
        <w:t xml:space="preserve">digestive </w:t>
      </w:r>
    </w:p>
    <w:p w:rsidR="00000000" w:rsidRPr="00B82C81" w:rsidP="00B82C81">
      <w:pPr>
        <w:pStyle w:val="List2"/>
      </w:pPr>
      <w:r>
        <w:t>•</w:t>
      </w:r>
      <w:r>
        <w:tab/>
      </w:r>
      <w:r w:rsidRPr="00B82C81">
        <w:t xml:space="preserve">urinary </w:t>
      </w:r>
    </w:p>
    <w:p w:rsidR="00000000" w:rsidRPr="00B82C81" w:rsidP="00B82C81">
      <w:pPr>
        <w:pStyle w:val="List2"/>
      </w:pPr>
      <w:r>
        <w:t>•</w:t>
      </w:r>
      <w:r>
        <w:tab/>
      </w:r>
      <w:r w:rsidRPr="00B82C81">
        <w:t xml:space="preserve">reproductive </w:t>
      </w:r>
    </w:p>
    <w:p w:rsidR="00000000" w:rsidRPr="00B82C81" w:rsidP="00B82C81">
      <w:pPr>
        <w:pStyle w:val="List2"/>
      </w:pPr>
      <w:r>
        <w:t>•</w:t>
      </w:r>
      <w:r>
        <w:tab/>
      </w:r>
      <w:r w:rsidRPr="00B82C81">
        <w:t xml:space="preserve">integumentary </w:t>
      </w:r>
    </w:p>
    <w:p w:rsidR="00000000" w:rsidRPr="00B82C81" w:rsidP="00B82C81">
      <w:pPr>
        <w:pStyle w:val="List2"/>
      </w:pPr>
      <w:r>
        <w:t>•</w:t>
      </w:r>
      <w:r>
        <w:tab/>
      </w:r>
      <w:r w:rsidRPr="00B82C81">
        <w:t xml:space="preserve">lymphatic </w:t>
      </w:r>
    </w:p>
    <w:p w:rsidR="00000000" w:rsidRPr="00B82C81" w:rsidP="00B82C81">
      <w:pPr>
        <w:pStyle w:val="List2"/>
      </w:pPr>
      <w:r>
        <w:t>•</w:t>
      </w:r>
      <w:r>
        <w:tab/>
      </w:r>
      <w:r w:rsidRPr="00B82C81">
        <w:t xml:space="preserve">special senses </w:t>
      </w:r>
    </w:p>
    <w:p w:rsidR="00000000" w:rsidRPr="00B82C81" w:rsidP="00B82C81">
      <w:pPr>
        <w:pStyle w:val="List"/>
      </w:pPr>
      <w:r w:rsidRPr="00B82C81">
        <w:t>•</w:t>
      </w:r>
      <w:r w:rsidRPr="00B82C81">
        <w:tab/>
      </w:r>
      <w:r w:rsidRPr="00B82C81">
        <w:t>basic life support, including procedures and equipment used as specified within established clinical guidelines and protocols</w:t>
      </w:r>
    </w:p>
    <w:p w:rsidR="00000000" w:rsidRPr="00B82C81" w:rsidP="00B82C81">
      <w:pPr>
        <w:pStyle w:val="List"/>
      </w:pPr>
      <w:r w:rsidRPr="00B82C81">
        <w:t>•</w:t>
      </w:r>
      <w:r w:rsidRPr="00B82C81">
        <w:tab/>
        <w:t>chief complaints when attending pre-hospital/out-of-hospital situations including trauma and medical disorders and possible acti</w:t>
      </w:r>
      <w:r w:rsidRPr="00B82C81">
        <w:t>ons to alleviate complaints</w:t>
      </w:r>
    </w:p>
    <w:p w:rsidR="00000000" w:rsidRPr="00B82C81" w:rsidP="00B82C81">
      <w:pPr>
        <w:pStyle w:val="List"/>
      </w:pPr>
      <w:r w:rsidRPr="00B82C81">
        <w:t>•</w:t>
      </w:r>
      <w:r w:rsidRPr="00B82C81">
        <w:tab/>
        <w:t>clinical practice guidelines and protocols</w:t>
      </w:r>
    </w:p>
    <w:p w:rsidR="00000000" w:rsidRPr="00B82C81" w:rsidP="00B82C81">
      <w:pPr>
        <w:pStyle w:val="List"/>
      </w:pPr>
      <w:r w:rsidRPr="00B82C81">
        <w:t>•</w:t>
      </w:r>
      <w:r w:rsidRPr="00B82C81">
        <w:tab/>
        <w:t>how to accurately obtain and document patient medical history including pre-existing conditions, allergies, social and emotional wellbeing, and current medication or treatment plans</w:t>
      </w:r>
      <w:r w:rsidRPr="00B82C81">
        <w:t xml:space="preserve"> to provide to receiving health facility workers</w:t>
      </w:r>
    </w:p>
    <w:p w:rsidR="00000000" w:rsidRPr="00B82C81" w:rsidP="00B82C81">
      <w:pPr>
        <w:pStyle w:val="List"/>
      </w:pPr>
      <w:r w:rsidRPr="00B82C81">
        <w:t>•</w:t>
      </w:r>
      <w:r w:rsidRPr="00B82C81">
        <w:tab/>
        <w:t>national and State/Territory legal and ethical considerations for emergency health care workers relevant to pre-hospital/out-of-hospital care, and how these are applied in organisations including:</w:t>
      </w:r>
    </w:p>
    <w:p w:rsidR="00000000" w:rsidRPr="00B82C81" w:rsidP="00B82C81">
      <w:pPr>
        <w:pStyle w:val="List2"/>
      </w:pPr>
      <w:r>
        <w:t>•</w:t>
      </w:r>
      <w:r>
        <w:tab/>
      </w:r>
      <w:r w:rsidRPr="00B82C81">
        <w:t>childr</w:t>
      </w:r>
      <w:r w:rsidRPr="00B82C81">
        <w:t>en in the workplace</w:t>
      </w:r>
    </w:p>
    <w:p w:rsidR="00000000" w:rsidRPr="00B82C81" w:rsidP="00B82C81">
      <w:pPr>
        <w:pStyle w:val="List2"/>
      </w:pPr>
      <w:r>
        <w:t>•</w:t>
      </w:r>
      <w:r>
        <w:tab/>
      </w:r>
      <w:r w:rsidRPr="00B82C81">
        <w:t>continuing professional education</w:t>
      </w:r>
    </w:p>
    <w:p w:rsidR="00000000" w:rsidRPr="00B82C81" w:rsidP="00B82C81">
      <w:pPr>
        <w:pStyle w:val="List2"/>
      </w:pPr>
      <w:r>
        <w:t>•</w:t>
      </w:r>
      <w:r>
        <w:tab/>
      </w:r>
      <w:r w:rsidRPr="00B82C81">
        <w:t>discrimination</w:t>
      </w:r>
    </w:p>
    <w:p w:rsidR="00000000" w:rsidRPr="00B82C81" w:rsidP="00B82C81">
      <w:pPr>
        <w:pStyle w:val="List2"/>
      </w:pPr>
      <w:r>
        <w:t>•</w:t>
      </w:r>
      <w:r>
        <w:tab/>
      </w:r>
      <w:r w:rsidRPr="00B82C81">
        <w:t>duty of care</w:t>
      </w:r>
    </w:p>
    <w:p w:rsidR="00000000" w:rsidRPr="00B82C81" w:rsidP="00B82C81">
      <w:pPr>
        <w:pStyle w:val="List2"/>
      </w:pPr>
      <w:r>
        <w:t>•</w:t>
      </w:r>
      <w:r>
        <w:tab/>
      </w:r>
      <w:r w:rsidRPr="00B82C81">
        <w:t>human rights</w:t>
      </w:r>
    </w:p>
    <w:p w:rsidR="00000000" w:rsidRPr="00B82C81" w:rsidP="00B82C81">
      <w:pPr>
        <w:pStyle w:val="List2"/>
      </w:pPr>
      <w:r>
        <w:t>•</w:t>
      </w:r>
      <w:r>
        <w:tab/>
      </w:r>
      <w:r w:rsidRPr="00B82C81">
        <w:t>informed consent</w:t>
      </w:r>
    </w:p>
    <w:p w:rsidR="00000000" w:rsidRPr="00B82C81" w:rsidP="00B82C81">
      <w:pPr>
        <w:pStyle w:val="List2"/>
      </w:pPr>
      <w:r>
        <w:t>•</w:t>
      </w:r>
      <w:r>
        <w:tab/>
      </w:r>
      <w:r w:rsidRPr="00B82C81">
        <w:t>mandatory reporting</w:t>
      </w:r>
    </w:p>
    <w:p w:rsidR="00000000" w:rsidRPr="00B82C81" w:rsidP="00B82C81">
      <w:pPr>
        <w:pStyle w:val="List2"/>
      </w:pPr>
      <w:r>
        <w:t>•</w:t>
      </w:r>
      <w:r>
        <w:tab/>
      </w:r>
      <w:r w:rsidRPr="00B82C81">
        <w:t>practitioner/client boundaries</w:t>
      </w:r>
    </w:p>
    <w:p w:rsidR="00000000" w:rsidRPr="00B82C81" w:rsidP="00B82C81">
      <w:pPr>
        <w:pStyle w:val="List2"/>
      </w:pPr>
      <w:r>
        <w:t>•</w:t>
      </w:r>
      <w:r>
        <w:tab/>
      </w:r>
      <w:r w:rsidRPr="00B82C81">
        <w:t>privacy, confidentiality and disclosure</w:t>
      </w:r>
    </w:p>
    <w:p w:rsidR="00000000" w:rsidRPr="00B82C81" w:rsidP="00B82C81">
      <w:pPr>
        <w:pStyle w:val="List2"/>
      </w:pPr>
      <w:r>
        <w:t>•</w:t>
      </w:r>
      <w:r>
        <w:tab/>
      </w:r>
      <w:r w:rsidRPr="00B82C81">
        <w:t>specific Commonwealth legislation a</w:t>
      </w:r>
      <w:r w:rsidRPr="00B82C81">
        <w:t>nd State/Territory legislation or regulation for health care workers including, for example:</w:t>
      </w:r>
    </w:p>
    <w:p w:rsidR="00000000" w:rsidRPr="00B82C81" w:rsidP="00B82C81">
      <w:pPr>
        <w:pStyle w:val="List3"/>
      </w:pPr>
      <w:r>
        <w:t>•</w:t>
      </w:r>
      <w:r>
        <w:tab/>
      </w:r>
      <w:r w:rsidRPr="00B82C81">
        <w:t xml:space="preserve">children and young people </w:t>
      </w:r>
    </w:p>
    <w:p w:rsidR="00000000" w:rsidRPr="00B82C81" w:rsidP="00B82C81">
      <w:pPr>
        <w:pStyle w:val="List3"/>
      </w:pPr>
      <w:r>
        <w:t>•</w:t>
      </w:r>
      <w:r>
        <w:tab/>
      </w:r>
      <w:r w:rsidRPr="00B82C81">
        <w:t xml:space="preserve">anti-discrimination </w:t>
      </w:r>
    </w:p>
    <w:p w:rsidR="00000000" w:rsidRPr="00B82C81" w:rsidP="00B82C81">
      <w:pPr>
        <w:pStyle w:val="List3"/>
      </w:pPr>
      <w:r>
        <w:t>•</w:t>
      </w:r>
      <w:r>
        <w:tab/>
      </w:r>
      <w:r w:rsidRPr="00B82C81">
        <w:t>disability</w:t>
      </w:r>
    </w:p>
    <w:p w:rsidR="00000000" w:rsidRPr="00B82C81" w:rsidP="00B82C81">
      <w:pPr>
        <w:pStyle w:val="List3"/>
      </w:pPr>
      <w:r>
        <w:t>•</w:t>
      </w:r>
      <w:r>
        <w:tab/>
      </w:r>
      <w:r w:rsidRPr="00B82C81">
        <w:t>health, drugs and poisons</w:t>
      </w:r>
    </w:p>
    <w:p w:rsidR="00000000" w:rsidRPr="00B82C81" w:rsidP="00B82C81">
      <w:pPr>
        <w:pStyle w:val="List3"/>
      </w:pPr>
      <w:r>
        <w:t>•</w:t>
      </w:r>
      <w:r>
        <w:tab/>
      </w:r>
      <w:r w:rsidRPr="00B82C81">
        <w:t xml:space="preserve">mental health </w:t>
      </w:r>
    </w:p>
    <w:p w:rsidR="00000000" w:rsidRPr="00B82C81" w:rsidP="00B82C81">
      <w:pPr>
        <w:pStyle w:val="List3"/>
      </w:pPr>
      <w:r>
        <w:t>•</w:t>
      </w:r>
      <w:r>
        <w:tab/>
      </w:r>
      <w:r w:rsidRPr="00B82C81">
        <w:t xml:space="preserve">health records and information privacy </w:t>
      </w:r>
    </w:p>
    <w:p w:rsidR="00000000" w:rsidRPr="00B82C81" w:rsidP="00B82C81">
      <w:pPr>
        <w:pStyle w:val="List3"/>
      </w:pPr>
      <w:r>
        <w:t>•</w:t>
      </w:r>
      <w:r>
        <w:tab/>
      </w:r>
      <w:r w:rsidRPr="00B82C81">
        <w:t>industria</w:t>
      </w:r>
      <w:r w:rsidRPr="00B82C81">
        <w:t>l relations</w:t>
      </w:r>
    </w:p>
    <w:p w:rsidR="00000000" w:rsidRPr="00B82C81" w:rsidP="00B82C81">
      <w:pPr>
        <w:pStyle w:val="List2"/>
      </w:pPr>
      <w:r>
        <w:t>•</w:t>
      </w:r>
      <w:r>
        <w:tab/>
      </w:r>
      <w:r w:rsidRPr="00B82C81">
        <w:t xml:space="preserve">National Safety and Quality Health Service (NSQHS) Standards </w:t>
      </w:r>
    </w:p>
    <w:p w:rsidR="00000000" w:rsidRPr="00B82C81" w:rsidP="00B82C81">
      <w:pPr>
        <w:pStyle w:val="List2"/>
      </w:pPr>
      <w:r>
        <w:t>•</w:t>
      </w:r>
      <w:r>
        <w:tab/>
      </w:r>
      <w:r w:rsidRPr="00B82C81">
        <w:t xml:space="preserve">industrial regulations </w:t>
      </w:r>
    </w:p>
    <w:p w:rsidR="00000000" w:rsidRPr="00B82C81" w:rsidP="00B82C81">
      <w:pPr>
        <w:pStyle w:val="List2"/>
      </w:pPr>
      <w:r>
        <w:t>•</w:t>
      </w:r>
      <w:r>
        <w:tab/>
      </w:r>
      <w:r w:rsidRPr="00B82C81">
        <w:t>work role boundaries – responsibilities and limitations</w:t>
      </w:r>
    </w:p>
    <w:p w:rsidR="00000000" w:rsidRPr="00B82C81" w:rsidP="00B82C81">
      <w:pPr>
        <w:pStyle w:val="List2"/>
      </w:pPr>
      <w:r>
        <w:t>•</w:t>
      </w:r>
      <w:r>
        <w:tab/>
      </w:r>
      <w:r w:rsidRPr="00B82C81">
        <w:t>work health and safety</w:t>
      </w:r>
    </w:p>
    <w:p w:rsidR="00000000" w:rsidRPr="00B82C81" w:rsidP="00B82C81">
      <w:pPr>
        <w:pStyle w:val="List"/>
      </w:pPr>
      <w:r w:rsidRPr="00B82C81">
        <w:t>•</w:t>
      </w:r>
      <w:r w:rsidRPr="00B82C81">
        <w:tab/>
        <w:t>organisational administrative and patient care polic</w:t>
      </w:r>
      <w:r w:rsidRPr="00B82C81">
        <w:t>ies and procedures</w:t>
      </w:r>
    </w:p>
    <w:p w:rsidR="00000000" w:rsidRPr="00B82C81" w:rsidP="00B82C81">
      <w:pPr>
        <w:pStyle w:val="List"/>
      </w:pPr>
      <w:r w:rsidRPr="00B82C81">
        <w:t>•</w:t>
      </w:r>
      <w:r w:rsidRPr="00B82C81">
        <w:tab/>
        <w:t xml:space="preserve">primary survey and secondary survey </w:t>
      </w:r>
    </w:p>
    <w:p w:rsidR="00000000" w:rsidRPr="00B82C81" w:rsidP="00B82C81">
      <w:pPr>
        <w:pStyle w:val="List"/>
      </w:pPr>
      <w:r w:rsidRPr="00B82C81">
        <w:t>•</w:t>
      </w:r>
      <w:r w:rsidRPr="00B82C81">
        <w:tab/>
        <w:t>receiving facility requirements or how to access these requirements</w:t>
      </w:r>
    </w:p>
    <w:p w:rsidR="00000000" w:rsidRPr="00B82C81" w:rsidP="00B82C81">
      <w:pPr>
        <w:pStyle w:val="List"/>
      </w:pPr>
      <w:r w:rsidRPr="00B82C81">
        <w:t>•</w:t>
      </w:r>
      <w:r w:rsidRPr="00B82C81">
        <w:tab/>
        <w:t>recognise the patterns of illness and injury relevant to the delivery of basic clinical patient care</w:t>
      </w:r>
    </w:p>
    <w:p w:rsidR="00000000" w:rsidRPr="00B82C81" w:rsidP="00B82C81">
      <w:pPr>
        <w:pStyle w:val="List"/>
      </w:pPr>
      <w:r w:rsidRPr="00B82C81">
        <w:t>•</w:t>
      </w:r>
      <w:r w:rsidRPr="00B82C81">
        <w:tab/>
        <w:t>situations where the re</w:t>
      </w:r>
      <w:r w:rsidRPr="00B82C81">
        <w:t>quired patient treatment is outside the scope or authority to practice of the attending worker.</w:t>
      </w:r>
    </w:p>
    <w:p w:rsidR="00000000" w:rsidRPr="00B82C81" w:rsidP="00B82C81">
      <w:pPr>
        <w:pStyle w:val="AllowPageBreak"/>
      </w:pPr>
    </w:p>
    <w:p w:rsidR="00000000" w:rsidRPr="00B82C81" w:rsidP="00B82C81">
      <w:pPr>
        <w:pStyle w:val="Heading1"/>
      </w:pPr>
      <w:bookmarkStart w:id="10" w:name="O_818821"/>
      <w:bookmarkEnd w:id="10"/>
      <w:r w:rsidRPr="00B82C81">
        <w:t>Assessment Conditions</w:t>
      </w:r>
    </w:p>
    <w:p w:rsidR="00000000" w:rsidRPr="00B82C81" w:rsidP="00A67D66">
      <w:pPr>
        <w:pStyle w:val="BodyText"/>
      </w:pPr>
      <w:r w:rsidRPr="00B82C81">
        <w:t xml:space="preserve">Skills and knowledge must be demonstrated in the workplace with the addition of simulations and scenarios where the full </w:t>
      </w:r>
      <w:r w:rsidRPr="00B82C81">
        <w:t>range of contexts and situations cannot be provided in the workplace or may occur only rarely.</w:t>
      </w:r>
    </w:p>
    <w:p w:rsidR="00000000" w:rsidRPr="00B82C81" w:rsidP="00A67D66">
      <w:pPr>
        <w:pStyle w:val="BodyText"/>
      </w:pPr>
      <w:r w:rsidRPr="00B82C81">
        <w:t xml:space="preserve">The requirement in the performance evidence for performing clinical assessments and implementing basic </w:t>
      </w:r>
      <w:r w:rsidRPr="00B82C81">
        <w:t>clinical care for 3 patients for an illness or a trauma m</w:t>
      </w:r>
      <w:r w:rsidRPr="00B82C81">
        <w:t>ust have been demonstrated using simulation before being demonstrated in the workplace and with members of the public.</w:t>
      </w:r>
    </w:p>
    <w:p w:rsidR="00000000" w:rsidRPr="00B82C81" w:rsidP="00A67D66">
      <w:pPr>
        <w:pStyle w:val="BodyText"/>
      </w:pPr>
      <w:r w:rsidRPr="00B82C81">
        <w:t>The following conditions must be met for this unit:</w:t>
      </w:r>
    </w:p>
    <w:p w:rsidR="00000000" w:rsidRPr="00B82C81" w:rsidP="00B82C81">
      <w:pPr>
        <w:pStyle w:val="List"/>
      </w:pPr>
      <w:r w:rsidRPr="00B82C81">
        <w:t>•</w:t>
      </w:r>
      <w:r w:rsidRPr="00B82C81">
        <w:tab/>
        <w:t>use of suitable facilities, resources and equipment as per local governing body in</w:t>
      </w:r>
      <w:r w:rsidRPr="00B82C81">
        <w:t xml:space="preserve">cluding: </w:t>
      </w:r>
    </w:p>
    <w:p w:rsidR="00000000" w:rsidRPr="00B82C81" w:rsidP="00B82C81">
      <w:pPr>
        <w:pStyle w:val="List2"/>
      </w:pPr>
      <w:r>
        <w:t>•</w:t>
      </w:r>
      <w:r>
        <w:tab/>
      </w:r>
      <w:r w:rsidRPr="00B82C81">
        <w:t xml:space="preserve">simulation adult, child, infant manikins </w:t>
      </w:r>
    </w:p>
    <w:p w:rsidR="00000000" w:rsidRPr="00B82C81" w:rsidP="00B82C81">
      <w:pPr>
        <w:pStyle w:val="List2"/>
      </w:pPr>
      <w:r>
        <w:t>•</w:t>
      </w:r>
      <w:r>
        <w:tab/>
      </w:r>
      <w:r w:rsidRPr="00B82C81">
        <w:t xml:space="preserve">vital signs monitoring devices </w:t>
      </w:r>
    </w:p>
    <w:p w:rsidR="00000000" w:rsidRPr="00B82C81" w:rsidP="00B82C81">
      <w:pPr>
        <w:pStyle w:val="List2"/>
      </w:pPr>
      <w:r>
        <w:t>•</w:t>
      </w:r>
      <w:r>
        <w:tab/>
      </w:r>
      <w:r w:rsidRPr="00B82C81">
        <w:t>organisation policies and procedures and/or established clinical guidelines/protocols on which the candidate bases the planning process.</w:t>
      </w:r>
    </w:p>
    <w:p w:rsidR="00000000" w:rsidRPr="00B82C81" w:rsidP="00B82C81">
      <w:pPr>
        <w:pStyle w:val="BodyText"/>
      </w:pPr>
    </w:p>
    <w:p w:rsidR="00A67D66" w:rsidP="00A67D66">
      <w:pPr>
        <w:pStyle w:val="BodyText"/>
      </w:pPr>
      <w:r w:rsidRPr="00B82C81">
        <w:t>Assessors must satisfy the S</w:t>
      </w:r>
      <w:r w:rsidRPr="00B82C81">
        <w:t>tandards for Registered Training Organisations (RTOs) 2015/AQTF mandatory competency requirements for assessors.</w:t>
      </w:r>
    </w:p>
    <w:p w:rsidR="00000000" w:rsidRPr="00B82C81" w:rsidP="00B82C81">
      <w:pPr>
        <w:pStyle w:val="Heading1"/>
      </w:pPr>
      <w:bookmarkStart w:id="11" w:name="O_818824"/>
      <w:bookmarkEnd w:id="11"/>
      <w:r w:rsidRPr="00B82C81">
        <w:t>Links</w:t>
      </w:r>
    </w:p>
    <w:p w:rsidR="00000000" w:rsidRPr="00B82C81" w:rsidP="00A67D66">
      <w:pPr>
        <w:pStyle w:val="BodyText"/>
      </w:pPr>
      <w:r w:rsidRPr="00B82C8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02857">
        <w:rPr>
          <w:rStyle w:val="Hyperlink"/>
        </w:rPr>
        <w:t>https://vetnet.gov.au/Pages/TrainingDocs.aspx?q=ced1390f-48d9-4ab0-bd50-b015e5485705</w:t>
      </w:r>
      <w:r>
        <w:fldChar w:fldCharType="end"/>
      </w:r>
    </w:p>
    <w:p w:rsidR="00000000" w:rsidRPr="00B82C81" w:rsidP="00B82C81"/>
    <w:sectPr w:rsidSect="00B82C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81" w:rsidRPr="00A67D66" w:rsidP="00A67D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D66" w:rsidP="00B82C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7D66" w:rsidP="00B82C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67D66" w:rsidP="00B82C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81" w:rsidP="00B82C81">
    <w:pPr>
      <w:pStyle w:val="Footer"/>
      <w:framePr w:wrap="around"/>
    </w:pPr>
    <w:r>
      <w:fldChar w:fldCharType="begin"/>
    </w:r>
    <w:r>
      <w:instrText xml:space="preserve"> DOCPROPERTY  Subject  \* MERGEFORMAT </w:instrText>
    </w:r>
    <w:r>
      <w:fldChar w:fldCharType="separate"/>
    </w:r>
    <w:r w:rsidR="00A67D66">
      <w:t>Approved</w:t>
    </w:r>
    <w:r w:rsidR="00A67D66">
      <w:fldChar w:fldCharType="end"/>
    </w:r>
    <w:r>
      <w:tab/>
      <w:t xml:space="preserve">Page </w:t>
    </w:r>
    <w:r>
      <w:fldChar w:fldCharType="begin"/>
    </w:r>
    <w:r>
      <w:instrText xml:space="preserve"> PAGE  \* Arabic  \* MERGEFORMAT </w:instrText>
    </w:r>
    <w:r>
      <w:fldChar w:fldCharType="separate"/>
    </w:r>
    <w:r w:rsidR="00A67D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7D66">
      <w:rPr>
        <w:noProof/>
      </w:rPr>
      <w:t>5</w:t>
    </w:r>
    <w:r>
      <w:rPr>
        <w:noProof/>
      </w:rPr>
      <w:fldChar w:fldCharType="end"/>
    </w:r>
  </w:p>
  <w:p w:rsidR="00B82C81" w:rsidP="00B82C81">
    <w:pPr>
      <w:pStyle w:val="Footer"/>
      <w:framePr w:wrap="around"/>
    </w:pPr>
    <w:r>
      <w:t xml:space="preserve">© Commonwealth of Australia, </w:t>
    </w:r>
    <w:r>
      <w:fldChar w:fldCharType="begin"/>
    </w:r>
    <w:r>
      <w:instrText xml:space="preserve"> DATE  \@ "yyyy"  \* MERGEFORMAT </w:instrText>
    </w:r>
    <w:r>
      <w:fldChar w:fldCharType="separate"/>
    </w:r>
    <w:r w:rsidR="00A67D66">
      <w:rPr>
        <w:noProof/>
      </w:rPr>
      <w:t>2025</w:t>
    </w:r>
    <w:r>
      <w:fldChar w:fldCharType="end"/>
    </w:r>
    <w:r>
      <w:tab/>
    </w:r>
    <w:r>
      <w:fldChar w:fldCharType="begin"/>
    </w:r>
    <w:r>
      <w:instrText xml:space="preserve"> DOCPROPERTY  Author  \* MERGEFORMAT </w:instrText>
    </w:r>
    <w:r>
      <w:fldChar w:fldCharType="separate"/>
    </w:r>
    <w:r w:rsidR="00A67D66">
      <w:t>HumanAbility</w:t>
    </w:r>
    <w:r w:rsidR="00A67D66">
      <w:fldChar w:fldCharType="end"/>
    </w:r>
  </w:p>
  <w:p w:rsidR="00B82C81" w:rsidP="00B82C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D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C81" w:rsidRPr="00A67D66" w:rsidP="00A67D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D66" w:rsidRPr="002D2AF8" w:rsidP="00B82C81">
    <w:pPr>
      <w:pStyle w:val="Header"/>
      <w:framePr w:wrap="around"/>
    </w:pPr>
    <w:r>
      <w:fldChar w:fldCharType="begin"/>
    </w:r>
    <w:r>
      <w:instrText xml:space="preserve"> TITLE   \* MERGEFORMAT </w:instrText>
    </w:r>
    <w:r>
      <w:fldChar w:fldCharType="separate"/>
    </w:r>
    <w:r>
      <w:t>HLTAMB007 Assess and deliver basic clinical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67D66" w:rsidP="00B82C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81" w:rsidRPr="002D2AF8" w:rsidP="00B82C81">
    <w:pPr>
      <w:pStyle w:val="Header"/>
      <w:framePr w:wrap="around"/>
    </w:pPr>
    <w:r>
      <w:fldChar w:fldCharType="begin"/>
    </w:r>
    <w:r>
      <w:instrText xml:space="preserve"> TITLE   \* MERGEFORMAT </w:instrText>
    </w:r>
    <w:r>
      <w:fldChar w:fldCharType="separate"/>
    </w:r>
    <w:r w:rsidR="00A67D66">
      <w:t>HLTAMB007 Assess and deliver basic clinical care</w:t>
    </w:r>
    <w:r w:rsidR="00A67D66">
      <w:fldChar w:fldCharType="end"/>
    </w:r>
    <w:r>
      <w:tab/>
      <w:t xml:space="preserve">Date this document was generated: </w:t>
    </w:r>
    <w:r>
      <w:fldChar w:fldCharType="begin"/>
    </w:r>
    <w:r>
      <w:instrText xml:space="preserve"> CREATEDATE  \@ "d MMMM yyyy"  \* MERGEFORMAT </w:instrText>
    </w:r>
    <w:r>
      <w:fldChar w:fldCharType="separate"/>
    </w:r>
    <w:r w:rsidR="00A67D66">
      <w:rPr>
        <w:noProof/>
      </w:rPr>
      <w:t>1 March 2025</w:t>
    </w:r>
    <w:r>
      <w:fldChar w:fldCharType="end"/>
    </w:r>
  </w:p>
  <w:p w:rsidR="00B82C81" w:rsidP="00B82C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C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C81"/>
    <w:pPr>
      <w:spacing w:before="360" w:after="60"/>
      <w:outlineLvl w:val="0"/>
    </w:pPr>
    <w:rPr>
      <w:sz w:val="32"/>
    </w:rPr>
  </w:style>
  <w:style w:type="paragraph" w:styleId="Heading2">
    <w:name w:val="heading 2"/>
    <w:basedOn w:val="HeadingBase"/>
    <w:next w:val="BodyText"/>
    <w:link w:val="Heading2Char"/>
    <w:qFormat/>
    <w:rsid w:val="00B82C81"/>
    <w:pPr>
      <w:keepLines/>
      <w:spacing w:before="240" w:after="120"/>
      <w:outlineLvl w:val="1"/>
    </w:pPr>
    <w:rPr>
      <w:sz w:val="28"/>
      <w:szCs w:val="40"/>
    </w:rPr>
  </w:style>
  <w:style w:type="paragraph" w:styleId="Heading3">
    <w:name w:val="heading 3"/>
    <w:basedOn w:val="HeadingBase"/>
    <w:next w:val="BodyText"/>
    <w:link w:val="Heading3Char"/>
    <w:qFormat/>
    <w:rsid w:val="00B82C81"/>
    <w:pPr>
      <w:spacing w:before="180" w:after="120"/>
      <w:outlineLvl w:val="2"/>
    </w:pPr>
    <w:rPr>
      <w:spacing w:val="-10"/>
      <w:kern w:val="32"/>
    </w:rPr>
  </w:style>
  <w:style w:type="paragraph" w:styleId="Heading4">
    <w:name w:val="heading 4"/>
    <w:basedOn w:val="HeadingBase"/>
    <w:next w:val="BodyText"/>
    <w:link w:val="Heading4Char"/>
    <w:qFormat/>
    <w:rsid w:val="00B82C81"/>
    <w:pPr>
      <w:spacing w:before="160" w:after="120"/>
      <w:outlineLvl w:val="3"/>
    </w:pPr>
    <w:rPr>
      <w:sz w:val="22"/>
    </w:rPr>
  </w:style>
  <w:style w:type="paragraph" w:styleId="Heading5">
    <w:name w:val="heading 5"/>
    <w:basedOn w:val="HeadingBase"/>
    <w:next w:val="Normal"/>
    <w:link w:val="Heading5Char"/>
    <w:qFormat/>
    <w:rsid w:val="00B82C81"/>
    <w:pPr>
      <w:spacing w:before="80"/>
      <w:outlineLvl w:val="4"/>
    </w:pPr>
    <w:rPr>
      <w:color w:val="918585"/>
      <w:sz w:val="20"/>
    </w:rPr>
  </w:style>
  <w:style w:type="paragraph" w:styleId="Heading6">
    <w:name w:val="heading 6"/>
    <w:basedOn w:val="HeadingBase"/>
    <w:next w:val="Normal"/>
    <w:link w:val="Heading6Char"/>
    <w:qFormat/>
    <w:rsid w:val="00B82C81"/>
    <w:pPr>
      <w:spacing w:before="60"/>
      <w:outlineLvl w:val="5"/>
    </w:pPr>
    <w:rPr>
      <w:color w:val="918585"/>
      <w:sz w:val="20"/>
    </w:rPr>
  </w:style>
  <w:style w:type="paragraph" w:styleId="Heading7">
    <w:name w:val="heading 7"/>
    <w:basedOn w:val="Normal"/>
    <w:next w:val="Normal"/>
    <w:link w:val="Heading7Char"/>
    <w:qFormat/>
    <w:rsid w:val="00B82C81"/>
    <w:pPr>
      <w:ind w:left="720"/>
      <w:outlineLvl w:val="6"/>
    </w:pPr>
    <w:rPr>
      <w:i/>
    </w:rPr>
  </w:style>
  <w:style w:type="paragraph" w:styleId="Heading8">
    <w:name w:val="heading 8"/>
    <w:basedOn w:val="Normal"/>
    <w:next w:val="Normal"/>
    <w:link w:val="Heading8Char"/>
    <w:qFormat/>
    <w:rsid w:val="00B82C81"/>
    <w:pPr>
      <w:ind w:left="720"/>
      <w:outlineLvl w:val="7"/>
    </w:pPr>
    <w:rPr>
      <w:i/>
    </w:rPr>
  </w:style>
  <w:style w:type="paragraph" w:styleId="Heading9">
    <w:name w:val="heading 9"/>
    <w:basedOn w:val="Normal"/>
    <w:next w:val="Normal"/>
    <w:link w:val="Heading9Char"/>
    <w:qFormat/>
    <w:rsid w:val="00B82C81"/>
    <w:pPr>
      <w:ind w:left="720"/>
      <w:outlineLvl w:val="8"/>
    </w:pPr>
    <w:rPr>
      <w:i/>
    </w:rPr>
  </w:style>
  <w:style w:type="character" w:default="1" w:styleId="DefaultParagraphFont">
    <w:name w:val="Default Paragraph Font"/>
    <w:uiPriority w:val="1"/>
    <w:unhideWhenUsed/>
    <w:rsid w:val="00B82C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C81"/>
  </w:style>
  <w:style w:type="character" w:customStyle="1" w:styleId="Heading1Char">
    <w:name w:val="Heading 1 Char"/>
    <w:basedOn w:val="DefaultParagraphFont"/>
    <w:link w:val="Heading1"/>
    <w:rsid w:val="00B82C81"/>
    <w:rPr>
      <w:rFonts w:ascii="Times New Roman" w:eastAsia="Times New Roman" w:hAnsi="Times New Roman" w:cs="Times New Roman"/>
      <w:b/>
      <w:sz w:val="32"/>
      <w:szCs w:val="20"/>
      <w:lang w:eastAsia="en-US"/>
    </w:rPr>
  </w:style>
  <w:style w:type="paragraph" w:styleId="BodyText">
    <w:name w:val="Body Text"/>
    <w:basedOn w:val="Normal"/>
    <w:link w:val="BodyTextChar"/>
    <w:rsid w:val="00B82C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C81"/>
    <w:rPr>
      <w:rFonts w:ascii="Times New Roman" w:eastAsia="Times New Roman" w:hAnsi="Times New Roman" w:cs="Times New Roman"/>
      <w:sz w:val="24"/>
      <w:lang w:eastAsia="en-US"/>
    </w:rPr>
  </w:style>
  <w:style w:type="paragraph" w:styleId="List">
    <w:name w:val="List"/>
    <w:basedOn w:val="BodyText"/>
    <w:next w:val="BodyText"/>
    <w:rsid w:val="00B82C81"/>
    <w:pPr>
      <w:tabs>
        <w:tab w:val="left" w:pos="340"/>
      </w:tabs>
      <w:spacing w:before="60" w:after="60"/>
      <w:ind w:left="340" w:hanging="340"/>
    </w:pPr>
  </w:style>
  <w:style w:type="character" w:customStyle="1" w:styleId="SpecialBold">
    <w:name w:val="Special Bold"/>
    <w:basedOn w:val="DefaultParagraphFont"/>
    <w:rsid w:val="00B82C81"/>
    <w:rPr>
      <w:b/>
      <w:spacing w:val="0"/>
    </w:rPr>
  </w:style>
  <w:style w:type="character" w:styleId="Emphasis">
    <w:name w:val="Emphasis"/>
    <w:basedOn w:val="DefaultParagraphFont"/>
    <w:qFormat/>
    <w:rsid w:val="00B82C81"/>
    <w:rPr>
      <w:i/>
    </w:rPr>
  </w:style>
  <w:style w:type="paragraph" w:customStyle="1" w:styleId="SuperHeading">
    <w:name w:val="SuperHeading"/>
    <w:basedOn w:val="Normal"/>
    <w:rsid w:val="00B82C81"/>
    <w:pPr>
      <w:spacing w:before="240" w:after="120"/>
      <w:outlineLvl w:val="0"/>
    </w:pPr>
    <w:rPr>
      <w:rFonts w:ascii="Times New Roman" w:hAnsi="Times New Roman"/>
      <w:b/>
      <w:sz w:val="32"/>
    </w:rPr>
  </w:style>
  <w:style w:type="paragraph" w:customStyle="1" w:styleId="AllowPageBreak">
    <w:name w:val="AllowPageBreak"/>
    <w:rsid w:val="00B82C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2C81"/>
    <w:pPr>
      <w:tabs>
        <w:tab w:val="left" w:pos="680"/>
      </w:tabs>
      <w:spacing w:before="60" w:after="60"/>
      <w:ind w:left="680" w:hanging="340"/>
    </w:pPr>
  </w:style>
  <w:style w:type="paragraph" w:styleId="List3">
    <w:name w:val="List 3"/>
    <w:basedOn w:val="BodyText"/>
    <w:rsid w:val="00B82C81"/>
    <w:pPr>
      <w:tabs>
        <w:tab w:val="left" w:pos="1021"/>
      </w:tabs>
      <w:spacing w:before="60" w:after="60"/>
      <w:ind w:left="1020" w:hanging="340"/>
    </w:pPr>
  </w:style>
  <w:style w:type="character" w:customStyle="1" w:styleId="Heading2Char">
    <w:name w:val="Heading 2 Char"/>
    <w:basedOn w:val="DefaultParagraphFont"/>
    <w:link w:val="Heading2"/>
    <w:rsid w:val="00B82C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C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C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C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C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C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C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C81"/>
    <w:rPr>
      <w:rFonts w:ascii="Courier New" w:eastAsia="Times New Roman" w:hAnsi="Courier New" w:cs="Times New Roman"/>
      <w:i/>
      <w:szCs w:val="20"/>
      <w:lang w:eastAsia="en-US"/>
    </w:rPr>
  </w:style>
  <w:style w:type="paragraph" w:customStyle="1" w:styleId="HeadingBase">
    <w:name w:val="Heading Base"/>
    <w:rsid w:val="00B82C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C81"/>
    <w:pPr>
      <w:tabs>
        <w:tab w:val="right" w:leader="dot" w:pos="9072"/>
      </w:tabs>
      <w:ind w:left="567"/>
    </w:pPr>
    <w:rPr>
      <w:szCs w:val="22"/>
    </w:rPr>
  </w:style>
  <w:style w:type="paragraph" w:customStyle="1" w:styleId="TOCBase">
    <w:name w:val="TOC Base"/>
    <w:rsid w:val="00B82C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C81"/>
    <w:pPr>
      <w:tabs>
        <w:tab w:val="right" w:leader="dot" w:pos="9072"/>
      </w:tabs>
      <w:spacing w:before="40" w:after="40"/>
      <w:ind w:left="284"/>
    </w:pPr>
    <w:rPr>
      <w:rFonts w:ascii="Times New Roman" w:hAnsi="Times New Roman"/>
    </w:rPr>
  </w:style>
  <w:style w:type="paragraph" w:styleId="TOC1">
    <w:name w:val="toc 1"/>
    <w:basedOn w:val="TOCBase"/>
    <w:next w:val="Normal"/>
    <w:rsid w:val="00B82C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C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C81"/>
    <w:rPr>
      <w:rFonts w:ascii="Times New Roman" w:eastAsia="Times New Roman" w:hAnsi="Times New Roman" w:cs="Times New Roman"/>
      <w:sz w:val="16"/>
      <w:lang w:eastAsia="en-US"/>
    </w:rPr>
  </w:style>
  <w:style w:type="paragraph" w:styleId="Title">
    <w:name w:val="Title"/>
    <w:basedOn w:val="HeadingBase"/>
    <w:link w:val="TitleChar"/>
    <w:qFormat/>
    <w:rsid w:val="00B82C81"/>
    <w:pPr>
      <w:spacing w:before="5040"/>
      <w:jc w:val="center"/>
    </w:pPr>
    <w:rPr>
      <w:sz w:val="48"/>
      <w:szCs w:val="72"/>
      <w:lang w:val="en-US"/>
    </w:rPr>
  </w:style>
  <w:style w:type="character" w:customStyle="1" w:styleId="TitleChar">
    <w:name w:val="Title Char"/>
    <w:basedOn w:val="DefaultParagraphFont"/>
    <w:link w:val="Title"/>
    <w:rsid w:val="00B82C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C81"/>
    <w:pPr>
      <w:tabs>
        <w:tab w:val="left" w:pos="3600"/>
        <w:tab w:val="left" w:pos="3958"/>
      </w:tabs>
    </w:pPr>
  </w:style>
  <w:style w:type="paragraph" w:styleId="ListBullet">
    <w:name w:val="List Bullet"/>
    <w:basedOn w:val="List"/>
    <w:rsid w:val="00B82C81"/>
    <w:pPr>
      <w:numPr>
        <w:numId w:val="10"/>
      </w:numPr>
      <w:tabs>
        <w:tab w:val="clear" w:pos="340"/>
      </w:tabs>
      <w:spacing w:before="40" w:after="40"/>
    </w:pPr>
  </w:style>
  <w:style w:type="paragraph" w:customStyle="1" w:styleId="Note">
    <w:name w:val="Note"/>
    <w:basedOn w:val="BodyText"/>
    <w:rsid w:val="00B82C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C81"/>
    <w:pPr>
      <w:framePr w:wrap="auto" w:hAnchor="text" w:y="6049"/>
    </w:pPr>
    <w:rPr>
      <w:color w:val="000000"/>
      <w:sz w:val="40"/>
    </w:rPr>
  </w:style>
  <w:style w:type="paragraph" w:customStyle="1" w:styleId="TOCTitle">
    <w:name w:val="TOCTitle"/>
    <w:basedOn w:val="Heading1"/>
    <w:rsid w:val="00B82C81"/>
    <w:pPr>
      <w:spacing w:after="240"/>
      <w:jc w:val="center"/>
      <w:outlineLvl w:val="9"/>
    </w:pPr>
    <w:rPr>
      <w:caps/>
    </w:rPr>
  </w:style>
  <w:style w:type="paragraph" w:customStyle="1" w:styleId="Version">
    <w:name w:val="Version"/>
    <w:rsid w:val="00B82C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2C81"/>
    <w:pPr>
      <w:numPr>
        <w:numId w:val="11"/>
      </w:numPr>
      <w:tabs>
        <w:tab w:val="clear" w:pos="680"/>
      </w:tabs>
    </w:pPr>
  </w:style>
  <w:style w:type="paragraph" w:styleId="Index1">
    <w:name w:val="index 1"/>
    <w:basedOn w:val="Normal"/>
    <w:next w:val="Normal"/>
    <w:semiHidden/>
    <w:rsid w:val="00B82C81"/>
    <w:pPr>
      <w:keepNext w:val="0"/>
      <w:tabs>
        <w:tab w:val="right" w:pos="4176"/>
      </w:tabs>
      <w:ind w:left="198" w:hanging="198"/>
    </w:pPr>
    <w:rPr>
      <w:rFonts w:ascii="Garamond" w:hAnsi="Garamond"/>
    </w:rPr>
  </w:style>
  <w:style w:type="paragraph" w:styleId="IndexHeading">
    <w:name w:val="index heading"/>
    <w:basedOn w:val="Normal"/>
    <w:next w:val="Index1"/>
    <w:semiHidden/>
    <w:rsid w:val="00B82C81"/>
    <w:pPr>
      <w:spacing w:before="120" w:after="120"/>
    </w:pPr>
    <w:rPr>
      <w:rFonts w:ascii="Arial" w:hAnsi="Arial"/>
      <w:b/>
      <w:color w:val="918585"/>
      <w:sz w:val="24"/>
    </w:rPr>
  </w:style>
  <w:style w:type="paragraph" w:styleId="Header">
    <w:name w:val="header"/>
    <w:basedOn w:val="Normal"/>
    <w:link w:val="HeaderChar"/>
    <w:rsid w:val="00B82C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C81"/>
    <w:rPr>
      <w:rFonts w:ascii="Times New Roman" w:eastAsia="Times New Roman" w:hAnsi="Times New Roman" w:cs="Times New Roman"/>
      <w:sz w:val="16"/>
      <w:szCs w:val="20"/>
      <w:lang w:val="en-GB" w:eastAsia="en-US"/>
    </w:rPr>
  </w:style>
  <w:style w:type="paragraph" w:customStyle="1" w:styleId="Chapter">
    <w:name w:val="Chapter"/>
    <w:basedOn w:val="Normal"/>
    <w:rsid w:val="00B82C81"/>
    <w:pPr>
      <w:spacing w:before="240"/>
    </w:pPr>
    <w:rPr>
      <w:rFonts w:ascii="Times New Roman" w:hAnsi="Times New Roman"/>
      <w:smallCaps/>
      <w:spacing w:val="80"/>
      <w:sz w:val="28"/>
    </w:rPr>
  </w:style>
  <w:style w:type="paragraph" w:customStyle="1" w:styleId="InChapter">
    <w:name w:val="InChapter"/>
    <w:basedOn w:val="Heading3"/>
    <w:rsid w:val="00B82C81"/>
    <w:pPr>
      <w:spacing w:after="240"/>
      <w:outlineLvl w:val="9"/>
    </w:pPr>
    <w:rPr>
      <w:noProof/>
    </w:rPr>
  </w:style>
  <w:style w:type="paragraph" w:styleId="Index2">
    <w:name w:val="index 2"/>
    <w:basedOn w:val="Normal"/>
    <w:next w:val="Normal"/>
    <w:semiHidden/>
    <w:rsid w:val="00B82C81"/>
    <w:pPr>
      <w:tabs>
        <w:tab w:val="right" w:pos="4176"/>
      </w:tabs>
      <w:ind w:left="568" w:hanging="284"/>
    </w:pPr>
    <w:rPr>
      <w:rFonts w:ascii="Garamond" w:hAnsi="Garamond"/>
    </w:rPr>
  </w:style>
  <w:style w:type="paragraph" w:customStyle="1" w:styleId="Byline">
    <w:name w:val="Byline"/>
    <w:rsid w:val="00B82C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C81"/>
    <w:pPr>
      <w:tabs>
        <w:tab w:val="clear" w:pos="3600"/>
        <w:tab w:val="clear" w:pos="3958"/>
      </w:tabs>
      <w:jc w:val="right"/>
    </w:pPr>
  </w:style>
  <w:style w:type="paragraph" w:styleId="Caption">
    <w:name w:val="caption"/>
    <w:basedOn w:val="BodyText"/>
    <w:next w:val="Normal"/>
    <w:qFormat/>
    <w:rsid w:val="00B82C81"/>
    <w:pPr>
      <w:framePr w:w="2268" w:hSpace="181" w:vSpace="181" w:wrap="around" w:vAnchor="text" w:hAnchor="page" w:x="1135" w:y="285" w:anchorLock="1"/>
    </w:pPr>
    <w:rPr>
      <w:i/>
    </w:rPr>
  </w:style>
  <w:style w:type="paragraph" w:customStyle="1" w:styleId="MiniTOCTitle">
    <w:name w:val="MiniTOCTitle"/>
    <w:basedOn w:val="Heading4"/>
    <w:rsid w:val="00B82C81"/>
    <w:pPr>
      <w:spacing w:before="240"/>
      <w:outlineLvl w:val="9"/>
    </w:pPr>
    <w:rPr>
      <w:noProof/>
      <w:sz w:val="24"/>
    </w:rPr>
  </w:style>
  <w:style w:type="paragraph" w:customStyle="1" w:styleId="MiniTOCItem">
    <w:name w:val="MiniTOCItem"/>
    <w:basedOn w:val="ListBullet"/>
    <w:rsid w:val="00B82C81"/>
    <w:pPr>
      <w:numPr>
        <w:numId w:val="0"/>
      </w:numPr>
      <w:tabs>
        <w:tab w:val="right" w:leader="dot" w:pos="6521"/>
      </w:tabs>
      <w:spacing w:before="0" w:after="0"/>
    </w:pPr>
  </w:style>
  <w:style w:type="paragraph" w:customStyle="1" w:styleId="TOFTitle">
    <w:name w:val="TOFTitle"/>
    <w:basedOn w:val="TOCTitle"/>
    <w:rsid w:val="00B82C81"/>
  </w:style>
  <w:style w:type="paragraph" w:styleId="TableofFigures">
    <w:name w:val="table of figures"/>
    <w:basedOn w:val="Normal"/>
    <w:next w:val="Normal"/>
    <w:semiHidden/>
    <w:rsid w:val="00B82C81"/>
    <w:pPr>
      <w:tabs>
        <w:tab w:val="right" w:leader="dot" w:pos="9072"/>
      </w:tabs>
      <w:ind w:left="970" w:hanging="403"/>
    </w:pPr>
    <w:rPr>
      <w:rFonts w:ascii="Times New Roman" w:hAnsi="Times New Roman"/>
      <w:b/>
    </w:rPr>
  </w:style>
  <w:style w:type="paragraph" w:styleId="ListNumber">
    <w:name w:val="List Number"/>
    <w:basedOn w:val="List"/>
    <w:rsid w:val="00B82C81"/>
    <w:pPr>
      <w:numPr>
        <w:numId w:val="13"/>
      </w:numPr>
      <w:tabs>
        <w:tab w:val="clear" w:pos="340"/>
      </w:tabs>
    </w:pPr>
  </w:style>
  <w:style w:type="character" w:customStyle="1" w:styleId="WingdingSymbols">
    <w:name w:val="Wingding Symbols"/>
    <w:rsid w:val="00B82C81"/>
    <w:rPr>
      <w:rFonts w:ascii="Wingdings" w:hAnsi="Wingdings"/>
    </w:rPr>
  </w:style>
  <w:style w:type="paragraph" w:customStyle="1" w:styleId="TableHeading">
    <w:name w:val="Table Heading"/>
    <w:basedOn w:val="HeadingBase"/>
    <w:rsid w:val="00B82C81"/>
    <w:pPr>
      <w:keepLines/>
      <w:pBdr>
        <w:bottom w:val="single" w:sz="6" w:space="1" w:color="918585"/>
      </w:pBdr>
      <w:spacing w:before="240"/>
    </w:pPr>
  </w:style>
  <w:style w:type="character" w:customStyle="1" w:styleId="HotSpot">
    <w:name w:val="HotSpot"/>
    <w:rsid w:val="00B82C81"/>
    <w:rPr>
      <w:color w:val="0033CC"/>
      <w:u w:val="none"/>
    </w:rPr>
  </w:style>
  <w:style w:type="paragraph" w:customStyle="1" w:styleId="BodyTextRight">
    <w:name w:val="Body Text Right"/>
    <w:basedOn w:val="BodyText"/>
    <w:rsid w:val="00B82C81"/>
    <w:pPr>
      <w:spacing w:before="0" w:after="0"/>
      <w:jc w:val="right"/>
    </w:pPr>
  </w:style>
  <w:style w:type="paragraph" w:styleId="Index3">
    <w:name w:val="index 3"/>
    <w:basedOn w:val="ListNumber2"/>
    <w:next w:val="Normal"/>
    <w:semiHidden/>
    <w:rsid w:val="00B82C81"/>
    <w:pPr>
      <w:numPr>
        <w:numId w:val="0"/>
      </w:numPr>
      <w:tabs>
        <w:tab w:val="right" w:leader="dot" w:pos="4176"/>
      </w:tabs>
    </w:pPr>
  </w:style>
  <w:style w:type="paragraph" w:styleId="ListNumber2">
    <w:name w:val="List Number 2"/>
    <w:basedOn w:val="List2"/>
    <w:rsid w:val="00B82C81"/>
    <w:pPr>
      <w:numPr>
        <w:numId w:val="8"/>
      </w:numPr>
      <w:tabs>
        <w:tab w:val="clear" w:pos="1060"/>
      </w:tabs>
    </w:pPr>
  </w:style>
  <w:style w:type="paragraph" w:customStyle="1" w:styleId="MarginNote">
    <w:name w:val="Margin Note"/>
    <w:basedOn w:val="BodyText"/>
    <w:rsid w:val="00B82C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C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C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C81"/>
    <w:rPr>
      <w:sz w:val="32"/>
    </w:rPr>
  </w:style>
  <w:style w:type="paragraph" w:customStyle="1" w:styleId="HeadingProcedure">
    <w:name w:val="Heading Procedure"/>
    <w:basedOn w:val="HeadingBase"/>
    <w:next w:val="Normal"/>
    <w:rsid w:val="00B82C81"/>
    <w:pPr>
      <w:tabs>
        <w:tab w:val="left" w:pos="0"/>
      </w:tabs>
      <w:spacing w:before="120" w:after="60"/>
    </w:pPr>
    <w:rPr>
      <w:i/>
      <w:color w:val="918585"/>
      <w:sz w:val="22"/>
    </w:rPr>
  </w:style>
  <w:style w:type="paragraph" w:customStyle="1" w:styleId="TableBodyText">
    <w:name w:val="Table Body Text"/>
    <w:basedOn w:val="BodyText"/>
    <w:rsid w:val="00B82C81"/>
    <w:pPr>
      <w:spacing w:before="60" w:after="60"/>
    </w:pPr>
  </w:style>
  <w:style w:type="paragraph" w:styleId="ListContinue">
    <w:name w:val="List Continue"/>
    <w:basedOn w:val="List"/>
    <w:rsid w:val="00B82C81"/>
    <w:pPr>
      <w:ind w:firstLine="0"/>
    </w:pPr>
  </w:style>
  <w:style w:type="paragraph" w:customStyle="1" w:styleId="ListNote">
    <w:name w:val="List Note"/>
    <w:basedOn w:val="List"/>
    <w:rsid w:val="00B82C81"/>
    <w:pPr>
      <w:pBdr>
        <w:top w:val="single" w:sz="6" w:space="2" w:color="918585"/>
        <w:bottom w:val="single" w:sz="6" w:space="2" w:color="918585"/>
      </w:pBdr>
      <w:tabs>
        <w:tab w:val="left" w:pos="1021"/>
      </w:tabs>
      <w:ind w:firstLine="0"/>
    </w:pPr>
  </w:style>
  <w:style w:type="paragraph" w:customStyle="1" w:styleId="Warning">
    <w:name w:val="Warning"/>
    <w:basedOn w:val="BodyText"/>
    <w:rsid w:val="00B82C81"/>
    <w:pPr>
      <w:shd w:val="clear" w:color="auto" w:fill="D9D9D9"/>
      <w:tabs>
        <w:tab w:val="left" w:pos="992"/>
      </w:tabs>
      <w:ind w:left="119" w:right="119"/>
    </w:pPr>
    <w:rPr>
      <w:sz w:val="20"/>
    </w:rPr>
  </w:style>
  <w:style w:type="paragraph" w:customStyle="1" w:styleId="MarginIcons">
    <w:name w:val="Margin Icons"/>
    <w:basedOn w:val="BodyText"/>
    <w:rsid w:val="00B82C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C81"/>
    <w:rPr>
      <w:rFonts w:ascii="Courier New" w:hAnsi="Courier New"/>
    </w:rPr>
  </w:style>
  <w:style w:type="paragraph" w:customStyle="1" w:styleId="NoteBullet">
    <w:name w:val="Note Bullet"/>
    <w:basedOn w:val="Note"/>
    <w:rsid w:val="00B82C81"/>
    <w:pPr>
      <w:tabs>
        <w:tab w:val="clear" w:pos="680"/>
      </w:tabs>
      <w:spacing w:before="60" w:after="60"/>
    </w:pPr>
  </w:style>
  <w:style w:type="paragraph" w:customStyle="1" w:styleId="SubHeading2">
    <w:name w:val="SubHeading2"/>
    <w:basedOn w:val="HeadingBase"/>
    <w:rsid w:val="00B82C81"/>
    <w:pPr>
      <w:spacing w:before="240" w:after="60"/>
    </w:pPr>
    <w:rPr>
      <w:sz w:val="20"/>
    </w:rPr>
  </w:style>
  <w:style w:type="paragraph" w:customStyle="1" w:styleId="SubHeading1">
    <w:name w:val="SubHeading1"/>
    <w:basedOn w:val="HeadingBase"/>
    <w:rsid w:val="00B82C81"/>
    <w:pPr>
      <w:spacing w:before="240" w:after="60"/>
    </w:pPr>
    <w:rPr>
      <w:color w:val="918585"/>
      <w:sz w:val="22"/>
    </w:rPr>
  </w:style>
  <w:style w:type="paragraph" w:customStyle="1" w:styleId="SideHeading">
    <w:name w:val="Side Heading"/>
    <w:basedOn w:val="HeadingBase"/>
    <w:rsid w:val="00B82C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C81"/>
    <w:pPr>
      <w:numPr>
        <w:numId w:val="9"/>
      </w:numPr>
    </w:pPr>
  </w:style>
  <w:style w:type="paragraph" w:styleId="PlainText">
    <w:name w:val="Plain Text"/>
    <w:basedOn w:val="Normal"/>
    <w:link w:val="PlainTextChar"/>
    <w:rsid w:val="00B82C81"/>
    <w:rPr>
      <w:sz w:val="20"/>
    </w:rPr>
  </w:style>
  <w:style w:type="character" w:customStyle="1" w:styleId="PlainTextChar">
    <w:name w:val="Plain Text Char"/>
    <w:basedOn w:val="DefaultParagraphFont"/>
    <w:link w:val="PlainText"/>
    <w:rsid w:val="00B82C81"/>
    <w:rPr>
      <w:rFonts w:ascii="Courier New" w:eastAsia="Times New Roman" w:hAnsi="Courier New" w:cs="Times New Roman"/>
      <w:sz w:val="20"/>
      <w:szCs w:val="20"/>
      <w:lang w:eastAsia="en-US"/>
    </w:rPr>
  </w:style>
  <w:style w:type="character" w:customStyle="1" w:styleId="MenuOption">
    <w:name w:val="Menu Option"/>
    <w:basedOn w:val="DefaultParagraphFont"/>
    <w:rsid w:val="00B82C81"/>
    <w:rPr>
      <w:b/>
      <w:smallCaps/>
    </w:rPr>
  </w:style>
  <w:style w:type="paragraph" w:customStyle="1" w:styleId="TableListNumber">
    <w:name w:val="Table List Number"/>
    <w:basedOn w:val="ListNumber"/>
    <w:rsid w:val="00B82C81"/>
    <w:pPr>
      <w:numPr>
        <w:numId w:val="0"/>
      </w:numPr>
    </w:pPr>
  </w:style>
  <w:style w:type="paragraph" w:styleId="TOC4">
    <w:name w:val="toc 4"/>
    <w:basedOn w:val="TOCBase"/>
    <w:next w:val="Normal"/>
    <w:semiHidden/>
    <w:rsid w:val="00B82C81"/>
    <w:pPr>
      <w:tabs>
        <w:tab w:val="right" w:leader="dot" w:pos="9071"/>
      </w:tabs>
      <w:ind w:left="1701"/>
    </w:pPr>
  </w:style>
  <w:style w:type="paragraph" w:customStyle="1" w:styleId="ListAlpha">
    <w:name w:val="List Alpha"/>
    <w:basedOn w:val="List"/>
    <w:rsid w:val="00B82C81"/>
    <w:pPr>
      <w:numPr>
        <w:numId w:val="7"/>
      </w:numPr>
    </w:pPr>
  </w:style>
  <w:style w:type="paragraph" w:customStyle="1" w:styleId="ListAlpha2">
    <w:name w:val="List Alpha 2"/>
    <w:basedOn w:val="List2"/>
    <w:rsid w:val="00B82C81"/>
    <w:pPr>
      <w:numPr>
        <w:numId w:val="6"/>
      </w:numPr>
    </w:pPr>
  </w:style>
  <w:style w:type="paragraph" w:styleId="List4">
    <w:name w:val="List 4"/>
    <w:basedOn w:val="BodyText"/>
    <w:rsid w:val="00B82C81"/>
    <w:pPr>
      <w:tabs>
        <w:tab w:val="left" w:pos="1361"/>
      </w:tabs>
      <w:spacing w:before="60" w:after="60"/>
      <w:ind w:left="1361" w:hanging="340"/>
    </w:pPr>
  </w:style>
  <w:style w:type="paragraph" w:styleId="List5">
    <w:name w:val="List 5"/>
    <w:basedOn w:val="BodyText"/>
    <w:rsid w:val="00B82C81"/>
    <w:pPr>
      <w:tabs>
        <w:tab w:val="left" w:pos="1701"/>
      </w:tabs>
      <w:spacing w:before="60" w:after="60"/>
      <w:ind w:left="1701" w:hanging="340"/>
    </w:pPr>
  </w:style>
  <w:style w:type="paragraph" w:styleId="ListBullet3">
    <w:name w:val="List Bullet 3"/>
    <w:basedOn w:val="List3"/>
    <w:rsid w:val="00B82C81"/>
    <w:pPr>
      <w:numPr>
        <w:numId w:val="12"/>
      </w:numPr>
      <w:tabs>
        <w:tab w:val="clear" w:pos="1021"/>
      </w:tabs>
      <w:ind w:left="1037" w:hanging="357"/>
    </w:pPr>
  </w:style>
  <w:style w:type="paragraph" w:styleId="ListBullet4">
    <w:name w:val="List Bullet 4"/>
    <w:basedOn w:val="List4"/>
    <w:rsid w:val="00B82C81"/>
    <w:pPr>
      <w:numPr>
        <w:numId w:val="1"/>
      </w:numPr>
      <w:tabs>
        <w:tab w:val="clear" w:pos="1361"/>
      </w:tabs>
    </w:pPr>
  </w:style>
  <w:style w:type="paragraph" w:styleId="ListBullet5">
    <w:name w:val="List Bullet 5"/>
    <w:basedOn w:val="List5"/>
    <w:rsid w:val="00B82C81"/>
    <w:pPr>
      <w:numPr>
        <w:numId w:val="2"/>
      </w:numPr>
    </w:pPr>
  </w:style>
  <w:style w:type="paragraph" w:styleId="ListContinue2">
    <w:name w:val="List Continue 2"/>
    <w:basedOn w:val="List2"/>
    <w:rsid w:val="00B82C81"/>
    <w:pPr>
      <w:ind w:firstLine="0"/>
    </w:pPr>
  </w:style>
  <w:style w:type="paragraph" w:styleId="ListContinue3">
    <w:name w:val="List Continue 3"/>
    <w:basedOn w:val="List3"/>
    <w:rsid w:val="00B82C81"/>
    <w:pPr>
      <w:ind w:left="1021" w:firstLine="0"/>
    </w:pPr>
  </w:style>
  <w:style w:type="paragraph" w:styleId="ListContinue4">
    <w:name w:val="List Continue 4"/>
    <w:basedOn w:val="List4"/>
    <w:rsid w:val="00B82C81"/>
    <w:pPr>
      <w:ind w:firstLine="0"/>
    </w:pPr>
  </w:style>
  <w:style w:type="paragraph" w:styleId="ListContinue5">
    <w:name w:val="List Continue 5"/>
    <w:basedOn w:val="List5"/>
    <w:rsid w:val="00B82C81"/>
    <w:pPr>
      <w:ind w:firstLine="0"/>
    </w:pPr>
  </w:style>
  <w:style w:type="paragraph" w:styleId="ListNumber3">
    <w:name w:val="List Number 3"/>
    <w:basedOn w:val="List3"/>
    <w:rsid w:val="00B82C81"/>
    <w:pPr>
      <w:numPr>
        <w:numId w:val="3"/>
      </w:numPr>
    </w:pPr>
  </w:style>
  <w:style w:type="paragraph" w:styleId="ListNumber4">
    <w:name w:val="List Number 4"/>
    <w:basedOn w:val="List4"/>
    <w:rsid w:val="00B82C81"/>
    <w:pPr>
      <w:numPr>
        <w:numId w:val="4"/>
      </w:numPr>
    </w:pPr>
  </w:style>
  <w:style w:type="paragraph" w:styleId="ListNumber5">
    <w:name w:val="List Number 5"/>
    <w:basedOn w:val="List5"/>
    <w:rsid w:val="00B82C81"/>
    <w:pPr>
      <w:numPr>
        <w:numId w:val="5"/>
      </w:numPr>
    </w:pPr>
  </w:style>
  <w:style w:type="paragraph" w:styleId="BlockText">
    <w:name w:val="Block Text"/>
    <w:basedOn w:val="Normal"/>
    <w:rsid w:val="00B82C81"/>
    <w:pPr>
      <w:spacing w:after="120"/>
      <w:ind w:left="1440" w:right="1440"/>
    </w:pPr>
  </w:style>
  <w:style w:type="character" w:customStyle="1" w:styleId="Subscript">
    <w:name w:val="Subscript"/>
    <w:basedOn w:val="DefaultParagraphFont"/>
    <w:rsid w:val="00B82C81"/>
    <w:rPr>
      <w:sz w:val="16"/>
      <w:vertAlign w:val="subscript"/>
    </w:rPr>
  </w:style>
  <w:style w:type="character" w:customStyle="1" w:styleId="Superscript">
    <w:name w:val="Superscript"/>
    <w:basedOn w:val="DefaultParagraphFont"/>
    <w:rsid w:val="00B82C81"/>
    <w:rPr>
      <w:sz w:val="16"/>
      <w:vertAlign w:val="superscript"/>
    </w:rPr>
  </w:style>
  <w:style w:type="character" w:customStyle="1" w:styleId="Symbols">
    <w:name w:val="Symbols"/>
    <w:basedOn w:val="DefaultParagraphFont"/>
    <w:rsid w:val="00B82C81"/>
    <w:rPr>
      <w:rFonts w:ascii="Symbol" w:hAnsi="Symbol"/>
    </w:rPr>
  </w:style>
  <w:style w:type="character" w:customStyle="1" w:styleId="MenuOptions">
    <w:name w:val="Menu Options"/>
    <w:basedOn w:val="DefaultParagraphFont"/>
    <w:rsid w:val="00B82C81"/>
    <w:rPr>
      <w:rFonts w:ascii="Arial Narrow" w:hAnsi="Arial Narrow"/>
      <w:smallCaps/>
    </w:rPr>
  </w:style>
  <w:style w:type="character" w:customStyle="1" w:styleId="Buttons">
    <w:name w:val="Buttons"/>
    <w:basedOn w:val="DefaultParagraphFont"/>
    <w:rsid w:val="00B82C81"/>
    <w:rPr>
      <w:b/>
    </w:rPr>
  </w:style>
  <w:style w:type="character" w:customStyle="1" w:styleId="Underlined">
    <w:name w:val="Underlined"/>
    <w:basedOn w:val="DefaultParagraphFont"/>
    <w:rsid w:val="00B82C81"/>
    <w:rPr>
      <w:u w:val="single"/>
    </w:rPr>
  </w:style>
  <w:style w:type="paragraph" w:customStyle="1" w:styleId="TableBodyTextRight">
    <w:name w:val="Table Body Text Right"/>
    <w:basedOn w:val="TableBodyText"/>
    <w:rsid w:val="00B82C81"/>
    <w:pPr>
      <w:widowControl w:val="0"/>
      <w:autoSpaceDE w:val="0"/>
      <w:autoSpaceDN w:val="0"/>
      <w:adjustRightInd w:val="0"/>
      <w:jc w:val="right"/>
    </w:pPr>
    <w:rPr>
      <w:rFonts w:cs="Arial"/>
      <w:szCs w:val="18"/>
    </w:rPr>
  </w:style>
  <w:style w:type="paragraph" w:customStyle="1" w:styleId="CopyrightText">
    <w:name w:val="Copyright Text"/>
    <w:basedOn w:val="BodyText"/>
    <w:rsid w:val="00B82C81"/>
    <w:rPr>
      <w:sz w:val="18"/>
    </w:rPr>
  </w:style>
  <w:style w:type="paragraph" w:customStyle="1" w:styleId="BodySmallRight">
    <w:name w:val="Body Small Right"/>
    <w:basedOn w:val="BodyTextRight"/>
    <w:rsid w:val="00B82C81"/>
    <w:rPr>
      <w:sz w:val="18"/>
      <w:szCs w:val="18"/>
    </w:rPr>
  </w:style>
  <w:style w:type="paragraph" w:customStyle="1" w:styleId="MarginEdition">
    <w:name w:val="Margin Edition"/>
    <w:basedOn w:val="MarginNote"/>
    <w:rsid w:val="00B82C81"/>
    <w:pPr>
      <w:spacing w:before="0" w:after="0"/>
    </w:pPr>
    <w:rPr>
      <w:rFonts w:ascii="Times New Roman" w:hAnsi="Times New Roman"/>
      <w:color w:val="999999"/>
    </w:rPr>
  </w:style>
  <w:style w:type="paragraph" w:customStyle="1" w:styleId="Spacer">
    <w:name w:val="Spacer"/>
    <w:basedOn w:val="Normal"/>
    <w:rsid w:val="00B82C81"/>
    <w:rPr>
      <w:sz w:val="2"/>
      <w:szCs w:val="2"/>
    </w:rPr>
  </w:style>
  <w:style w:type="character" w:customStyle="1" w:styleId="Small">
    <w:name w:val="Small"/>
    <w:basedOn w:val="DefaultParagraphFont"/>
    <w:rsid w:val="00B82C81"/>
    <w:rPr>
      <w:sz w:val="16"/>
    </w:rPr>
  </w:style>
  <w:style w:type="paragraph" w:customStyle="1" w:styleId="WideTable">
    <w:name w:val="Wide Table"/>
    <w:basedOn w:val="Normal"/>
    <w:rsid w:val="00B82C81"/>
    <w:pPr>
      <w:ind w:left="-1418"/>
    </w:pPr>
    <w:rPr>
      <w:sz w:val="2"/>
      <w:szCs w:val="2"/>
    </w:rPr>
  </w:style>
  <w:style w:type="character" w:styleId="PageNumber">
    <w:name w:val="page number"/>
    <w:basedOn w:val="DefaultParagraphFont"/>
    <w:rsid w:val="00B82C81"/>
  </w:style>
  <w:style w:type="paragraph" w:styleId="Quote">
    <w:name w:val="Quote"/>
    <w:basedOn w:val="Heading1"/>
    <w:link w:val="QuoteChar"/>
    <w:qFormat/>
    <w:rsid w:val="00B82C81"/>
    <w:rPr>
      <w:b w:val="0"/>
      <w:sz w:val="72"/>
      <w:szCs w:val="72"/>
      <w:lang w:val="en-NZ"/>
    </w:rPr>
  </w:style>
  <w:style w:type="character" w:customStyle="1" w:styleId="QuoteChar">
    <w:name w:val="Quote Char"/>
    <w:basedOn w:val="DefaultParagraphFont"/>
    <w:link w:val="Quote"/>
    <w:rsid w:val="00B82C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C81"/>
    <w:pPr>
      <w:pageBreakBefore/>
    </w:pPr>
  </w:style>
  <w:style w:type="paragraph" w:customStyle="1" w:styleId="Border">
    <w:name w:val="Border"/>
    <w:basedOn w:val="Normal"/>
    <w:qFormat/>
    <w:rsid w:val="00B82C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C81"/>
    <w:rPr>
      <w:b/>
      <w:bCs/>
      <w:i/>
      <w:iCs/>
      <w:color w:val="auto"/>
    </w:rPr>
  </w:style>
  <w:style w:type="paragraph" w:styleId="IntenseQuote">
    <w:name w:val="Intense Quote"/>
    <w:basedOn w:val="Normal"/>
    <w:next w:val="Normal"/>
    <w:link w:val="IntenseQuoteChar"/>
    <w:uiPriority w:val="30"/>
    <w:qFormat/>
    <w:rsid w:val="00B82C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C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C81"/>
    <w:rPr>
      <w:smallCaps/>
      <w:color w:val="auto"/>
      <w:u w:val="single"/>
    </w:rPr>
  </w:style>
  <w:style w:type="character" w:styleId="IntenseReference">
    <w:name w:val="Intense Reference"/>
    <w:basedOn w:val="DefaultParagraphFont"/>
    <w:uiPriority w:val="32"/>
    <w:qFormat/>
    <w:rsid w:val="00B82C81"/>
    <w:rPr>
      <w:b/>
      <w:bCs/>
      <w:smallCaps/>
      <w:color w:val="auto"/>
      <w:spacing w:val="5"/>
      <w:u w:val="single"/>
    </w:rPr>
  </w:style>
  <w:style w:type="paragraph" w:customStyle="1" w:styleId="2ColumnHeading">
    <w:name w:val="2Column Heading"/>
    <w:basedOn w:val="BodyText"/>
    <w:qFormat/>
    <w:rsid w:val="00B82C81"/>
    <w:pPr>
      <w:spacing w:after="60"/>
      <w:ind w:left="-2268"/>
    </w:pPr>
    <w:rPr>
      <w:b/>
    </w:rPr>
  </w:style>
  <w:style w:type="paragraph" w:customStyle="1" w:styleId="Heading1TOC">
    <w:name w:val="Heading1 TOC"/>
    <w:basedOn w:val="Normal"/>
    <w:qFormat/>
    <w:rsid w:val="00B82C81"/>
    <w:pPr>
      <w:spacing w:before="240" w:after="120"/>
    </w:pPr>
    <w:rPr>
      <w:rFonts w:ascii="Times New Roman" w:hAnsi="Times New Roman"/>
      <w:b/>
      <w:sz w:val="32"/>
    </w:rPr>
  </w:style>
  <w:style w:type="paragraph" w:customStyle="1" w:styleId="Heading2TOC">
    <w:name w:val="Heading2 TOC"/>
    <w:basedOn w:val="Normal"/>
    <w:qFormat/>
    <w:rsid w:val="00B82C81"/>
    <w:pPr>
      <w:spacing w:before="240" w:after="60"/>
    </w:pPr>
    <w:rPr>
      <w:rFonts w:ascii="Times New Roman" w:hAnsi="Times New Roman"/>
      <w:b/>
      <w:sz w:val="28"/>
    </w:rPr>
  </w:style>
  <w:style w:type="character" w:customStyle="1" w:styleId="Underline">
    <w:name w:val="Underline"/>
    <w:basedOn w:val="DefaultParagraphFont"/>
    <w:qFormat/>
    <w:rsid w:val="00B82C81"/>
    <w:rPr>
      <w:u w:val="single"/>
    </w:rPr>
  </w:style>
  <w:style w:type="character" w:customStyle="1" w:styleId="BoldandItalics">
    <w:name w:val="Bold and Italics"/>
    <w:qFormat/>
    <w:rsid w:val="00B82C81"/>
    <w:rPr>
      <w:b/>
      <w:i/>
      <w:u w:val="none"/>
    </w:rPr>
  </w:style>
  <w:style w:type="paragraph" w:styleId="BalloonText">
    <w:name w:val="Balloon Text"/>
    <w:basedOn w:val="Normal"/>
    <w:link w:val="BalloonTextChar"/>
    <w:rsid w:val="00B82C81"/>
    <w:rPr>
      <w:rFonts w:ascii="Tahoma" w:hAnsi="Tahoma" w:cs="Tahoma"/>
      <w:sz w:val="16"/>
      <w:szCs w:val="16"/>
    </w:rPr>
  </w:style>
  <w:style w:type="character" w:customStyle="1" w:styleId="BalloonTextChar">
    <w:name w:val="Balloon Text Char"/>
    <w:basedOn w:val="DefaultParagraphFont"/>
    <w:link w:val="BalloonText"/>
    <w:rsid w:val="00B82C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C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C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C81"/>
    <w:rPr>
      <w:b/>
      <w:color w:val="660033"/>
      <w:spacing w:val="0"/>
    </w:rPr>
  </w:style>
  <w:style w:type="paragraph" w:customStyle="1" w:styleId="Nameditemlist">
    <w:name w:val="Named item list"/>
    <w:basedOn w:val="BodyText"/>
    <w:qFormat/>
    <w:rsid w:val="00B82C81"/>
    <w:pPr>
      <w:tabs>
        <w:tab w:val="left" w:pos="2835"/>
      </w:tabs>
      <w:ind w:left="2835" w:hanging="2835"/>
    </w:pPr>
  </w:style>
  <w:style w:type="paragraph" w:customStyle="1" w:styleId="BodyTextnopadding">
    <w:name w:val="Body Text no padding"/>
    <w:basedOn w:val="BodyText"/>
    <w:qFormat/>
    <w:rsid w:val="00B82C81"/>
    <w:pPr>
      <w:spacing w:before="0" w:after="0"/>
    </w:pPr>
  </w:style>
  <w:style w:type="paragraph" w:customStyle="1" w:styleId="BodyTextBold">
    <w:name w:val="Body Text Bold"/>
    <w:basedOn w:val="BodyText"/>
    <w:qFormat/>
    <w:rsid w:val="00B82C81"/>
    <w:rPr>
      <w:b/>
    </w:rPr>
  </w:style>
  <w:style w:type="character" w:styleId="Hyperlink">
    <w:name w:val="Hyperlink"/>
    <w:basedOn w:val="DefaultParagraphFont"/>
    <w:uiPriority w:val="99"/>
    <w:unhideWhenUsed/>
    <w:rsid w:val="00A67D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1417</Words>
  <Characters>9044</Characters>
  <Application>Microsoft Office Word</Application>
  <DocSecurity>0</DocSecurity>
  <Lines>258</Lines>
  <Paragraphs>160</Paragraphs>
  <ScaleCrop>false</ScaleCrop>
  <Company>Author-it Software Corporation Ltd.</Company>
  <LinksUpToDate>false</LinksUpToDate>
  <CharactersWithSpaces>10301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HLTAMB007 Assess and deliver basic clinical care</dc:title>
  <dc:subject>Approved</dc:subject>
  <dc:creator>HumanAbility</dc:creator>
  <cp:keywords>Release: 1</cp:keywords>
  <dc:description>Review Date: 12 April 2008</dc:description>
  <cp:lastModifiedBy>HSD_TPCMSd.prod</cp:lastModifiedBy>
  <cp:revision>3</cp:revision>
  <dcterms:created xsi:type="dcterms:W3CDTF">2025-03-01T10:38:00Z</dcterms:created>
  <dcterms:modified xsi:type="dcterms:W3CDTF">2025-03-01T10:38:00Z</dcterms:modified>
</cp:coreProperties>
</file>