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4CDB" w:rsidP="00E74C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HLTAMB004 Conduct advanced clinical assessment</w:t>
      </w:r>
      <w:r>
        <w:fldChar w:fldCharType="end"/>
      </w:r>
    </w:p>
    <w:p w:rsidR="00E74CDB" w:rsidP="00E74CDB">
      <w:pPr>
        <w:pStyle w:val="Version"/>
        <w:sectPr w:rsidSect="00EE33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33A6" w:rsidP="00EE33A6">
      <w:pPr>
        <w:pStyle w:val="SuperHeading"/>
      </w:pPr>
      <w:r w:rsidRPr="00EE33A6">
        <w:t>HLTAMB004 Conduct advanced clinical assessment</w:t>
      </w:r>
    </w:p>
    <w:p w:rsidR="00000000" w:rsidRPr="00EE33A6" w:rsidP="00EE33A6">
      <w:pPr>
        <w:pStyle w:val="Heading1"/>
      </w:pPr>
      <w:bookmarkStart w:id="1" w:name="O_818751"/>
      <w:bookmarkEnd w:id="1"/>
      <w:r w:rsidRPr="00EE33A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E74C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3A6">
            <w:pPr>
              <w:pStyle w:val="BodyText"/>
              <w:rPr>
                <w:lang w:val="en-NZ"/>
              </w:rPr>
            </w:pPr>
            <w:r w:rsidRPr="00EE33A6">
              <w:t xml:space="preserve">Release </w:t>
            </w:r>
            <w:r w:rsidRPr="00EE33A6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3A6">
            <w:pPr>
              <w:pStyle w:val="BodyText"/>
              <w:rPr>
                <w:lang w:val="en-NZ"/>
              </w:rPr>
            </w:pPr>
            <w:r w:rsidRPr="00EE33A6">
              <w:t xml:space="preserve">Comments </w:t>
            </w:r>
          </w:p>
        </w:tc>
      </w:tr>
      <w:tr w:rsidTr="00E74CD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3A6">
            <w:pPr>
              <w:pStyle w:val="BodyText"/>
              <w:rPr>
                <w:lang w:val="en-NZ"/>
              </w:rPr>
            </w:pPr>
            <w:r w:rsidRPr="00EE33A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3A6" w:rsidP="00EE33A6">
            <w:pPr>
              <w:pStyle w:val="BodyText"/>
            </w:pPr>
            <w:r w:rsidRPr="00EE33A6">
              <w:t xml:space="preserve">This version was released in </w:t>
            </w:r>
            <w:r w:rsidRPr="00EE33A6">
              <w:rPr>
                <w:rStyle w:val="Emphasis"/>
              </w:rPr>
              <w:t>HLT Health Training Package release 3.0</w:t>
            </w:r>
            <w:r w:rsidRPr="00EE33A6">
              <w:t xml:space="preserve"> and meets the requirements of the 2012 Standards for Training Packages.</w:t>
            </w:r>
          </w:p>
          <w:p w:rsidR="00000000" w:rsidRPr="00EE33A6" w:rsidP="00EE33A6">
            <w:pPr>
              <w:pStyle w:val="BodyText"/>
            </w:pPr>
            <w:r w:rsidRPr="00EE33A6">
              <w:t>Significant changes to the elements and performance cri</w:t>
            </w:r>
            <w:r w:rsidRPr="00EE33A6">
              <w:t>teria. New evidence requirements for assessment including volume and frequency requirements. Removal of pre-requisites Minimum hours added.</w:t>
            </w:r>
          </w:p>
          <w:p w:rsidR="00000000" w:rsidRPr="00EE33A6" w:rsidP="00EE33A6">
            <w:pPr>
              <w:pStyle w:val="BodyText"/>
            </w:pPr>
            <w:r w:rsidRPr="00EE33A6">
              <w:t xml:space="preserve">Supersedes HLTAMBAS604B.  </w:t>
            </w:r>
          </w:p>
        </w:tc>
      </w:tr>
    </w:tbl>
    <w:p w:rsidR="00000000" w:rsidRPr="00EE33A6" w:rsidP="00EE33A6">
      <w:pPr>
        <w:pStyle w:val="BodyText"/>
      </w:pPr>
    </w:p>
    <w:p w:rsidR="00000000" w:rsidRPr="00EE33A6" w:rsidP="00EE33A6">
      <w:pPr>
        <w:pStyle w:val="AllowPageBreak"/>
      </w:pPr>
    </w:p>
    <w:p w:rsidR="00000000" w:rsidRPr="00EE33A6" w:rsidP="00EE33A6">
      <w:pPr>
        <w:pStyle w:val="Heading1"/>
      </w:pPr>
      <w:bookmarkStart w:id="2" w:name="O_818752"/>
      <w:bookmarkEnd w:id="2"/>
      <w:r w:rsidRPr="00EE33A6">
        <w:t>Application</w:t>
      </w:r>
    </w:p>
    <w:p w:rsidR="00000000" w:rsidRPr="00EE33A6" w:rsidP="00E74CDB">
      <w:pPr>
        <w:pStyle w:val="BodyText"/>
      </w:pPr>
      <w:r w:rsidRPr="00EE33A6">
        <w:t>This unit describes the skills and knowledge required to a</w:t>
      </w:r>
      <w:r w:rsidRPr="00EE33A6">
        <w:t xml:space="preserve">pply the specialised knowledge of pathophysiology and pharmacology that is required to use advanced techniques to clinically assess a patient. </w:t>
      </w:r>
    </w:p>
    <w:p w:rsidR="00000000" w:rsidRPr="00EE33A6" w:rsidP="00E74CDB">
      <w:pPr>
        <w:pStyle w:val="BodyText"/>
      </w:pPr>
      <w:r w:rsidRPr="00EE33A6">
        <w:t>The worker is expected to apply underpinning skills and knowledge in clinical assessment and to function indepe</w:t>
      </w:r>
      <w:r w:rsidRPr="00EE33A6">
        <w:t>ndently providing intensive clinical care within established clinical guidelines/protocols.</w:t>
      </w:r>
    </w:p>
    <w:p w:rsidR="00000000" w:rsidRPr="00EE33A6" w:rsidP="00E74CDB">
      <w:pPr>
        <w:pStyle w:val="BodyText"/>
      </w:pPr>
      <w:r w:rsidRPr="00EE33A6">
        <w:t>This unit applies to pre-hospital/out-of-hospital health care workers.</w:t>
      </w:r>
    </w:p>
    <w:p w:rsidR="00E74CDB" w:rsidRPr="00E74CDB" w:rsidP="00E74CDB">
      <w:pPr>
        <w:pStyle w:val="BodyText"/>
        <w:rPr>
          <w:i/>
        </w:rPr>
      </w:pPr>
      <w:r w:rsidRPr="00E74CDB">
        <w:rPr>
          <w:rStyle w:val="Emphasis"/>
        </w:rPr>
        <w:t>The skills in this unit must be applied in accordance with Commonwealth and State/Territory</w:t>
      </w:r>
      <w:r w:rsidRPr="00E74CDB">
        <w:rPr>
          <w:rStyle w:val="Emphasis"/>
        </w:rPr>
        <w:t xml:space="preserve"> legislation, Australian/New Zealand Standards and industry codes of practice.</w:t>
      </w:r>
    </w:p>
    <w:p w:rsidR="00000000" w:rsidRPr="00EE33A6" w:rsidP="00EE33A6">
      <w:pPr>
        <w:pStyle w:val="Heading1"/>
      </w:pPr>
      <w:bookmarkStart w:id="3" w:name="O_818756"/>
      <w:bookmarkEnd w:id="3"/>
      <w:r w:rsidRPr="00EE33A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5"/>
        <w:gridCol w:w="5702"/>
      </w:tblGrid>
      <w:tr w:rsidTr="00E7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3A6" w:rsidP="00EE33A6">
            <w:pPr>
              <w:pStyle w:val="BodyText"/>
            </w:pPr>
            <w:r w:rsidRPr="00EE33A6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3A6">
            <w:pPr>
              <w:pStyle w:val="BodyText"/>
              <w:rPr>
                <w:lang w:val="en-NZ"/>
              </w:rPr>
            </w:pPr>
            <w:r w:rsidRPr="00EE33A6">
              <w:rPr>
                <w:rStyle w:val="SpecialBold"/>
              </w:rPr>
              <w:t>PERFORMANCE CRITERIA</w:t>
            </w:r>
          </w:p>
        </w:tc>
      </w:tr>
      <w:tr w:rsidTr="00E7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3A6">
            <w:pPr>
              <w:pStyle w:val="BodyText"/>
              <w:rPr>
                <w:lang w:val="en-NZ"/>
              </w:rPr>
            </w:pPr>
            <w:r w:rsidRPr="00EE33A6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3A6">
            <w:pPr>
              <w:pStyle w:val="BodyText"/>
              <w:rPr>
                <w:lang w:val="en-NZ"/>
              </w:rPr>
            </w:pPr>
            <w:r w:rsidRPr="00EE33A6">
              <w:t>Performance criteria describe the performance needed to demonstrate achievement of the element.</w:t>
            </w:r>
          </w:p>
        </w:tc>
      </w:tr>
      <w:tr w:rsidTr="00E7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3A6">
            <w:pPr>
              <w:pStyle w:val="BodyText"/>
              <w:rPr>
                <w:lang w:val="en-NZ"/>
              </w:rPr>
            </w:pPr>
            <w:r w:rsidRPr="00EE33A6">
              <w:t>1. Apply pathophysiological concepts to assess patient’s body system function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3A6" w:rsidP="00EE33A6">
            <w:pPr>
              <w:pStyle w:val="BodyText"/>
            </w:pPr>
            <w:r w:rsidRPr="00EE33A6">
              <w:t>1.1 Apply specialised knowledge of fluid and electrolyte imbalance to determine t</w:t>
            </w:r>
            <w:r w:rsidRPr="00EE33A6">
              <w:t>he patient’s health status</w:t>
            </w:r>
          </w:p>
          <w:p w:rsidR="00000000" w:rsidRPr="00EE33A6" w:rsidP="00EE33A6">
            <w:pPr>
              <w:pStyle w:val="BodyText"/>
            </w:pPr>
            <w:r w:rsidRPr="00EE33A6">
              <w:t xml:space="preserve">1.2 Demonstrate a specialised knowledge of acid base </w:t>
            </w:r>
            <w:r w:rsidRPr="00EE33A6">
              <w:t>imbalance impacting the patient’s health status</w:t>
            </w:r>
          </w:p>
          <w:p w:rsidR="00000000" w:rsidP="00EE33A6">
            <w:pPr>
              <w:pStyle w:val="BodyText"/>
              <w:rPr>
                <w:lang w:val="en-NZ"/>
              </w:rPr>
            </w:pPr>
          </w:p>
        </w:tc>
      </w:tr>
      <w:tr w:rsidTr="00E7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3A6">
            <w:pPr>
              <w:pStyle w:val="BodyText"/>
              <w:rPr>
                <w:lang w:val="en-NZ"/>
              </w:rPr>
            </w:pPr>
            <w:r w:rsidRPr="00EE33A6">
              <w:t>2. Identify any variations from homeostasis when assessing a patient’s physical health status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3A6" w:rsidP="00EE33A6">
            <w:pPr>
              <w:pStyle w:val="BodyText"/>
            </w:pPr>
            <w:r w:rsidRPr="00EE33A6">
              <w:t>2.1 Use specia</w:t>
            </w:r>
            <w:r w:rsidRPr="00EE33A6">
              <w:t>lised knowledge of homeostasis imbalance to recognise signs and symptoms indicating abnormal functioning of body systems</w:t>
            </w:r>
          </w:p>
          <w:p w:rsidR="00000000" w:rsidRPr="00EE33A6" w:rsidP="00EE33A6">
            <w:pPr>
              <w:pStyle w:val="BodyText"/>
            </w:pPr>
            <w:r w:rsidRPr="00EE33A6">
              <w:t>2.2 Update specialised knowledge of variations to cellular metabolism and apply when assessing patient for poor states of perfusion</w:t>
            </w:r>
          </w:p>
          <w:p w:rsidR="00000000" w:rsidP="00EE33A6">
            <w:pPr>
              <w:pStyle w:val="BodyText"/>
              <w:rPr>
                <w:lang w:val="en-NZ"/>
              </w:rPr>
            </w:pPr>
          </w:p>
        </w:tc>
      </w:tr>
      <w:tr w:rsidTr="00E74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3A6">
            <w:pPr>
              <w:pStyle w:val="BodyText"/>
              <w:rPr>
                <w:lang w:val="en-NZ"/>
              </w:rPr>
            </w:pPr>
            <w:r w:rsidRPr="00EE33A6">
              <w:t>3</w:t>
            </w:r>
            <w:r w:rsidRPr="00EE33A6">
              <w:t>. Conduct assessment of patients with specific conditions, disorders and injuries using advanced techniques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3A6" w:rsidP="00EE33A6">
            <w:pPr>
              <w:pStyle w:val="BodyText"/>
            </w:pPr>
            <w:r w:rsidRPr="00EE33A6">
              <w:t>3.1  Integrate comprehensive knowledge of pathophysiological concepts with assessment data and principles of management for specific conditions, dis</w:t>
            </w:r>
            <w:r w:rsidRPr="00EE33A6">
              <w:t>orders and injuries</w:t>
            </w:r>
          </w:p>
          <w:p w:rsidR="00000000" w:rsidRPr="00EE33A6" w:rsidP="00EE33A6">
            <w:pPr>
              <w:pStyle w:val="BodyText"/>
            </w:pPr>
            <w:r w:rsidRPr="00EE33A6">
              <w:t>3.2 Evaluate the need for advanced assessment techniques and potential impact on patient’s health status</w:t>
            </w:r>
          </w:p>
          <w:p w:rsidR="00000000" w:rsidRPr="00EE33A6" w:rsidP="00EE33A6">
            <w:pPr>
              <w:pStyle w:val="BodyText"/>
            </w:pPr>
            <w:r w:rsidRPr="00EE33A6">
              <w:t xml:space="preserve">3.3 Analyse assessment data and establish the need for and potential impact of pharmacological and/or fluid therapies on patient’s </w:t>
            </w:r>
            <w:r w:rsidRPr="00EE33A6">
              <w:t>health status</w:t>
            </w:r>
          </w:p>
          <w:p w:rsidR="00000000" w:rsidRPr="00EE33A6" w:rsidP="00EE33A6">
            <w:pPr>
              <w:pStyle w:val="BodyText"/>
            </w:pPr>
            <w:r w:rsidRPr="00EE33A6">
              <w:t>3.4 Employ a process of critical analysis and diagnostic reasoning to make links between patients illness and/or injury and information found at the scene to facilitate treatment strategies</w:t>
            </w:r>
          </w:p>
        </w:tc>
      </w:tr>
    </w:tbl>
    <w:p w:rsidR="00000000" w:rsidRPr="00EE33A6" w:rsidP="00EE33A6">
      <w:pPr>
        <w:pStyle w:val="BodyText"/>
      </w:pPr>
    </w:p>
    <w:p w:rsidR="00000000" w:rsidRPr="00EE33A6" w:rsidP="00EE33A6">
      <w:pPr>
        <w:pStyle w:val="AllowPageBreak"/>
      </w:pPr>
    </w:p>
    <w:p w:rsidR="00000000" w:rsidRPr="00EE33A6" w:rsidP="00EE33A6">
      <w:pPr>
        <w:pStyle w:val="Heading1"/>
      </w:pPr>
      <w:bookmarkStart w:id="4" w:name="O_818757"/>
      <w:bookmarkEnd w:id="4"/>
      <w:r w:rsidRPr="00EE33A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3"/>
      </w:tblGrid>
      <w:tr w:rsidTr="00EE3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3A6">
            <w:pPr>
              <w:pStyle w:val="BodyText"/>
              <w:rPr>
                <w:lang w:val="en-NZ"/>
              </w:rPr>
            </w:pPr>
            <w:r w:rsidRPr="00EE33A6">
              <w:rPr>
                <w:rStyle w:val="Emphasis"/>
              </w:rPr>
              <w:t xml:space="preserve">The Foundation </w:t>
            </w:r>
            <w:r w:rsidRPr="00EE33A6">
              <w:rPr>
                <w:rStyle w:val="Emphasis"/>
              </w:rPr>
              <w:t xml:space="preserve">Skills describe those required skills (language, literacy, numeracy and employment </w:t>
            </w:r>
            <w:r w:rsidRPr="00EE33A6">
              <w:t xml:space="preserve">skills) that are essential </w:t>
            </w:r>
            <w:r w:rsidRPr="00EE33A6">
              <w:rPr>
                <w:rStyle w:val="Emphasis"/>
              </w:rPr>
              <w:t>to performance.</w:t>
            </w:r>
          </w:p>
        </w:tc>
      </w:tr>
      <w:tr w:rsidTr="00EE33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3A6" w:rsidP="00EE33A6">
            <w:pPr>
              <w:pStyle w:val="BodyText"/>
            </w:pPr>
            <w:r w:rsidRPr="00EE33A6">
              <w:t>Foundation skills essential to performance are explicit in the performance criteria of this unit of competency.</w:t>
            </w:r>
          </w:p>
        </w:tc>
      </w:tr>
    </w:tbl>
    <w:p w:rsidR="00E74CDB" w:rsidP="00EE33A6">
      <w:pPr>
        <w:pStyle w:val="BodyText"/>
      </w:pPr>
    </w:p>
    <w:p w:rsidR="00E74CDB" w:rsidP="00EE33A6">
      <w:pPr>
        <w:pStyle w:val="BodyText"/>
      </w:pPr>
    </w:p>
    <w:p w:rsidR="00000000" w:rsidRPr="00EE33A6" w:rsidP="00EE33A6">
      <w:pPr>
        <w:pStyle w:val="Heading1"/>
      </w:pPr>
      <w:bookmarkStart w:id="5" w:name="O_818759"/>
      <w:bookmarkEnd w:id="5"/>
      <w:r w:rsidRPr="00EE33A6">
        <w:t>Unit Mapping Information</w:t>
      </w:r>
    </w:p>
    <w:p w:rsidR="00000000" w:rsidRPr="00EE33A6" w:rsidP="00E74CDB">
      <w:pPr>
        <w:pStyle w:val="BodyText"/>
      </w:pPr>
      <w:r w:rsidRPr="00EE33A6">
        <w:t xml:space="preserve">No Equivalent Unit </w:t>
      </w:r>
    </w:p>
    <w:p w:rsidR="00000000" w:rsidRPr="00EE33A6" w:rsidP="00EE33A6">
      <w:pPr>
        <w:pStyle w:val="Heading1"/>
      </w:pPr>
      <w:bookmarkStart w:id="6" w:name="O_818766"/>
      <w:bookmarkEnd w:id="6"/>
      <w:r w:rsidRPr="00EE33A6">
        <w:t>Links</w:t>
      </w:r>
    </w:p>
    <w:p w:rsidR="00000000" w:rsidRPr="00EE33A6" w:rsidP="00E74CDB">
      <w:pPr>
        <w:pStyle w:val="BodyText"/>
      </w:pPr>
      <w:r w:rsidRPr="00EE33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7739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E33A6" w:rsidP="00EE33A6"/>
    <w:sectPr w:rsidSect="00EE33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3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3A6" w:rsidRPr="00E74CDB" w:rsidP="00E74C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3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CDB" w:rsidP="00EE33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4CDB" w:rsidP="00EE33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74CDB" w:rsidP="00EE33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3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C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33A6" w:rsidRPr="00E74CDB" w:rsidP="00E74C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3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CDB" w:rsidRPr="002D2AF8" w:rsidP="00EE33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HLTAMB004 Conduct advanced clinical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October 2020</w:t>
    </w:r>
    <w:r>
      <w:fldChar w:fldCharType="end"/>
    </w:r>
  </w:p>
  <w:p w:rsidR="00E74CDB" w:rsidP="00EE33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3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33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33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33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33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33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33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33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33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33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33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33A6"/>
  </w:style>
  <w:style w:type="character" w:customStyle="1" w:styleId="Heading1Char">
    <w:name w:val="Heading 1 Char"/>
    <w:basedOn w:val="DefaultParagraphFont"/>
    <w:link w:val="Heading1"/>
    <w:rsid w:val="00EE33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33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33A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E33A6"/>
    <w:rPr>
      <w:b/>
      <w:spacing w:val="0"/>
    </w:rPr>
  </w:style>
  <w:style w:type="character" w:styleId="Emphasis">
    <w:name w:val="Emphasis"/>
    <w:basedOn w:val="DefaultParagraphFont"/>
    <w:qFormat/>
    <w:rsid w:val="00EE33A6"/>
    <w:rPr>
      <w:i/>
    </w:rPr>
  </w:style>
  <w:style w:type="paragraph" w:customStyle="1" w:styleId="SuperHeading">
    <w:name w:val="SuperHeading"/>
    <w:basedOn w:val="Normal"/>
    <w:rsid w:val="00EE33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33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33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33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33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3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3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3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3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33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33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33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33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33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33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33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33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33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33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33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33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33A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33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33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33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33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33A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33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33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33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33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33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33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33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33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33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33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33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33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33A6"/>
  </w:style>
  <w:style w:type="paragraph" w:styleId="TableofFigures">
    <w:name w:val="table of figures"/>
    <w:basedOn w:val="Normal"/>
    <w:next w:val="Normal"/>
    <w:semiHidden/>
    <w:rsid w:val="00EE33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33A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E33A6"/>
    <w:rPr>
      <w:rFonts w:ascii="Wingdings" w:hAnsi="Wingdings"/>
    </w:rPr>
  </w:style>
  <w:style w:type="paragraph" w:customStyle="1" w:styleId="TableHeading">
    <w:name w:val="Table Heading"/>
    <w:basedOn w:val="HeadingBase"/>
    <w:rsid w:val="00EE33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33A6"/>
    <w:rPr>
      <w:color w:val="0033CC"/>
      <w:u w:val="none"/>
    </w:rPr>
  </w:style>
  <w:style w:type="paragraph" w:customStyle="1" w:styleId="BodyTextRight">
    <w:name w:val="Body Text Right"/>
    <w:basedOn w:val="BodyText"/>
    <w:rsid w:val="00EE33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33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33A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33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33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33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33A6"/>
    <w:rPr>
      <w:sz w:val="32"/>
    </w:rPr>
  </w:style>
  <w:style w:type="paragraph" w:customStyle="1" w:styleId="HeadingProcedure">
    <w:name w:val="Heading Procedure"/>
    <w:basedOn w:val="HeadingBase"/>
    <w:next w:val="Normal"/>
    <w:rsid w:val="00EE33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33A6"/>
    <w:pPr>
      <w:spacing w:before="60" w:after="60"/>
    </w:pPr>
  </w:style>
  <w:style w:type="paragraph" w:styleId="ListContinue">
    <w:name w:val="List Continue"/>
    <w:basedOn w:val="List"/>
    <w:rsid w:val="00EE33A6"/>
    <w:pPr>
      <w:ind w:firstLine="0"/>
    </w:pPr>
  </w:style>
  <w:style w:type="paragraph" w:customStyle="1" w:styleId="ListNote">
    <w:name w:val="List Note"/>
    <w:basedOn w:val="List"/>
    <w:rsid w:val="00EE33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33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33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33A6"/>
    <w:rPr>
      <w:rFonts w:ascii="Courier New" w:hAnsi="Courier New"/>
    </w:rPr>
  </w:style>
  <w:style w:type="paragraph" w:customStyle="1" w:styleId="NoteBullet">
    <w:name w:val="Note Bullet"/>
    <w:basedOn w:val="Note"/>
    <w:rsid w:val="00EE33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33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33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33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33A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E33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33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33A6"/>
    <w:rPr>
      <w:b/>
      <w:smallCaps/>
    </w:rPr>
  </w:style>
  <w:style w:type="paragraph" w:customStyle="1" w:styleId="TableListNumber">
    <w:name w:val="Table List Number"/>
    <w:basedOn w:val="ListNumber"/>
    <w:rsid w:val="00EE33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33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33A6"/>
    <w:pPr>
      <w:numPr>
        <w:numId w:val="7"/>
      </w:numPr>
    </w:pPr>
  </w:style>
  <w:style w:type="paragraph" w:customStyle="1" w:styleId="ListAlpha2">
    <w:name w:val="List Alpha 2"/>
    <w:basedOn w:val="List2"/>
    <w:rsid w:val="00EE33A6"/>
    <w:pPr>
      <w:numPr>
        <w:numId w:val="6"/>
      </w:numPr>
    </w:pPr>
  </w:style>
  <w:style w:type="paragraph" w:styleId="List2">
    <w:name w:val="List 2"/>
    <w:basedOn w:val="BodyText"/>
    <w:rsid w:val="00EE33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33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33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33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33A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33A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E33A6"/>
    <w:pPr>
      <w:numPr>
        <w:numId w:val="2"/>
      </w:numPr>
    </w:pPr>
  </w:style>
  <w:style w:type="paragraph" w:styleId="ListContinue2">
    <w:name w:val="List Continue 2"/>
    <w:basedOn w:val="List2"/>
    <w:rsid w:val="00EE33A6"/>
    <w:pPr>
      <w:ind w:firstLine="0"/>
    </w:pPr>
  </w:style>
  <w:style w:type="paragraph" w:styleId="ListContinue3">
    <w:name w:val="List Continue 3"/>
    <w:basedOn w:val="List3"/>
    <w:rsid w:val="00EE33A6"/>
    <w:pPr>
      <w:ind w:left="1021" w:firstLine="0"/>
    </w:pPr>
  </w:style>
  <w:style w:type="paragraph" w:styleId="ListContinue4">
    <w:name w:val="List Continue 4"/>
    <w:basedOn w:val="List4"/>
    <w:rsid w:val="00EE33A6"/>
    <w:pPr>
      <w:ind w:firstLine="0"/>
    </w:pPr>
  </w:style>
  <w:style w:type="paragraph" w:styleId="ListContinue5">
    <w:name w:val="List Continue 5"/>
    <w:basedOn w:val="List5"/>
    <w:rsid w:val="00EE33A6"/>
    <w:pPr>
      <w:ind w:firstLine="0"/>
    </w:pPr>
  </w:style>
  <w:style w:type="paragraph" w:styleId="ListNumber3">
    <w:name w:val="List Number 3"/>
    <w:basedOn w:val="List3"/>
    <w:rsid w:val="00EE33A6"/>
    <w:pPr>
      <w:numPr>
        <w:numId w:val="3"/>
      </w:numPr>
    </w:pPr>
  </w:style>
  <w:style w:type="paragraph" w:styleId="ListNumber4">
    <w:name w:val="List Number 4"/>
    <w:basedOn w:val="List4"/>
    <w:rsid w:val="00EE33A6"/>
    <w:pPr>
      <w:numPr>
        <w:numId w:val="4"/>
      </w:numPr>
    </w:pPr>
  </w:style>
  <w:style w:type="paragraph" w:styleId="ListNumber5">
    <w:name w:val="List Number 5"/>
    <w:basedOn w:val="List5"/>
    <w:rsid w:val="00EE33A6"/>
    <w:pPr>
      <w:numPr>
        <w:numId w:val="5"/>
      </w:numPr>
    </w:pPr>
  </w:style>
  <w:style w:type="paragraph" w:styleId="BlockText">
    <w:name w:val="Block Text"/>
    <w:basedOn w:val="Normal"/>
    <w:rsid w:val="00EE33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33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33A6"/>
    <w:rPr>
      <w:sz w:val="16"/>
      <w:vertAlign w:val="superscript"/>
    </w:rPr>
  </w:style>
  <w:style w:type="character" w:customStyle="1" w:styleId="Symbols">
    <w:name w:val="Symbols"/>
    <w:basedOn w:val="DefaultParagraphFont"/>
    <w:rsid w:val="00EE33A6"/>
    <w:rPr>
      <w:rFonts w:ascii="Symbol" w:hAnsi="Symbol"/>
    </w:rPr>
  </w:style>
  <w:style w:type="character" w:customStyle="1" w:styleId="MenuOptions">
    <w:name w:val="Menu Options"/>
    <w:basedOn w:val="DefaultParagraphFont"/>
    <w:rsid w:val="00EE33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33A6"/>
    <w:rPr>
      <w:b/>
    </w:rPr>
  </w:style>
  <w:style w:type="character" w:customStyle="1" w:styleId="Underlined">
    <w:name w:val="Underlined"/>
    <w:basedOn w:val="DefaultParagraphFont"/>
    <w:rsid w:val="00EE33A6"/>
    <w:rPr>
      <w:u w:val="single"/>
    </w:rPr>
  </w:style>
  <w:style w:type="paragraph" w:customStyle="1" w:styleId="TableBodyTextRight">
    <w:name w:val="Table Body Text Right"/>
    <w:basedOn w:val="TableBodyText"/>
    <w:rsid w:val="00EE33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33A6"/>
    <w:rPr>
      <w:sz w:val="18"/>
    </w:rPr>
  </w:style>
  <w:style w:type="paragraph" w:customStyle="1" w:styleId="BodySmallRight">
    <w:name w:val="Body Small Right"/>
    <w:basedOn w:val="BodyTextRight"/>
    <w:rsid w:val="00EE33A6"/>
    <w:rPr>
      <w:sz w:val="18"/>
      <w:szCs w:val="18"/>
    </w:rPr>
  </w:style>
  <w:style w:type="paragraph" w:customStyle="1" w:styleId="MarginEdition">
    <w:name w:val="Margin Edition"/>
    <w:basedOn w:val="MarginNote"/>
    <w:rsid w:val="00EE33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33A6"/>
    <w:rPr>
      <w:sz w:val="2"/>
      <w:szCs w:val="2"/>
    </w:rPr>
  </w:style>
  <w:style w:type="character" w:customStyle="1" w:styleId="Small">
    <w:name w:val="Small"/>
    <w:basedOn w:val="DefaultParagraphFont"/>
    <w:rsid w:val="00EE33A6"/>
    <w:rPr>
      <w:sz w:val="16"/>
    </w:rPr>
  </w:style>
  <w:style w:type="paragraph" w:customStyle="1" w:styleId="WideTable">
    <w:name w:val="Wide Table"/>
    <w:basedOn w:val="Normal"/>
    <w:rsid w:val="00EE33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33A6"/>
  </w:style>
  <w:style w:type="paragraph" w:styleId="Quote">
    <w:name w:val="Quote"/>
    <w:basedOn w:val="Heading1"/>
    <w:link w:val="QuoteChar"/>
    <w:qFormat/>
    <w:rsid w:val="00EE33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33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33A6"/>
    <w:pPr>
      <w:pageBreakBefore/>
    </w:pPr>
  </w:style>
  <w:style w:type="paragraph" w:customStyle="1" w:styleId="Border">
    <w:name w:val="Border"/>
    <w:basedOn w:val="Normal"/>
    <w:qFormat/>
    <w:rsid w:val="00EE33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33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3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3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33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33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33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33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33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33A6"/>
    <w:rPr>
      <w:u w:val="single"/>
    </w:rPr>
  </w:style>
  <w:style w:type="character" w:customStyle="1" w:styleId="BoldandItalics">
    <w:name w:val="Bold and Italics"/>
    <w:qFormat/>
    <w:rsid w:val="00EE33A6"/>
    <w:rPr>
      <w:b/>
      <w:i/>
      <w:u w:val="none"/>
    </w:rPr>
  </w:style>
  <w:style w:type="paragraph" w:styleId="BalloonText">
    <w:name w:val="Balloon Text"/>
    <w:basedOn w:val="Normal"/>
    <w:link w:val="BalloonTextChar"/>
    <w:rsid w:val="00EE33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33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33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33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33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33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33A6"/>
    <w:pPr>
      <w:spacing w:before="0" w:after="0"/>
    </w:pPr>
  </w:style>
  <w:style w:type="paragraph" w:customStyle="1" w:styleId="BodyTextBold">
    <w:name w:val="Body Text Bold"/>
    <w:basedOn w:val="BodyText"/>
    <w:qFormat/>
    <w:rsid w:val="00EE33A6"/>
    <w:rPr>
      <w:b/>
    </w:rPr>
  </w:style>
  <w:style w:type="character" w:styleId="Hyperlink">
    <w:name w:val="Hyperlink"/>
    <w:basedOn w:val="DefaultParagraphFont"/>
    <w:uiPriority w:val="99"/>
    <w:unhideWhenUsed/>
    <w:rsid w:val="00E74C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441</Words>
  <Characters>2955</Characters>
  <Application>Microsoft Office Word</Application>
  <DocSecurity>0</DocSecurity>
  <Lines>95</Lines>
  <Paragraphs>45</Paragraphs>
  <ScaleCrop>false</ScaleCrop>
  <Company>Author-it Software Corporation Ltd.</Company>
  <LinksUpToDate>false</LinksUpToDate>
  <CharactersWithSpaces>3351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HLTAMB004 Conduct advanced clinical assessment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2020-10-16T05:43:00Z</dcterms:created>
  <dcterms:modified xsi:type="dcterms:W3CDTF">2020-10-16T05:43:00Z</dcterms:modified>
</cp:coreProperties>
</file>