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C7D" w:rsidP="00D10C7D">
      <w:pPr>
        <w:pStyle w:val="Title"/>
      </w:pPr>
      <w:r>
        <w:fldChar w:fldCharType="begin"/>
      </w:r>
      <w:r>
        <w:instrText xml:space="preserve"> TITLE   \* MERGEFORMAT </w:instrText>
      </w:r>
      <w:r>
        <w:fldChar w:fldCharType="separate"/>
      </w:r>
      <w:r>
        <w:t>HLTAMB004 Conduct advanced clinical assessment</w:t>
      </w:r>
      <w:r>
        <w:fldChar w:fldCharType="end"/>
      </w:r>
    </w:p>
    <w:p w:rsidR="00D10C7D" w:rsidP="00D10C7D">
      <w:pPr>
        <w:pStyle w:val="Version"/>
        <w:sectPr w:rsidSect="00470F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F64" w:rsidP="00470F64">
      <w:pPr>
        <w:pStyle w:val="SuperHeading"/>
      </w:pPr>
      <w:r w:rsidRPr="00470F64">
        <w:t>HLTAMB004 Conduct advanced clinical assessment</w:t>
      </w:r>
    </w:p>
    <w:p w:rsidR="00000000" w:rsidRPr="00470F64" w:rsidP="00470F64">
      <w:pPr>
        <w:pStyle w:val="Heading1"/>
      </w:pPr>
      <w:bookmarkStart w:id="1" w:name="O_818751"/>
      <w:bookmarkEnd w:id="1"/>
      <w:r w:rsidRPr="00470F64">
        <w:t>Modification History</w:t>
      </w:r>
    </w:p>
    <w:tbl>
      <w:tblPr>
        <w:tblW w:w="0" w:type="auto"/>
        <w:tblCellMar>
          <w:left w:w="62" w:type="dxa"/>
          <w:right w:w="62" w:type="dxa"/>
        </w:tblCellMar>
        <w:tblLook w:val="0000"/>
      </w:tblPr>
      <w:tblGrid>
        <w:gridCol w:w="2147"/>
        <w:gridCol w:w="7049"/>
      </w:tblGrid>
      <w:tr w:rsidTr="00D10C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F64">
            <w:pPr>
              <w:pStyle w:val="BodyText"/>
              <w:rPr>
                <w:lang w:val="en-NZ"/>
              </w:rPr>
            </w:pPr>
            <w:r w:rsidRPr="00470F64">
              <w:t xml:space="preserve">Release </w:t>
            </w:r>
            <w:r w:rsidRPr="00470F6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F64">
            <w:pPr>
              <w:pStyle w:val="BodyText"/>
              <w:rPr>
                <w:lang w:val="en-NZ"/>
              </w:rPr>
            </w:pPr>
            <w:r w:rsidRPr="00470F64">
              <w:t xml:space="preserve">Comments </w:t>
            </w:r>
          </w:p>
        </w:tc>
      </w:tr>
      <w:tr w:rsidTr="00D10C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F64">
            <w:pPr>
              <w:pStyle w:val="BodyText"/>
              <w:rPr>
                <w:lang w:val="en-NZ"/>
              </w:rPr>
            </w:pPr>
            <w:r w:rsidRPr="00470F6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F64" w:rsidP="00470F64">
            <w:pPr>
              <w:pStyle w:val="BodyText"/>
            </w:pPr>
            <w:r w:rsidRPr="00470F64">
              <w:t xml:space="preserve">This version was released in </w:t>
            </w:r>
            <w:r w:rsidRPr="00470F64">
              <w:rPr>
                <w:rStyle w:val="Emphasis"/>
              </w:rPr>
              <w:t>HLT Health Training Package release 3.0</w:t>
            </w:r>
            <w:r w:rsidRPr="00470F64">
              <w:t xml:space="preserve"> and meets the requirements of the 2012 Standards for Training Packages.</w:t>
            </w:r>
          </w:p>
          <w:p w:rsidR="00000000" w:rsidRPr="00470F64" w:rsidP="00470F64">
            <w:pPr>
              <w:pStyle w:val="BodyText"/>
            </w:pPr>
            <w:r w:rsidRPr="00470F64">
              <w:t>Significant changes to the elements and performance cri</w:t>
            </w:r>
            <w:r w:rsidRPr="00470F64">
              <w:t>teria. New evidence requirements for assessment including volume and frequency requirements. Removal of pre-requisites Minimum hours added.</w:t>
            </w:r>
          </w:p>
          <w:p w:rsidR="00000000" w:rsidRPr="00470F64" w:rsidP="00470F64">
            <w:pPr>
              <w:pStyle w:val="BodyText"/>
            </w:pPr>
            <w:r w:rsidRPr="00470F64">
              <w:t xml:space="preserve">Supersedes HLTAMBAS604B.  </w:t>
            </w:r>
          </w:p>
        </w:tc>
      </w:tr>
    </w:tbl>
    <w:p w:rsidR="00000000" w:rsidRPr="00470F64" w:rsidP="00470F64">
      <w:pPr>
        <w:pStyle w:val="BodyText"/>
      </w:pPr>
    </w:p>
    <w:p w:rsidR="00000000" w:rsidRPr="00470F64" w:rsidP="00470F64">
      <w:pPr>
        <w:pStyle w:val="AllowPageBreak"/>
      </w:pPr>
    </w:p>
    <w:p w:rsidR="00000000" w:rsidRPr="00470F64" w:rsidP="00470F64">
      <w:pPr>
        <w:pStyle w:val="Heading1"/>
      </w:pPr>
      <w:bookmarkStart w:id="2" w:name="O_818752"/>
      <w:bookmarkEnd w:id="2"/>
      <w:r w:rsidRPr="00470F64">
        <w:t>Application</w:t>
      </w:r>
    </w:p>
    <w:p w:rsidR="00000000" w:rsidRPr="00470F64" w:rsidP="00D10C7D">
      <w:pPr>
        <w:pStyle w:val="BodyText"/>
      </w:pPr>
      <w:r w:rsidRPr="00470F64">
        <w:t>This unit describes the skills and knowledge required to a</w:t>
      </w:r>
      <w:r w:rsidRPr="00470F64">
        <w:t xml:space="preserve">pply the specialised knowledge of pathophysiology and pharmacology that is required to use advanced techniques to clinically assess a patient. </w:t>
      </w:r>
    </w:p>
    <w:p w:rsidR="00000000" w:rsidRPr="00470F64" w:rsidP="00D10C7D">
      <w:pPr>
        <w:pStyle w:val="BodyText"/>
      </w:pPr>
      <w:r w:rsidRPr="00470F64">
        <w:t>The worker is expected to apply underpinning skills and knowledge in clinical assessment and to function indepe</w:t>
      </w:r>
      <w:r w:rsidRPr="00470F64">
        <w:t>ndently providing intensive clinical care within established clinical guidelines/protocols.</w:t>
      </w:r>
    </w:p>
    <w:p w:rsidR="00000000" w:rsidRPr="00470F64" w:rsidP="00D10C7D">
      <w:pPr>
        <w:pStyle w:val="BodyText"/>
      </w:pPr>
      <w:r w:rsidRPr="00470F64">
        <w:t>This unit applies to pre-hospital/out-of-hospital health care workers.</w:t>
      </w:r>
    </w:p>
    <w:p w:rsidR="00D10C7D" w:rsidRPr="00D10C7D" w:rsidP="00D10C7D">
      <w:pPr>
        <w:pStyle w:val="BodyText"/>
        <w:rPr>
          <w:i/>
        </w:rPr>
      </w:pPr>
      <w:r w:rsidRPr="00D10C7D">
        <w:rPr>
          <w:rStyle w:val="Emphasis"/>
        </w:rPr>
        <w:t>The skills in this unit must be applied in accordance with Commonwealth and State/Territory</w:t>
      </w:r>
      <w:r w:rsidRPr="00D10C7D">
        <w:rPr>
          <w:rStyle w:val="Emphasis"/>
        </w:rPr>
        <w:t xml:space="preserve"> legislation, Australian/New Zealand Standards and industry codes of practice.</w:t>
      </w:r>
    </w:p>
    <w:p w:rsidR="00000000" w:rsidRPr="00470F64" w:rsidP="00470F64">
      <w:pPr>
        <w:pStyle w:val="Heading1"/>
      </w:pPr>
      <w:bookmarkStart w:id="3" w:name="O_818756"/>
      <w:bookmarkEnd w:id="3"/>
      <w:r w:rsidRPr="00470F64">
        <w:t>Elements and Performance Criteria</w:t>
      </w:r>
    </w:p>
    <w:tbl>
      <w:tblPr>
        <w:tblW w:w="0" w:type="auto"/>
        <w:tblLayout w:type="fixed"/>
        <w:tblCellMar>
          <w:left w:w="62" w:type="dxa"/>
          <w:right w:w="62" w:type="dxa"/>
        </w:tblCellMar>
        <w:tblLook w:val="0000"/>
      </w:tblPr>
      <w:tblGrid>
        <w:gridCol w:w="3265"/>
        <w:gridCol w:w="5702"/>
      </w:tblGrid>
      <w:tr w:rsidTr="00D10C7D">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RPr="00470F64" w:rsidP="00470F64">
            <w:pPr>
              <w:pStyle w:val="BodyText"/>
            </w:pPr>
            <w:r w:rsidRPr="00470F6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70F64">
            <w:pPr>
              <w:pStyle w:val="BodyText"/>
              <w:rPr>
                <w:lang w:val="en-NZ"/>
              </w:rPr>
            </w:pPr>
            <w:r w:rsidRPr="00470F64">
              <w:rPr>
                <w:rStyle w:val="SpecialBold"/>
              </w:rPr>
              <w:t>PERFORMANCE CRITERIA</w:t>
            </w:r>
          </w:p>
        </w:tc>
      </w:tr>
      <w:tr w:rsidTr="00D10C7D">
        <w:tblPrEx>
          <w:tblW w:w="0" w:type="auto"/>
          <w:tblLayout w:type="fixed"/>
          <w:tblCellMar>
            <w:left w:w="62" w:type="dxa"/>
            <w:right w:w="62" w:type="dxa"/>
          </w:tblCellMar>
          <w:tblLook w:val="0000"/>
        </w:tblPrEx>
        <w:tc>
          <w:tcPr>
            <w:tcW w:w="3265" w:type="dxa"/>
            <w:tcBorders>
              <w:top w:val="nil"/>
              <w:left w:val="nil"/>
              <w:bottom w:val="nil"/>
              <w:right w:val="nil"/>
            </w:tcBorders>
            <w:tcMar>
              <w:top w:w="0" w:type="dxa"/>
              <w:left w:w="62" w:type="dxa"/>
              <w:bottom w:w="0" w:type="dxa"/>
              <w:right w:w="62" w:type="dxa"/>
            </w:tcMar>
          </w:tcPr>
          <w:p w:rsidR="00000000" w:rsidP="00470F64">
            <w:pPr>
              <w:pStyle w:val="BodyText"/>
              <w:rPr>
                <w:lang w:val="en-NZ"/>
              </w:rPr>
            </w:pPr>
            <w:r w:rsidRPr="00470F64">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70F64">
            <w:pPr>
              <w:pStyle w:val="BodyText"/>
              <w:rPr>
                <w:lang w:val="en-NZ"/>
              </w:rPr>
            </w:pPr>
            <w:r w:rsidRPr="00470F64">
              <w:t>Performance criteria describe the performance needed to demonstrate achievement of the element.</w:t>
            </w:r>
          </w:p>
        </w:tc>
      </w:tr>
      <w:tr w:rsidTr="00D10C7D">
        <w:tblPrEx>
          <w:tblW w:w="0" w:type="auto"/>
          <w:tblLayout w:type="fixed"/>
          <w:tblCellMar>
            <w:left w:w="62" w:type="dxa"/>
            <w:right w:w="62" w:type="dxa"/>
          </w:tblCellMar>
          <w:tblLook w:val="0000"/>
        </w:tblPrEx>
        <w:tc>
          <w:tcPr>
            <w:tcW w:w="3265" w:type="dxa"/>
            <w:tcBorders>
              <w:top w:val="nil"/>
              <w:left w:val="nil"/>
              <w:bottom w:val="nil"/>
              <w:right w:val="nil"/>
            </w:tcBorders>
            <w:tcMar>
              <w:top w:w="0" w:type="dxa"/>
              <w:left w:w="62" w:type="dxa"/>
              <w:bottom w:w="0" w:type="dxa"/>
              <w:right w:w="62" w:type="dxa"/>
            </w:tcMar>
          </w:tcPr>
          <w:p w:rsidR="00000000" w:rsidP="00470F64">
            <w:pPr>
              <w:pStyle w:val="BodyText"/>
              <w:rPr>
                <w:lang w:val="en-NZ"/>
              </w:rPr>
            </w:pPr>
            <w:r w:rsidRPr="00470F64">
              <w:t>1. Apply pathophysiological concepts to assess patient’s body system function</w:t>
            </w:r>
          </w:p>
        </w:tc>
        <w:tc>
          <w:tcPr>
            <w:tcW w:w="5702" w:type="dxa"/>
            <w:tcBorders>
              <w:top w:val="nil"/>
              <w:left w:val="nil"/>
              <w:bottom w:val="nil"/>
              <w:right w:val="nil"/>
            </w:tcBorders>
            <w:tcMar>
              <w:top w:w="0" w:type="dxa"/>
              <w:left w:w="62" w:type="dxa"/>
              <w:bottom w:w="0" w:type="dxa"/>
              <w:right w:w="62" w:type="dxa"/>
            </w:tcMar>
          </w:tcPr>
          <w:p w:rsidR="00000000" w:rsidRPr="00470F64" w:rsidP="00470F64">
            <w:pPr>
              <w:pStyle w:val="BodyText"/>
            </w:pPr>
            <w:r w:rsidRPr="00470F64">
              <w:t>1.1 Apply specialised knowledge of fluid and electrolyte imbalance to determine t</w:t>
            </w:r>
            <w:r w:rsidRPr="00470F64">
              <w:t>he patient’s health status</w:t>
            </w:r>
          </w:p>
          <w:p w:rsidR="00000000" w:rsidRPr="00470F64" w:rsidP="00470F64">
            <w:pPr>
              <w:pStyle w:val="BodyText"/>
            </w:pPr>
            <w:r w:rsidRPr="00470F64">
              <w:t xml:space="preserve">1.2 Demonstrate a specialised knowledge of acid base </w:t>
            </w:r>
            <w:r w:rsidRPr="00470F64">
              <w:t>imbalance impacting the patient’s health status</w:t>
            </w:r>
          </w:p>
          <w:p w:rsidR="00000000" w:rsidP="00470F64">
            <w:pPr>
              <w:pStyle w:val="BodyText"/>
              <w:rPr>
                <w:lang w:val="en-NZ"/>
              </w:rPr>
            </w:pPr>
          </w:p>
        </w:tc>
      </w:tr>
      <w:tr w:rsidTr="00D10C7D">
        <w:tblPrEx>
          <w:tblW w:w="0" w:type="auto"/>
          <w:tblLayout w:type="fixed"/>
          <w:tblCellMar>
            <w:left w:w="62" w:type="dxa"/>
            <w:right w:w="62" w:type="dxa"/>
          </w:tblCellMar>
          <w:tblLook w:val="0000"/>
        </w:tblPrEx>
        <w:tc>
          <w:tcPr>
            <w:tcW w:w="3265" w:type="dxa"/>
            <w:tcBorders>
              <w:top w:val="nil"/>
              <w:left w:val="nil"/>
              <w:bottom w:val="nil"/>
              <w:right w:val="nil"/>
            </w:tcBorders>
            <w:tcMar>
              <w:top w:w="0" w:type="dxa"/>
              <w:left w:w="62" w:type="dxa"/>
              <w:bottom w:w="0" w:type="dxa"/>
              <w:right w:w="62" w:type="dxa"/>
            </w:tcMar>
          </w:tcPr>
          <w:p w:rsidR="00000000" w:rsidP="00470F64">
            <w:pPr>
              <w:pStyle w:val="BodyText"/>
              <w:rPr>
                <w:lang w:val="en-NZ"/>
              </w:rPr>
            </w:pPr>
            <w:r w:rsidRPr="00470F64">
              <w:t>2. Identify any variations from homeostasis when assessing a patient’s physical health status</w:t>
            </w:r>
          </w:p>
        </w:tc>
        <w:tc>
          <w:tcPr>
            <w:tcW w:w="5702" w:type="dxa"/>
            <w:tcBorders>
              <w:top w:val="nil"/>
              <w:left w:val="nil"/>
              <w:bottom w:val="nil"/>
              <w:right w:val="nil"/>
            </w:tcBorders>
            <w:tcMar>
              <w:top w:w="0" w:type="dxa"/>
              <w:left w:w="62" w:type="dxa"/>
              <w:bottom w:w="0" w:type="dxa"/>
              <w:right w:w="62" w:type="dxa"/>
            </w:tcMar>
          </w:tcPr>
          <w:p w:rsidR="00000000" w:rsidRPr="00470F64" w:rsidP="00470F64">
            <w:pPr>
              <w:pStyle w:val="BodyText"/>
            </w:pPr>
            <w:r w:rsidRPr="00470F64">
              <w:t>2.1 Use specialised knowledge of homeostasis imbalance to recognise signs and symptoms indicating abnormal functioning of body systems</w:t>
            </w:r>
          </w:p>
          <w:p w:rsidR="00000000" w:rsidRPr="00470F64" w:rsidP="00470F64">
            <w:pPr>
              <w:pStyle w:val="BodyText"/>
            </w:pPr>
            <w:r w:rsidRPr="00470F64">
              <w:t>2.2 Update specialised knowledge of variations to cellular metabolism and apply when assessing patient for poor states of</w:t>
            </w:r>
            <w:r w:rsidRPr="00470F64">
              <w:t xml:space="preserve"> perfusion</w:t>
            </w:r>
          </w:p>
          <w:p w:rsidR="00000000" w:rsidP="00470F64">
            <w:pPr>
              <w:pStyle w:val="BodyText"/>
              <w:rPr>
                <w:lang w:val="en-NZ"/>
              </w:rPr>
            </w:pPr>
          </w:p>
        </w:tc>
      </w:tr>
      <w:tr w:rsidTr="00D10C7D">
        <w:tblPrEx>
          <w:tblW w:w="0" w:type="auto"/>
          <w:tblLayout w:type="fixed"/>
          <w:tblCellMar>
            <w:left w:w="62" w:type="dxa"/>
            <w:right w:w="62" w:type="dxa"/>
          </w:tblCellMar>
          <w:tblLook w:val="0000"/>
        </w:tblPrEx>
        <w:tc>
          <w:tcPr>
            <w:tcW w:w="3265" w:type="dxa"/>
            <w:tcBorders>
              <w:top w:val="nil"/>
              <w:left w:val="nil"/>
              <w:bottom w:val="nil"/>
              <w:right w:val="nil"/>
            </w:tcBorders>
            <w:tcMar>
              <w:top w:w="0" w:type="dxa"/>
              <w:left w:w="62" w:type="dxa"/>
              <w:bottom w:w="0" w:type="dxa"/>
              <w:right w:w="62" w:type="dxa"/>
            </w:tcMar>
          </w:tcPr>
          <w:p w:rsidR="00000000" w:rsidP="00470F64">
            <w:pPr>
              <w:pStyle w:val="BodyText"/>
              <w:rPr>
                <w:lang w:val="en-NZ"/>
              </w:rPr>
            </w:pPr>
            <w:r w:rsidRPr="00470F64">
              <w:t>3. Conduct assessment of patients with specific conditions, disorders and injuries using advanced techniques</w:t>
            </w:r>
          </w:p>
        </w:tc>
        <w:tc>
          <w:tcPr>
            <w:tcW w:w="5702" w:type="dxa"/>
            <w:tcBorders>
              <w:top w:val="nil"/>
              <w:left w:val="nil"/>
              <w:bottom w:val="nil"/>
              <w:right w:val="nil"/>
            </w:tcBorders>
            <w:tcMar>
              <w:top w:w="0" w:type="dxa"/>
              <w:left w:w="62" w:type="dxa"/>
              <w:bottom w:w="0" w:type="dxa"/>
              <w:right w:w="62" w:type="dxa"/>
            </w:tcMar>
          </w:tcPr>
          <w:p w:rsidR="00000000" w:rsidRPr="00470F64" w:rsidP="00470F64">
            <w:pPr>
              <w:pStyle w:val="BodyText"/>
            </w:pPr>
            <w:r w:rsidRPr="00470F64">
              <w:t>3.1  Integrate comprehensive knowledge of pathophysiological concepts with assessment data and principles of management for specific c</w:t>
            </w:r>
            <w:r w:rsidRPr="00470F64">
              <w:t>onditions, disorders and injuries</w:t>
            </w:r>
          </w:p>
          <w:p w:rsidR="00000000" w:rsidRPr="00470F64" w:rsidP="00470F64">
            <w:pPr>
              <w:pStyle w:val="BodyText"/>
            </w:pPr>
            <w:r w:rsidRPr="00470F64">
              <w:t>3.2 Evaluate the need for advanced assessment techniques and potential impact on patient’s health status</w:t>
            </w:r>
          </w:p>
          <w:p w:rsidR="00000000" w:rsidRPr="00470F64" w:rsidP="00470F64">
            <w:pPr>
              <w:pStyle w:val="BodyText"/>
            </w:pPr>
            <w:r w:rsidRPr="00470F64">
              <w:t>3.3 Analyse assessment data and establish the need for and potential impact of pharmacological and/or fluid therapies</w:t>
            </w:r>
            <w:r w:rsidRPr="00470F64">
              <w:t xml:space="preserve"> on patient’s health status</w:t>
            </w:r>
          </w:p>
          <w:p w:rsidR="00000000" w:rsidRPr="00470F64" w:rsidP="00470F64">
            <w:pPr>
              <w:pStyle w:val="BodyText"/>
            </w:pPr>
            <w:r w:rsidRPr="00470F64">
              <w:t>3.4 Employ a process of critical analysis and diagnostic reasoning to make links between patients illness and/or injury and information found at the scene to facilitate treatment strategies</w:t>
            </w:r>
          </w:p>
        </w:tc>
      </w:tr>
    </w:tbl>
    <w:p w:rsidR="00000000" w:rsidRPr="00470F64" w:rsidP="00470F64">
      <w:pPr>
        <w:pStyle w:val="BodyText"/>
      </w:pPr>
    </w:p>
    <w:p w:rsidR="00000000" w:rsidRPr="00470F64" w:rsidP="00470F64">
      <w:pPr>
        <w:pStyle w:val="AllowPageBreak"/>
      </w:pPr>
    </w:p>
    <w:p w:rsidR="00000000" w:rsidRPr="00470F64" w:rsidP="00470F64">
      <w:pPr>
        <w:pStyle w:val="Heading1"/>
      </w:pPr>
      <w:bookmarkStart w:id="4" w:name="O_818757"/>
      <w:bookmarkEnd w:id="4"/>
      <w:r w:rsidRPr="00470F64">
        <w:t>Foundation Skills</w:t>
      </w:r>
    </w:p>
    <w:tbl>
      <w:tblPr>
        <w:tblW w:w="0" w:type="auto"/>
        <w:tblLayout w:type="fixed"/>
        <w:tblCellMar>
          <w:left w:w="62" w:type="dxa"/>
          <w:right w:w="62" w:type="dxa"/>
        </w:tblCellMar>
        <w:tblLook w:val="0000"/>
      </w:tblPr>
      <w:tblGrid>
        <w:gridCol w:w="8933"/>
      </w:tblGrid>
      <w:tr w:rsidTr="00470F64">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470F64">
            <w:pPr>
              <w:pStyle w:val="BodyText"/>
              <w:rPr>
                <w:lang w:val="en-NZ"/>
              </w:rPr>
            </w:pPr>
            <w:r w:rsidRPr="00470F64">
              <w:rPr>
                <w:rStyle w:val="Emphasis"/>
              </w:rPr>
              <w:t>T</w:t>
            </w:r>
            <w:r w:rsidRPr="00470F64">
              <w:rPr>
                <w:rStyle w:val="Emphasis"/>
              </w:rPr>
              <w:t xml:space="preserve">he Foundation Skills describe those required skills (language, literacy, numeracy and employment </w:t>
            </w:r>
            <w:r w:rsidRPr="00470F64">
              <w:t xml:space="preserve">skills) that are essential </w:t>
            </w:r>
            <w:r w:rsidRPr="00470F64">
              <w:rPr>
                <w:rStyle w:val="Emphasis"/>
              </w:rPr>
              <w:t>to performance.</w:t>
            </w:r>
          </w:p>
        </w:tc>
      </w:tr>
      <w:tr w:rsidTr="00470F64">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470F64" w:rsidP="00470F64">
            <w:pPr>
              <w:pStyle w:val="BodyText"/>
            </w:pPr>
            <w:r w:rsidRPr="00470F64">
              <w:t>Foundation skills essential to performance are explicit in the performance criteria of this unit of competency.</w:t>
            </w:r>
          </w:p>
        </w:tc>
      </w:tr>
    </w:tbl>
    <w:p w:rsidR="00D10C7D" w:rsidP="00470F64">
      <w:pPr>
        <w:pStyle w:val="BodyText"/>
      </w:pPr>
    </w:p>
    <w:p w:rsidR="00D10C7D" w:rsidP="00470F64">
      <w:pPr>
        <w:pStyle w:val="BodyText"/>
      </w:pPr>
    </w:p>
    <w:p w:rsidR="00000000" w:rsidRPr="00470F64" w:rsidP="00470F64">
      <w:pPr>
        <w:pStyle w:val="Heading1"/>
      </w:pPr>
      <w:bookmarkStart w:id="5" w:name="O_818759"/>
      <w:bookmarkEnd w:id="5"/>
      <w:r w:rsidRPr="00470F64">
        <w:t>Unit Mapping Information</w:t>
      </w:r>
    </w:p>
    <w:p w:rsidR="00000000" w:rsidRPr="00470F64" w:rsidP="00D10C7D">
      <w:pPr>
        <w:pStyle w:val="BodyText"/>
      </w:pPr>
      <w:r w:rsidRPr="00470F64">
        <w:t xml:space="preserve">No Equivalent Unit </w:t>
      </w:r>
    </w:p>
    <w:p w:rsidR="00000000" w:rsidRPr="00470F64" w:rsidP="00470F64">
      <w:pPr>
        <w:pStyle w:val="Heading1"/>
      </w:pPr>
      <w:bookmarkStart w:id="6" w:name="O_818766"/>
      <w:bookmarkEnd w:id="6"/>
      <w:r w:rsidRPr="00470F64">
        <w:t>Links</w:t>
      </w:r>
    </w:p>
    <w:p w:rsidR="00000000" w:rsidRPr="00470F64" w:rsidP="00D10C7D">
      <w:pPr>
        <w:pStyle w:val="BodyText"/>
      </w:pPr>
      <w:r w:rsidRPr="00470F6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26773">
        <w:rPr>
          <w:rStyle w:val="Hyperlink"/>
        </w:rPr>
        <w:t>https://vetnet.gov.au/Pages/TrainingDocs.aspx?q=ced1390f-48d9-4ab0-bd50-b015e5485705</w:t>
      </w:r>
      <w:r>
        <w:fldChar w:fldCharType="end"/>
      </w:r>
    </w:p>
    <w:p w:rsidR="00000000" w:rsidRPr="00470F64" w:rsidP="00D10C7D">
      <w:pPr>
        <w:pStyle w:val="BodyText"/>
        <w:sectPr w:rsidSect="00470F64">
          <w:headerReference w:type="default" r:id="rId10"/>
          <w:footerReference w:type="default" r:id="rId11"/>
          <w:pgSz w:w="11908" w:h="16833"/>
          <w:pgMar w:top="1702" w:right="1418" w:bottom="1702" w:left="1418" w:header="992" w:footer="992" w:gutter="0"/>
          <w:cols w:space="720"/>
          <w:noEndnote/>
          <w:docGrid w:linePitch="299"/>
        </w:sectPr>
      </w:pPr>
    </w:p>
    <w:p w:rsidR="00000000" w:rsidRPr="00470F64" w:rsidP="00470F64">
      <w:pPr>
        <w:pStyle w:val="SuperHeading"/>
      </w:pPr>
      <w:r w:rsidRPr="00470F64">
        <w:t>Assessment Requirements for HLTAMB004 Conduct advanced clinical assessment</w:t>
      </w:r>
    </w:p>
    <w:p w:rsidR="00000000" w:rsidRPr="00470F64" w:rsidP="00470F64">
      <w:pPr>
        <w:pStyle w:val="Heading1"/>
      </w:pPr>
      <w:bookmarkStart w:id="7" w:name="O_818761"/>
      <w:bookmarkEnd w:id="7"/>
      <w:r w:rsidRPr="00470F64">
        <w:t>Modification History</w:t>
      </w:r>
    </w:p>
    <w:tbl>
      <w:tblPr>
        <w:tblW w:w="0" w:type="auto"/>
        <w:tblCellMar>
          <w:left w:w="62" w:type="dxa"/>
          <w:right w:w="62" w:type="dxa"/>
        </w:tblCellMar>
        <w:tblLook w:val="0000"/>
      </w:tblPr>
      <w:tblGrid>
        <w:gridCol w:w="2147"/>
        <w:gridCol w:w="7049"/>
      </w:tblGrid>
      <w:tr w:rsidTr="00D10C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F64">
            <w:pPr>
              <w:pStyle w:val="BodyText"/>
              <w:rPr>
                <w:lang w:val="en-NZ"/>
              </w:rPr>
            </w:pPr>
            <w:r w:rsidRPr="00470F64">
              <w:t xml:space="preserve">Release </w:t>
            </w:r>
            <w:r w:rsidRPr="00470F6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F64">
            <w:pPr>
              <w:pStyle w:val="BodyText"/>
              <w:rPr>
                <w:lang w:val="en-NZ"/>
              </w:rPr>
            </w:pPr>
            <w:r w:rsidRPr="00470F64">
              <w:t xml:space="preserve">Comments </w:t>
            </w:r>
          </w:p>
        </w:tc>
      </w:tr>
      <w:tr w:rsidTr="00D10C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F64">
            <w:pPr>
              <w:pStyle w:val="BodyText"/>
              <w:rPr>
                <w:lang w:val="en-NZ"/>
              </w:rPr>
            </w:pPr>
            <w:r w:rsidRPr="00470F6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F64" w:rsidP="00470F64">
            <w:pPr>
              <w:pStyle w:val="BodyText"/>
            </w:pPr>
            <w:r w:rsidRPr="00470F64">
              <w:t xml:space="preserve">This version was released in </w:t>
            </w:r>
            <w:r w:rsidRPr="00470F64">
              <w:rPr>
                <w:rStyle w:val="Emphasis"/>
              </w:rPr>
              <w:t>HLT Health Training Package release 3.0</w:t>
            </w:r>
            <w:r w:rsidRPr="00470F64">
              <w:t xml:space="preserve"> and meets the requirements of the 2012 Standards for Training Packages.</w:t>
            </w:r>
          </w:p>
          <w:p w:rsidR="00000000" w:rsidRPr="00470F64" w:rsidP="00470F64">
            <w:pPr>
              <w:pStyle w:val="BodyText"/>
            </w:pPr>
            <w:r w:rsidRPr="00470F64">
              <w:t xml:space="preserve">Significant changes to the elements and performance criteria. New evidence requirements for assessment including volume and frequency requirements. Removal of pre-requisites. Minimum </w:t>
            </w:r>
            <w:r w:rsidRPr="00470F64">
              <w:t>hours added.</w:t>
            </w:r>
          </w:p>
          <w:p w:rsidR="00000000" w:rsidRPr="00470F64" w:rsidP="00470F64">
            <w:pPr>
              <w:pStyle w:val="BodyText"/>
            </w:pPr>
            <w:r w:rsidRPr="00470F64">
              <w:t xml:space="preserve">Supersedes HLTAMBAS604B.  </w:t>
            </w:r>
          </w:p>
        </w:tc>
      </w:tr>
    </w:tbl>
    <w:p w:rsidR="00000000" w:rsidRPr="00470F64" w:rsidP="00470F64">
      <w:pPr>
        <w:pStyle w:val="BodyText"/>
      </w:pPr>
    </w:p>
    <w:p w:rsidR="00000000" w:rsidRPr="00470F64" w:rsidP="00470F64">
      <w:pPr>
        <w:pStyle w:val="AllowPageBreak"/>
      </w:pPr>
    </w:p>
    <w:p w:rsidR="00000000" w:rsidRPr="00470F64" w:rsidP="00470F64">
      <w:pPr>
        <w:pStyle w:val="Heading1"/>
      </w:pPr>
      <w:bookmarkStart w:id="8" w:name="O_818762"/>
      <w:bookmarkEnd w:id="8"/>
      <w:r w:rsidRPr="00470F64">
        <w:t>Performance Evidence</w:t>
      </w:r>
    </w:p>
    <w:p w:rsidR="00000000" w:rsidRPr="00470F64" w:rsidP="00D10C7D">
      <w:pPr>
        <w:pStyle w:val="BodyText"/>
      </w:pPr>
      <w:r w:rsidRPr="00470F64">
        <w:t>The candidate must show evidence of the ability to complete tasks outlined in elements and performance criteria of this unit, manage tasks and manage contingencies in the conte</w:t>
      </w:r>
      <w:r w:rsidRPr="00470F64">
        <w:t>xt of the job role. There must be evidence that the candidate has:</w:t>
      </w:r>
    </w:p>
    <w:p w:rsidR="00000000" w:rsidRPr="00470F64" w:rsidP="00470F64">
      <w:pPr>
        <w:pStyle w:val="List"/>
      </w:pPr>
      <w:r w:rsidRPr="00470F64">
        <w:t>•</w:t>
      </w:r>
      <w:r w:rsidRPr="00470F64">
        <w:tab/>
        <w:t>performed the activities outlined in the performance criteria of this unit during 80 hours under clinical supervision in the workplace</w:t>
      </w:r>
    </w:p>
    <w:p w:rsidR="00000000" w:rsidRPr="00470F64" w:rsidP="00470F64">
      <w:pPr>
        <w:pStyle w:val="List"/>
      </w:pPr>
      <w:r w:rsidRPr="00470F64">
        <w:t>•</w:t>
      </w:r>
      <w:r w:rsidRPr="00470F64">
        <w:tab/>
        <w:t>conducted 5 comprehensive advanced clinical assess</w:t>
      </w:r>
      <w:r w:rsidRPr="00470F64">
        <w:t>ments and applied skills necessary to stabilise healthy functioning body systems for each of the following incidents and situations across the lifespan of the incident and situation (must include at least 1 adult, 1 paediatric patient and 1 older person):</w:t>
      </w:r>
    </w:p>
    <w:p w:rsidR="00000000" w:rsidRPr="00470F64" w:rsidP="00470F64">
      <w:pPr>
        <w:pStyle w:val="List2"/>
      </w:pPr>
      <w:r>
        <w:t>•</w:t>
      </w:r>
      <w:r>
        <w:tab/>
      </w:r>
      <w:r w:rsidRPr="00470F64">
        <w:t>emergency</w:t>
      </w:r>
    </w:p>
    <w:p w:rsidR="00000000" w:rsidRPr="00470F64" w:rsidP="00470F64">
      <w:pPr>
        <w:pStyle w:val="List2"/>
      </w:pPr>
      <w:r>
        <w:t>•</w:t>
      </w:r>
      <w:r>
        <w:tab/>
      </w:r>
      <w:r w:rsidRPr="00470F64">
        <w:t>non-emergency</w:t>
      </w:r>
    </w:p>
    <w:p w:rsidR="00000000" w:rsidRPr="00470F64" w:rsidP="00470F64">
      <w:pPr>
        <w:pStyle w:val="List2"/>
      </w:pPr>
      <w:r>
        <w:t>•</w:t>
      </w:r>
      <w:r>
        <w:tab/>
      </w:r>
      <w:r w:rsidRPr="00470F64">
        <w:t xml:space="preserve">medical </w:t>
      </w:r>
    </w:p>
    <w:p w:rsidR="00000000" w:rsidRPr="00470F64" w:rsidP="00470F64">
      <w:pPr>
        <w:pStyle w:val="List2"/>
      </w:pPr>
      <w:r>
        <w:t>•</w:t>
      </w:r>
      <w:r>
        <w:tab/>
      </w:r>
      <w:r w:rsidRPr="00470F64">
        <w:t>surgical</w:t>
      </w:r>
    </w:p>
    <w:p w:rsidR="00000000" w:rsidRPr="00470F64" w:rsidP="00470F64">
      <w:pPr>
        <w:pStyle w:val="List2"/>
      </w:pPr>
      <w:r>
        <w:t>•</w:t>
      </w:r>
      <w:r>
        <w:tab/>
      </w:r>
      <w:r w:rsidRPr="00470F64">
        <w:t>trauma</w:t>
      </w:r>
    </w:p>
    <w:p w:rsidR="00D10C7D" w:rsidP="00470F64">
      <w:pPr>
        <w:pStyle w:val="List"/>
      </w:pPr>
      <w:r w:rsidRPr="00470F64">
        <w:t>•</w:t>
      </w:r>
      <w:r w:rsidRPr="00470F64">
        <w:tab/>
        <w:t>used appropriate medical terminology in 1 consultation with medical and/or multidisciplinary teams about variations from normal healthy functioning body systems and advanced assessment procedures</w:t>
      </w:r>
      <w:r w:rsidRPr="00470F64">
        <w:t xml:space="preserve"> performed on patient.</w:t>
      </w:r>
    </w:p>
    <w:p w:rsidR="00D10C7D" w:rsidP="00470F64">
      <w:pPr>
        <w:pStyle w:val="List"/>
      </w:pPr>
    </w:p>
    <w:p w:rsidR="00000000" w:rsidRPr="00470F64" w:rsidP="00470F64">
      <w:pPr>
        <w:pStyle w:val="Heading1"/>
      </w:pPr>
      <w:bookmarkStart w:id="9" w:name="O_818763"/>
      <w:bookmarkEnd w:id="9"/>
      <w:r w:rsidRPr="00470F64">
        <w:t>Knowledge Evidence</w:t>
      </w:r>
    </w:p>
    <w:p w:rsidR="00000000" w:rsidRPr="00470F64" w:rsidP="00D10C7D">
      <w:pPr>
        <w:pStyle w:val="BodyText"/>
      </w:pPr>
      <w:r w:rsidRPr="00470F64">
        <w:t xml:space="preserve">The candidate must be able to demonstrate essential knowledge required to effectively complete tasks outlined in elements and performance criteria of this unit, </w:t>
      </w:r>
      <w:r w:rsidRPr="00470F64">
        <w:t>manage tasks and manage contingencies in the context of the work role. This includes knowledge of:</w:t>
      </w:r>
    </w:p>
    <w:p w:rsidR="00000000" w:rsidRPr="00470F64" w:rsidP="00470F64">
      <w:pPr>
        <w:pStyle w:val="List"/>
      </w:pPr>
      <w:r w:rsidRPr="00470F64">
        <w:t>•</w:t>
      </w:r>
      <w:r w:rsidRPr="00470F64">
        <w:tab/>
        <w:t>advanced concepts underpinning pharmacology and pharmacokinetics including:</w:t>
      </w:r>
    </w:p>
    <w:p w:rsidR="00000000" w:rsidRPr="00470F64" w:rsidP="00470F64">
      <w:pPr>
        <w:pStyle w:val="List2"/>
      </w:pPr>
      <w:r>
        <w:t>•</w:t>
      </w:r>
      <w:r>
        <w:tab/>
      </w:r>
      <w:r w:rsidRPr="00470F64">
        <w:t xml:space="preserve">therapeutic effects, indications and contraindications </w:t>
      </w:r>
    </w:p>
    <w:p w:rsidR="00000000" w:rsidRPr="00470F64" w:rsidP="00470F64">
      <w:pPr>
        <w:pStyle w:val="List2"/>
      </w:pPr>
      <w:r>
        <w:t>•</w:t>
      </w:r>
      <w:r>
        <w:tab/>
      </w:r>
      <w:r w:rsidRPr="00470F64">
        <w:t>physiological and p</w:t>
      </w:r>
      <w:r w:rsidRPr="00470F64">
        <w:t>sychological effects associated with pain and pain management</w:t>
      </w:r>
    </w:p>
    <w:p w:rsidR="00000000" w:rsidRPr="00470F64" w:rsidP="00470F64">
      <w:pPr>
        <w:pStyle w:val="List"/>
      </w:pPr>
      <w:r w:rsidRPr="00470F64">
        <w:t>•</w:t>
      </w:r>
      <w:r w:rsidRPr="00470F64">
        <w:tab/>
        <w:t>specialised knowledge of anatomy and physiology, and variations from normal functioning of body systems, in relation to potential impact on advanced patient assessment procedures practised inc</w:t>
      </w:r>
      <w:r w:rsidRPr="00470F64">
        <w:t>luding:</w:t>
      </w:r>
    </w:p>
    <w:p w:rsidR="00000000" w:rsidRPr="00470F64" w:rsidP="00470F64">
      <w:pPr>
        <w:pStyle w:val="List2"/>
      </w:pPr>
      <w:r>
        <w:t>•</w:t>
      </w:r>
      <w:r>
        <w:tab/>
      </w:r>
      <w:r w:rsidRPr="00470F64">
        <w:t>internal and external thoracic structures and respiratory conditions including:</w:t>
      </w:r>
    </w:p>
    <w:p w:rsidR="00000000" w:rsidRPr="00470F64" w:rsidP="00470F64">
      <w:pPr>
        <w:pStyle w:val="List3"/>
      </w:pPr>
      <w:r>
        <w:t>•</w:t>
      </w:r>
      <w:r>
        <w:tab/>
      </w:r>
      <w:r w:rsidRPr="00470F64">
        <w:t xml:space="preserve">pneumothorax and haemothorax </w:t>
      </w:r>
    </w:p>
    <w:p w:rsidR="00000000" w:rsidRPr="00470F64" w:rsidP="00470F64">
      <w:pPr>
        <w:pStyle w:val="List3"/>
      </w:pPr>
      <w:r>
        <w:t>•</w:t>
      </w:r>
      <w:r>
        <w:tab/>
      </w:r>
      <w:r w:rsidRPr="00470F64">
        <w:t>mechanics of ventilation, inspiration and expiration, respiratory control and impact of gas laws</w:t>
      </w:r>
    </w:p>
    <w:p w:rsidR="00000000" w:rsidRPr="00470F64" w:rsidP="00470F64">
      <w:pPr>
        <w:pStyle w:val="List2"/>
      </w:pPr>
      <w:r>
        <w:t>•</w:t>
      </w:r>
      <w:r>
        <w:tab/>
      </w:r>
      <w:r w:rsidRPr="00470F64">
        <w:t>abdominal conditions including:</w:t>
      </w:r>
    </w:p>
    <w:p w:rsidR="00000000" w:rsidRPr="00470F64" w:rsidP="00470F64">
      <w:pPr>
        <w:pStyle w:val="List3"/>
      </w:pPr>
      <w:r>
        <w:t>•</w:t>
      </w:r>
      <w:r>
        <w:tab/>
      </w:r>
      <w:r w:rsidRPr="00470F64">
        <w:t>visceral wounds</w:t>
      </w:r>
    </w:p>
    <w:p w:rsidR="00000000" w:rsidRPr="00470F64" w:rsidP="00470F64">
      <w:pPr>
        <w:pStyle w:val="List3"/>
      </w:pPr>
      <w:r>
        <w:t>•</w:t>
      </w:r>
      <w:r>
        <w:tab/>
      </w:r>
      <w:r w:rsidRPr="00470F64">
        <w:t>internal bleeding</w:t>
      </w:r>
    </w:p>
    <w:p w:rsidR="00000000" w:rsidRPr="00470F64" w:rsidP="00470F64">
      <w:pPr>
        <w:pStyle w:val="List2"/>
      </w:pPr>
      <w:r>
        <w:t>•</w:t>
      </w:r>
      <w:r>
        <w:tab/>
      </w:r>
      <w:r w:rsidRPr="00470F64">
        <w:t xml:space="preserve">specialised knowledge of cardiovascular structures, heart conditions, cardiac conduction, electrocardiograph (ECG) rhythm variations and analysis </w:t>
      </w:r>
    </w:p>
    <w:p w:rsidR="00000000" w:rsidRPr="00470F64" w:rsidP="00470F64">
      <w:pPr>
        <w:pStyle w:val="List2"/>
      </w:pPr>
      <w:r>
        <w:t>•</w:t>
      </w:r>
      <w:r>
        <w:tab/>
      </w:r>
      <w:r w:rsidRPr="00470F64">
        <w:t xml:space="preserve">urogenital and reproductive and pelvic structures and conditions </w:t>
      </w:r>
    </w:p>
    <w:p w:rsidR="00000000" w:rsidRPr="00470F64" w:rsidP="00470F64">
      <w:pPr>
        <w:pStyle w:val="List2"/>
      </w:pPr>
      <w:r>
        <w:t>•</w:t>
      </w:r>
      <w:r>
        <w:tab/>
      </w:r>
      <w:r w:rsidRPr="00470F64">
        <w:t>obstetrics and gynaecology including:</w:t>
      </w:r>
    </w:p>
    <w:p w:rsidR="00000000" w:rsidRPr="00470F64" w:rsidP="00470F64">
      <w:pPr>
        <w:pStyle w:val="List3"/>
      </w:pPr>
      <w:r>
        <w:t>•</w:t>
      </w:r>
      <w:r>
        <w:tab/>
      </w:r>
      <w:r w:rsidRPr="00470F64">
        <w:t xml:space="preserve">pregnancy </w:t>
      </w:r>
    </w:p>
    <w:p w:rsidR="00000000" w:rsidRPr="00470F64" w:rsidP="00470F64">
      <w:pPr>
        <w:pStyle w:val="List3"/>
      </w:pPr>
      <w:r>
        <w:t>•</w:t>
      </w:r>
      <w:r>
        <w:tab/>
      </w:r>
      <w:r w:rsidRPr="00470F64">
        <w:t xml:space="preserve">foetal development </w:t>
      </w:r>
    </w:p>
    <w:p w:rsidR="00000000" w:rsidRPr="00470F64" w:rsidP="00470F64">
      <w:pPr>
        <w:pStyle w:val="List3"/>
      </w:pPr>
      <w:r>
        <w:t>•</w:t>
      </w:r>
      <w:r>
        <w:tab/>
      </w:r>
      <w:r w:rsidRPr="00470F64">
        <w:t>normal and abnormal presentations</w:t>
      </w:r>
    </w:p>
    <w:p w:rsidR="00000000" w:rsidRPr="00470F64" w:rsidP="00470F64">
      <w:pPr>
        <w:pStyle w:val="List3"/>
      </w:pPr>
      <w:r>
        <w:t>•</w:t>
      </w:r>
      <w:r>
        <w:tab/>
      </w:r>
      <w:r w:rsidRPr="00470F64">
        <w:t>labour and post-partum haemorrhage</w:t>
      </w:r>
    </w:p>
    <w:p w:rsidR="00000000" w:rsidRPr="00470F64" w:rsidP="00470F64">
      <w:pPr>
        <w:pStyle w:val="List3"/>
      </w:pPr>
      <w:r>
        <w:t>•</w:t>
      </w:r>
      <w:r>
        <w:tab/>
      </w:r>
      <w:r w:rsidRPr="00470F64">
        <w:t>assessment of the newborn</w:t>
      </w:r>
    </w:p>
    <w:p w:rsidR="00000000" w:rsidRPr="00470F64" w:rsidP="00470F64">
      <w:pPr>
        <w:pStyle w:val="List2"/>
      </w:pPr>
      <w:r>
        <w:t>•</w:t>
      </w:r>
      <w:r>
        <w:tab/>
      </w:r>
      <w:r w:rsidRPr="00470F64">
        <w:t>fluid and electrolyte balance and imbalance including:</w:t>
      </w:r>
    </w:p>
    <w:p w:rsidR="00000000" w:rsidRPr="00470F64" w:rsidP="00470F64">
      <w:pPr>
        <w:pStyle w:val="List3"/>
      </w:pPr>
      <w:r>
        <w:t>•</w:t>
      </w:r>
      <w:r>
        <w:tab/>
      </w:r>
      <w:r w:rsidRPr="00470F64">
        <w:t>mechanisms of fluid mov</w:t>
      </w:r>
      <w:r w:rsidRPr="00470F64">
        <w:t>ement through the body</w:t>
      </w:r>
    </w:p>
    <w:p w:rsidR="00000000" w:rsidRPr="00470F64" w:rsidP="00470F64">
      <w:pPr>
        <w:pStyle w:val="List3"/>
      </w:pPr>
      <w:r>
        <w:t>•</w:t>
      </w:r>
      <w:r>
        <w:tab/>
      </w:r>
      <w:r w:rsidRPr="00470F64">
        <w:t>states of fluid and acid imbalance</w:t>
      </w:r>
    </w:p>
    <w:p w:rsidR="00000000" w:rsidRPr="00470F64" w:rsidP="00470F64">
      <w:pPr>
        <w:pStyle w:val="List2"/>
      </w:pPr>
      <w:r>
        <w:t>•</w:t>
      </w:r>
      <w:r>
        <w:tab/>
      </w:r>
      <w:r w:rsidRPr="00470F64">
        <w:t xml:space="preserve">cellular injury and immune responses </w:t>
      </w:r>
    </w:p>
    <w:p w:rsidR="00000000" w:rsidRPr="00470F64" w:rsidP="00470F64">
      <w:pPr>
        <w:pStyle w:val="List2"/>
      </w:pPr>
      <w:r>
        <w:t>•</w:t>
      </w:r>
      <w:r>
        <w:tab/>
      </w:r>
      <w:r w:rsidRPr="00470F64">
        <w:t>assessment of blunt versus penetrating trauma</w:t>
      </w:r>
    </w:p>
    <w:p w:rsidR="00D10C7D" w:rsidP="00470F64">
      <w:pPr>
        <w:pStyle w:val="List2"/>
      </w:pPr>
      <w:r>
        <w:t>•</w:t>
      </w:r>
      <w:r>
        <w:tab/>
      </w:r>
      <w:r w:rsidRPr="00470F64">
        <w:t>environmental factors related to the cause of a patient’s illness, injury or trauma.</w:t>
      </w:r>
    </w:p>
    <w:p w:rsidR="00D10C7D" w:rsidP="00470F64">
      <w:pPr>
        <w:pStyle w:val="List2"/>
      </w:pPr>
    </w:p>
    <w:p w:rsidR="00000000" w:rsidRPr="00470F64" w:rsidP="00470F64">
      <w:pPr>
        <w:pStyle w:val="Heading1"/>
      </w:pPr>
      <w:bookmarkStart w:id="10" w:name="O_818764"/>
      <w:bookmarkEnd w:id="10"/>
      <w:r w:rsidRPr="00470F64">
        <w:t>Assessment Conditions</w:t>
      </w:r>
    </w:p>
    <w:p w:rsidR="00000000" w:rsidRPr="00470F64" w:rsidP="00D10C7D">
      <w:pPr>
        <w:pStyle w:val="BodyText"/>
      </w:pPr>
      <w:r w:rsidRPr="00470F64">
        <w:t>Skills must have been demonstrated in the workplace with the addition of simulations and scenarios where the full range of contexts and situations cannot be provided in the workplace. The following conditions must be met for this unit</w:t>
      </w:r>
      <w:r w:rsidRPr="00470F64">
        <w:t xml:space="preserve">: </w:t>
      </w:r>
    </w:p>
    <w:p w:rsidR="00000000" w:rsidRPr="00470F64" w:rsidP="00470F64">
      <w:pPr>
        <w:pStyle w:val="ListBullet"/>
      </w:pPr>
      <w:r w:rsidRPr="00470F64">
        <w:t>use of suitable facilities resources and equipment as per local governing body including:</w:t>
      </w:r>
    </w:p>
    <w:p w:rsidR="00000000" w:rsidRPr="00470F64" w:rsidP="00470F64">
      <w:pPr>
        <w:pStyle w:val="ListBullet2"/>
      </w:pPr>
      <w:r w:rsidRPr="00470F64">
        <w:t>adult, child, infant and obstetric manikins suitable for simulation of advanced clinical skills</w:t>
      </w:r>
    </w:p>
    <w:p w:rsidR="00000000" w:rsidRPr="00470F64" w:rsidP="00470F64">
      <w:pPr>
        <w:pStyle w:val="ListBullet2"/>
      </w:pPr>
      <w:r w:rsidRPr="00470F64">
        <w:t>vital signs monitoring devices</w:t>
      </w:r>
    </w:p>
    <w:p w:rsidR="00000000" w:rsidRPr="00470F64" w:rsidP="00470F64">
      <w:pPr>
        <w:pStyle w:val="ListBullet2"/>
      </w:pPr>
      <w:r w:rsidRPr="00470F64">
        <w:t>sample medications used in emergency treatment</w:t>
      </w:r>
    </w:p>
    <w:p w:rsidR="00000000" w:rsidRPr="00470F64" w:rsidP="00470F64">
      <w:pPr>
        <w:pStyle w:val="ListBullet2"/>
      </w:pPr>
      <w:r w:rsidRPr="00470F64">
        <w:t>oxygen resuscitation system with oxygen cylinder and oximeter</w:t>
      </w:r>
    </w:p>
    <w:p w:rsidR="00000000" w:rsidRPr="00470F64" w:rsidP="00470F64">
      <w:pPr>
        <w:pStyle w:val="ListBullet2"/>
      </w:pPr>
      <w:r w:rsidRPr="00470F64">
        <w:t xml:space="preserve">selection of oxygen masks with tubing </w:t>
      </w:r>
    </w:p>
    <w:p w:rsidR="00000000" w:rsidRPr="00470F64" w:rsidP="00470F64">
      <w:pPr>
        <w:pStyle w:val="ListBullet2"/>
      </w:pPr>
      <w:r w:rsidRPr="00470F64">
        <w:t>airway model suitable for simulation insertion of an oropharyngeal airway</w:t>
      </w:r>
    </w:p>
    <w:p w:rsidR="00000000" w:rsidRPr="00470F64" w:rsidP="00470F64">
      <w:pPr>
        <w:pStyle w:val="ListBullet2"/>
      </w:pPr>
      <w:r w:rsidRPr="00470F64">
        <w:t>ECG recording device</w:t>
      </w:r>
    </w:p>
    <w:p w:rsidR="00000000" w:rsidRPr="00470F64" w:rsidP="00470F64">
      <w:pPr>
        <w:pStyle w:val="ListBullet2"/>
      </w:pPr>
      <w:r w:rsidRPr="00470F64">
        <w:t>communication</w:t>
      </w:r>
      <w:r w:rsidRPr="00470F64">
        <w:t xml:space="preserve"> protocols</w:t>
      </w:r>
    </w:p>
    <w:p w:rsidR="00000000" w:rsidRPr="00470F64" w:rsidP="00470F64">
      <w:pPr>
        <w:pStyle w:val="ListBullet2"/>
      </w:pPr>
      <w:r w:rsidRPr="00470F64">
        <w:t>organisation policies and procedures and/or established clinical guidelines and protocols on which the candidate bases the planning process</w:t>
      </w:r>
    </w:p>
    <w:p w:rsidR="00000000" w:rsidRPr="00470F64" w:rsidP="00470F64">
      <w:pPr>
        <w:pStyle w:val="ListBullet2"/>
      </w:pPr>
      <w:r w:rsidRPr="00470F64">
        <w:t xml:space="preserve">documentation for recording clinical assessment </w:t>
      </w:r>
    </w:p>
    <w:p w:rsidR="00000000" w:rsidRPr="00470F64" w:rsidP="00470F64">
      <w:pPr>
        <w:pStyle w:val="ListBullet"/>
      </w:pPr>
      <w:r w:rsidRPr="00470F64">
        <w:t>modelling of industry operating conditions, including c</w:t>
      </w:r>
      <w:r w:rsidRPr="00470F64">
        <w:t>ontingencies should be included in simulations and scenarios that reflect pre-hospital/out-of-hospital clinical care work.</w:t>
      </w:r>
    </w:p>
    <w:p w:rsidR="00000000" w:rsidRPr="00470F64" w:rsidP="00470F64">
      <w:pPr>
        <w:pStyle w:val="BodyText"/>
      </w:pPr>
    </w:p>
    <w:p w:rsidR="00D10C7D" w:rsidP="00D10C7D">
      <w:pPr>
        <w:pStyle w:val="BodyText"/>
      </w:pPr>
      <w:r w:rsidRPr="00470F64">
        <w:t>Assessors must satisfy the Standards for Registered Training Organisations (RTOs) 2015/AQTF mandatory competency requirements for as</w:t>
      </w:r>
      <w:r w:rsidRPr="00470F64">
        <w:t>sessors.</w:t>
      </w:r>
    </w:p>
    <w:p w:rsidR="00000000" w:rsidRPr="00470F64" w:rsidP="00470F64">
      <w:pPr>
        <w:pStyle w:val="Heading1"/>
      </w:pPr>
      <w:bookmarkStart w:id="11" w:name="O_818767"/>
      <w:bookmarkEnd w:id="11"/>
      <w:r w:rsidRPr="00470F64">
        <w:t>Links</w:t>
      </w:r>
    </w:p>
    <w:p w:rsidR="00000000" w:rsidRPr="00470F64" w:rsidP="00D10C7D">
      <w:pPr>
        <w:pStyle w:val="BodyText"/>
      </w:pPr>
      <w:r w:rsidRPr="00470F6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26773">
        <w:rPr>
          <w:rStyle w:val="Hyperlink"/>
        </w:rPr>
        <w:t>https://vetnet.gov.au/Pages/TrainingDocs.aspx?q=ced1390f-48d9-4ab0-bd50-b015e5485705</w:t>
      </w:r>
      <w:r>
        <w:fldChar w:fldCharType="end"/>
      </w:r>
    </w:p>
    <w:p w:rsidR="00000000" w:rsidRPr="00470F64" w:rsidP="00470F64"/>
    <w:sectPr w:rsidSect="00470F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64" w:rsidRPr="00D10C7D" w:rsidP="00D10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7D" w:rsidP="00470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0C7D" w:rsidP="00470F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10C7D" w:rsidP="00470F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64" w:rsidP="00470F64">
    <w:pPr>
      <w:pStyle w:val="Footer"/>
      <w:framePr w:wrap="around"/>
    </w:pPr>
    <w:r>
      <w:fldChar w:fldCharType="begin"/>
    </w:r>
    <w:r>
      <w:instrText xml:space="preserve"> DOCPROPERTY  Subject  \* MERGEFORMAT </w:instrText>
    </w:r>
    <w:r>
      <w:fldChar w:fldCharType="separate"/>
    </w:r>
    <w:r w:rsidR="00D10C7D">
      <w:t>Approved</w:t>
    </w:r>
    <w:r w:rsidR="00D10C7D">
      <w:fldChar w:fldCharType="end"/>
    </w:r>
    <w:r>
      <w:tab/>
      <w:t xml:space="preserve">Page </w:t>
    </w:r>
    <w:r>
      <w:fldChar w:fldCharType="begin"/>
    </w:r>
    <w:r>
      <w:instrText xml:space="preserve"> PAGE  \* Arabic  \* MERGEFORMAT </w:instrText>
    </w:r>
    <w:r>
      <w:fldChar w:fldCharType="separate"/>
    </w:r>
    <w:r w:rsidR="00D10C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0C7D">
      <w:rPr>
        <w:noProof/>
      </w:rPr>
      <w:t>4</w:t>
    </w:r>
    <w:r>
      <w:rPr>
        <w:noProof/>
      </w:rPr>
      <w:fldChar w:fldCharType="end"/>
    </w:r>
  </w:p>
  <w:p w:rsidR="00470F64" w:rsidP="00470F64">
    <w:pPr>
      <w:pStyle w:val="Footer"/>
      <w:framePr w:wrap="around"/>
    </w:pPr>
    <w:r>
      <w:t xml:space="preserve">© Commonwealth of Australia, </w:t>
    </w:r>
    <w:r>
      <w:fldChar w:fldCharType="begin"/>
    </w:r>
    <w:r>
      <w:instrText xml:space="preserve"> DATE  \@ "yyyy"  \* MERGEFORMAT </w:instrText>
    </w:r>
    <w:r>
      <w:fldChar w:fldCharType="separate"/>
    </w:r>
    <w:r w:rsidR="00D10C7D">
      <w:rPr>
        <w:noProof/>
      </w:rPr>
      <w:t>2025</w:t>
    </w:r>
    <w:r>
      <w:fldChar w:fldCharType="end"/>
    </w:r>
    <w:r>
      <w:tab/>
    </w:r>
    <w:r>
      <w:fldChar w:fldCharType="begin"/>
    </w:r>
    <w:r>
      <w:instrText xml:space="preserve"> DOCPROPERTY  Author  \* MERGEFORMAT </w:instrText>
    </w:r>
    <w:r>
      <w:fldChar w:fldCharType="separate"/>
    </w:r>
    <w:r w:rsidR="00D10C7D">
      <w:t>HumanAbility</w:t>
    </w:r>
    <w:r w:rsidR="00D10C7D">
      <w:fldChar w:fldCharType="end"/>
    </w:r>
  </w:p>
  <w:p w:rsidR="00470F64" w:rsidP="00470F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F64" w:rsidRPr="00D10C7D" w:rsidP="00D10C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7D" w:rsidRPr="002D2AF8" w:rsidP="00470F64">
    <w:pPr>
      <w:pStyle w:val="Header"/>
      <w:framePr w:wrap="around"/>
    </w:pPr>
    <w:r>
      <w:fldChar w:fldCharType="begin"/>
    </w:r>
    <w:r>
      <w:instrText xml:space="preserve"> TITLE   \* MERGEFORMAT </w:instrText>
    </w:r>
    <w:r>
      <w:fldChar w:fldCharType="separate"/>
    </w:r>
    <w:r>
      <w:t>HLTAMB004 Conduct advanced clinical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0C7D" w:rsidP="00470F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64" w:rsidRPr="002D2AF8" w:rsidP="00470F64">
    <w:pPr>
      <w:pStyle w:val="Header"/>
      <w:framePr w:wrap="around"/>
    </w:pPr>
    <w:r>
      <w:fldChar w:fldCharType="begin"/>
    </w:r>
    <w:r>
      <w:instrText xml:space="preserve"> TITLE   \* MERGEFORMAT </w:instrText>
    </w:r>
    <w:r>
      <w:fldChar w:fldCharType="separate"/>
    </w:r>
    <w:r w:rsidR="00D10C7D">
      <w:t>HLTAMB004 Conduct advanced clinical assessment</w:t>
    </w:r>
    <w:r w:rsidR="00D10C7D">
      <w:fldChar w:fldCharType="end"/>
    </w:r>
    <w:r>
      <w:tab/>
      <w:t xml:space="preserve">Date this document was generated: </w:t>
    </w:r>
    <w:r>
      <w:fldChar w:fldCharType="begin"/>
    </w:r>
    <w:r>
      <w:instrText xml:space="preserve"> CREATEDATE  \@ "d MMMM yyyy"  \* MERGEFORMAT </w:instrText>
    </w:r>
    <w:r>
      <w:fldChar w:fldCharType="separate"/>
    </w:r>
    <w:r w:rsidR="00D10C7D">
      <w:rPr>
        <w:noProof/>
      </w:rPr>
      <w:t>2 March 2025</w:t>
    </w:r>
    <w:r>
      <w:fldChar w:fldCharType="end"/>
    </w:r>
  </w:p>
  <w:p w:rsidR="00470F64" w:rsidP="00470F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2A3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44C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029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F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F64"/>
    <w:pPr>
      <w:spacing w:before="360" w:after="60"/>
      <w:outlineLvl w:val="0"/>
    </w:pPr>
    <w:rPr>
      <w:sz w:val="32"/>
    </w:rPr>
  </w:style>
  <w:style w:type="paragraph" w:styleId="Heading2">
    <w:name w:val="heading 2"/>
    <w:basedOn w:val="HeadingBase"/>
    <w:next w:val="BodyText"/>
    <w:link w:val="Heading2Char"/>
    <w:qFormat/>
    <w:rsid w:val="00470F64"/>
    <w:pPr>
      <w:keepLines/>
      <w:spacing w:before="240" w:after="120"/>
      <w:outlineLvl w:val="1"/>
    </w:pPr>
    <w:rPr>
      <w:sz w:val="28"/>
      <w:szCs w:val="40"/>
    </w:rPr>
  </w:style>
  <w:style w:type="paragraph" w:styleId="Heading3">
    <w:name w:val="heading 3"/>
    <w:basedOn w:val="HeadingBase"/>
    <w:next w:val="BodyText"/>
    <w:link w:val="Heading3Char"/>
    <w:qFormat/>
    <w:rsid w:val="00470F64"/>
    <w:pPr>
      <w:spacing w:before="180" w:after="120"/>
      <w:outlineLvl w:val="2"/>
    </w:pPr>
    <w:rPr>
      <w:spacing w:val="-10"/>
      <w:kern w:val="32"/>
    </w:rPr>
  </w:style>
  <w:style w:type="paragraph" w:styleId="Heading4">
    <w:name w:val="heading 4"/>
    <w:basedOn w:val="HeadingBase"/>
    <w:next w:val="BodyText"/>
    <w:link w:val="Heading4Char"/>
    <w:qFormat/>
    <w:rsid w:val="00470F64"/>
    <w:pPr>
      <w:spacing w:before="160" w:after="120"/>
      <w:outlineLvl w:val="3"/>
    </w:pPr>
    <w:rPr>
      <w:sz w:val="22"/>
    </w:rPr>
  </w:style>
  <w:style w:type="paragraph" w:styleId="Heading5">
    <w:name w:val="heading 5"/>
    <w:basedOn w:val="HeadingBase"/>
    <w:next w:val="Normal"/>
    <w:link w:val="Heading5Char"/>
    <w:qFormat/>
    <w:rsid w:val="00470F64"/>
    <w:pPr>
      <w:spacing w:before="80"/>
      <w:outlineLvl w:val="4"/>
    </w:pPr>
    <w:rPr>
      <w:color w:val="918585"/>
      <w:sz w:val="20"/>
    </w:rPr>
  </w:style>
  <w:style w:type="paragraph" w:styleId="Heading6">
    <w:name w:val="heading 6"/>
    <w:basedOn w:val="HeadingBase"/>
    <w:next w:val="Normal"/>
    <w:link w:val="Heading6Char"/>
    <w:qFormat/>
    <w:rsid w:val="00470F64"/>
    <w:pPr>
      <w:spacing w:before="60"/>
      <w:outlineLvl w:val="5"/>
    </w:pPr>
    <w:rPr>
      <w:color w:val="918585"/>
      <w:sz w:val="20"/>
    </w:rPr>
  </w:style>
  <w:style w:type="paragraph" w:styleId="Heading7">
    <w:name w:val="heading 7"/>
    <w:basedOn w:val="Normal"/>
    <w:next w:val="Normal"/>
    <w:link w:val="Heading7Char"/>
    <w:qFormat/>
    <w:rsid w:val="00470F64"/>
    <w:pPr>
      <w:ind w:left="720"/>
      <w:outlineLvl w:val="6"/>
    </w:pPr>
    <w:rPr>
      <w:i/>
    </w:rPr>
  </w:style>
  <w:style w:type="paragraph" w:styleId="Heading8">
    <w:name w:val="heading 8"/>
    <w:basedOn w:val="Normal"/>
    <w:next w:val="Normal"/>
    <w:link w:val="Heading8Char"/>
    <w:qFormat/>
    <w:rsid w:val="00470F64"/>
    <w:pPr>
      <w:ind w:left="720"/>
      <w:outlineLvl w:val="7"/>
    </w:pPr>
    <w:rPr>
      <w:i/>
    </w:rPr>
  </w:style>
  <w:style w:type="paragraph" w:styleId="Heading9">
    <w:name w:val="heading 9"/>
    <w:basedOn w:val="Normal"/>
    <w:next w:val="Normal"/>
    <w:link w:val="Heading9Char"/>
    <w:qFormat/>
    <w:rsid w:val="00470F64"/>
    <w:pPr>
      <w:ind w:left="720"/>
      <w:outlineLvl w:val="8"/>
    </w:pPr>
    <w:rPr>
      <w:i/>
    </w:rPr>
  </w:style>
  <w:style w:type="character" w:default="1" w:styleId="DefaultParagraphFont">
    <w:name w:val="Default Paragraph Font"/>
    <w:uiPriority w:val="1"/>
    <w:unhideWhenUsed/>
    <w:rsid w:val="00470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F64"/>
  </w:style>
  <w:style w:type="character" w:customStyle="1" w:styleId="Heading1Char">
    <w:name w:val="Heading 1 Char"/>
    <w:basedOn w:val="DefaultParagraphFont"/>
    <w:link w:val="Heading1"/>
    <w:rsid w:val="00470F64"/>
    <w:rPr>
      <w:rFonts w:ascii="Times New Roman" w:eastAsia="Times New Roman" w:hAnsi="Times New Roman" w:cs="Times New Roman"/>
      <w:b/>
      <w:sz w:val="32"/>
      <w:szCs w:val="20"/>
      <w:lang w:eastAsia="en-US"/>
    </w:rPr>
  </w:style>
  <w:style w:type="paragraph" w:styleId="BodyText">
    <w:name w:val="Body Text"/>
    <w:basedOn w:val="Normal"/>
    <w:link w:val="BodyTextChar"/>
    <w:rsid w:val="00470F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F64"/>
    <w:rPr>
      <w:rFonts w:ascii="Times New Roman" w:eastAsia="Times New Roman" w:hAnsi="Times New Roman" w:cs="Times New Roman"/>
      <w:sz w:val="24"/>
      <w:lang w:eastAsia="en-US"/>
    </w:rPr>
  </w:style>
  <w:style w:type="paragraph" w:styleId="List">
    <w:name w:val="List"/>
    <w:basedOn w:val="BodyText"/>
    <w:next w:val="BodyText"/>
    <w:rsid w:val="00470F64"/>
    <w:pPr>
      <w:tabs>
        <w:tab w:val="left" w:pos="340"/>
      </w:tabs>
      <w:spacing w:before="60" w:after="60"/>
      <w:ind w:left="340" w:hanging="340"/>
    </w:pPr>
  </w:style>
  <w:style w:type="paragraph" w:styleId="ListBullet">
    <w:name w:val="List Bullet"/>
    <w:basedOn w:val="List"/>
    <w:rsid w:val="00470F64"/>
    <w:pPr>
      <w:numPr>
        <w:numId w:val="12"/>
      </w:numPr>
      <w:tabs>
        <w:tab w:val="clear" w:pos="340"/>
      </w:tabs>
      <w:spacing w:before="40" w:after="40"/>
    </w:pPr>
  </w:style>
  <w:style w:type="character" w:customStyle="1" w:styleId="SpecialBold">
    <w:name w:val="Special Bold"/>
    <w:basedOn w:val="DefaultParagraphFont"/>
    <w:rsid w:val="00470F64"/>
    <w:rPr>
      <w:b/>
      <w:spacing w:val="0"/>
    </w:rPr>
  </w:style>
  <w:style w:type="paragraph" w:styleId="ListBullet2">
    <w:name w:val="List Bullet 2"/>
    <w:basedOn w:val="List2"/>
    <w:rsid w:val="00470F64"/>
    <w:pPr>
      <w:numPr>
        <w:numId w:val="13"/>
      </w:numPr>
      <w:tabs>
        <w:tab w:val="clear" w:pos="680"/>
      </w:tabs>
    </w:pPr>
  </w:style>
  <w:style w:type="character" w:styleId="Emphasis">
    <w:name w:val="Emphasis"/>
    <w:basedOn w:val="DefaultParagraphFont"/>
    <w:qFormat/>
    <w:rsid w:val="00470F64"/>
    <w:rPr>
      <w:i/>
    </w:rPr>
  </w:style>
  <w:style w:type="paragraph" w:customStyle="1" w:styleId="SuperHeading">
    <w:name w:val="SuperHeading"/>
    <w:basedOn w:val="Normal"/>
    <w:rsid w:val="00470F64"/>
    <w:pPr>
      <w:spacing w:before="240" w:after="120"/>
      <w:outlineLvl w:val="0"/>
    </w:pPr>
    <w:rPr>
      <w:rFonts w:ascii="Times New Roman" w:hAnsi="Times New Roman"/>
      <w:b/>
      <w:sz w:val="32"/>
    </w:rPr>
  </w:style>
  <w:style w:type="paragraph" w:customStyle="1" w:styleId="AllowPageBreak">
    <w:name w:val="AllowPageBreak"/>
    <w:rsid w:val="00470F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0F64"/>
    <w:pPr>
      <w:tabs>
        <w:tab w:val="left" w:pos="680"/>
      </w:tabs>
      <w:spacing w:before="60" w:after="60"/>
      <w:ind w:left="680" w:hanging="340"/>
    </w:pPr>
  </w:style>
  <w:style w:type="paragraph" w:styleId="List3">
    <w:name w:val="List 3"/>
    <w:basedOn w:val="BodyText"/>
    <w:rsid w:val="00470F64"/>
    <w:pPr>
      <w:tabs>
        <w:tab w:val="left" w:pos="1021"/>
      </w:tabs>
      <w:spacing w:before="60" w:after="60"/>
      <w:ind w:left="1020" w:hanging="340"/>
    </w:pPr>
  </w:style>
  <w:style w:type="character" w:customStyle="1" w:styleId="Heading2Char">
    <w:name w:val="Heading 2 Char"/>
    <w:basedOn w:val="DefaultParagraphFont"/>
    <w:link w:val="Heading2"/>
    <w:rsid w:val="00470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F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F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F64"/>
    <w:rPr>
      <w:rFonts w:ascii="Courier New" w:eastAsia="Times New Roman" w:hAnsi="Courier New" w:cs="Times New Roman"/>
      <w:i/>
      <w:szCs w:val="20"/>
      <w:lang w:eastAsia="en-US"/>
    </w:rPr>
  </w:style>
  <w:style w:type="paragraph" w:customStyle="1" w:styleId="HeadingBase">
    <w:name w:val="Heading Base"/>
    <w:rsid w:val="00470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F64"/>
    <w:pPr>
      <w:tabs>
        <w:tab w:val="right" w:leader="dot" w:pos="9072"/>
      </w:tabs>
      <w:ind w:left="567"/>
    </w:pPr>
    <w:rPr>
      <w:szCs w:val="22"/>
    </w:rPr>
  </w:style>
  <w:style w:type="paragraph" w:customStyle="1" w:styleId="TOCBase">
    <w:name w:val="TOC Base"/>
    <w:rsid w:val="00470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F64"/>
    <w:pPr>
      <w:tabs>
        <w:tab w:val="right" w:leader="dot" w:pos="9072"/>
      </w:tabs>
      <w:spacing w:before="40" w:after="40"/>
      <w:ind w:left="284"/>
    </w:pPr>
    <w:rPr>
      <w:rFonts w:ascii="Times New Roman" w:hAnsi="Times New Roman"/>
    </w:rPr>
  </w:style>
  <w:style w:type="paragraph" w:styleId="TOC1">
    <w:name w:val="toc 1"/>
    <w:basedOn w:val="TOCBase"/>
    <w:next w:val="Normal"/>
    <w:rsid w:val="00470F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F64"/>
    <w:rPr>
      <w:rFonts w:ascii="Times New Roman" w:eastAsia="Times New Roman" w:hAnsi="Times New Roman" w:cs="Times New Roman"/>
      <w:sz w:val="16"/>
      <w:lang w:eastAsia="en-US"/>
    </w:rPr>
  </w:style>
  <w:style w:type="paragraph" w:styleId="Title">
    <w:name w:val="Title"/>
    <w:basedOn w:val="HeadingBase"/>
    <w:link w:val="TitleChar"/>
    <w:qFormat/>
    <w:rsid w:val="00470F64"/>
    <w:pPr>
      <w:spacing w:before="5040"/>
      <w:jc w:val="center"/>
    </w:pPr>
    <w:rPr>
      <w:sz w:val="48"/>
      <w:szCs w:val="72"/>
      <w:lang w:val="en-US"/>
    </w:rPr>
  </w:style>
  <w:style w:type="character" w:customStyle="1" w:styleId="TitleChar">
    <w:name w:val="Title Char"/>
    <w:basedOn w:val="DefaultParagraphFont"/>
    <w:link w:val="Title"/>
    <w:rsid w:val="00470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F64"/>
    <w:pPr>
      <w:tabs>
        <w:tab w:val="left" w:pos="3600"/>
        <w:tab w:val="left" w:pos="3958"/>
      </w:tabs>
    </w:pPr>
  </w:style>
  <w:style w:type="paragraph" w:customStyle="1" w:styleId="Note">
    <w:name w:val="Note"/>
    <w:basedOn w:val="BodyText"/>
    <w:rsid w:val="00470F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F64"/>
    <w:pPr>
      <w:framePr w:wrap="auto" w:hAnchor="text" w:y="6049"/>
    </w:pPr>
    <w:rPr>
      <w:color w:val="000000"/>
      <w:sz w:val="40"/>
    </w:rPr>
  </w:style>
  <w:style w:type="paragraph" w:customStyle="1" w:styleId="TOCTitle">
    <w:name w:val="TOCTitle"/>
    <w:basedOn w:val="Heading1"/>
    <w:rsid w:val="00470F64"/>
    <w:pPr>
      <w:spacing w:after="240"/>
      <w:jc w:val="center"/>
      <w:outlineLvl w:val="9"/>
    </w:pPr>
    <w:rPr>
      <w:caps/>
    </w:rPr>
  </w:style>
  <w:style w:type="paragraph" w:customStyle="1" w:styleId="Version">
    <w:name w:val="Version"/>
    <w:rsid w:val="00470F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F64"/>
    <w:pPr>
      <w:keepNext w:val="0"/>
      <w:tabs>
        <w:tab w:val="right" w:pos="4176"/>
      </w:tabs>
      <w:ind w:left="198" w:hanging="198"/>
    </w:pPr>
    <w:rPr>
      <w:rFonts w:ascii="Garamond" w:hAnsi="Garamond"/>
    </w:rPr>
  </w:style>
  <w:style w:type="paragraph" w:styleId="IndexHeading">
    <w:name w:val="index heading"/>
    <w:basedOn w:val="Normal"/>
    <w:next w:val="Index1"/>
    <w:semiHidden/>
    <w:rsid w:val="00470F64"/>
    <w:pPr>
      <w:spacing w:before="120" w:after="120"/>
    </w:pPr>
    <w:rPr>
      <w:rFonts w:ascii="Arial" w:hAnsi="Arial"/>
      <w:b/>
      <w:color w:val="918585"/>
      <w:sz w:val="24"/>
    </w:rPr>
  </w:style>
  <w:style w:type="paragraph" w:styleId="Header">
    <w:name w:val="header"/>
    <w:basedOn w:val="Normal"/>
    <w:link w:val="HeaderChar"/>
    <w:rsid w:val="00470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F64"/>
    <w:rPr>
      <w:rFonts w:ascii="Times New Roman" w:eastAsia="Times New Roman" w:hAnsi="Times New Roman" w:cs="Times New Roman"/>
      <w:sz w:val="16"/>
      <w:szCs w:val="20"/>
      <w:lang w:val="en-GB" w:eastAsia="en-US"/>
    </w:rPr>
  </w:style>
  <w:style w:type="paragraph" w:customStyle="1" w:styleId="Chapter">
    <w:name w:val="Chapter"/>
    <w:basedOn w:val="Normal"/>
    <w:rsid w:val="00470F64"/>
    <w:pPr>
      <w:spacing w:before="240"/>
    </w:pPr>
    <w:rPr>
      <w:rFonts w:ascii="Times New Roman" w:hAnsi="Times New Roman"/>
      <w:smallCaps/>
      <w:spacing w:val="80"/>
      <w:sz w:val="28"/>
    </w:rPr>
  </w:style>
  <w:style w:type="paragraph" w:customStyle="1" w:styleId="InChapter">
    <w:name w:val="InChapter"/>
    <w:basedOn w:val="Heading3"/>
    <w:rsid w:val="00470F64"/>
    <w:pPr>
      <w:spacing w:after="240"/>
      <w:outlineLvl w:val="9"/>
    </w:pPr>
    <w:rPr>
      <w:noProof/>
    </w:rPr>
  </w:style>
  <w:style w:type="paragraph" w:styleId="Index2">
    <w:name w:val="index 2"/>
    <w:basedOn w:val="Normal"/>
    <w:next w:val="Normal"/>
    <w:semiHidden/>
    <w:rsid w:val="00470F64"/>
    <w:pPr>
      <w:tabs>
        <w:tab w:val="right" w:pos="4176"/>
      </w:tabs>
      <w:ind w:left="568" w:hanging="284"/>
    </w:pPr>
    <w:rPr>
      <w:rFonts w:ascii="Garamond" w:hAnsi="Garamond"/>
    </w:rPr>
  </w:style>
  <w:style w:type="paragraph" w:customStyle="1" w:styleId="Byline">
    <w:name w:val="Byline"/>
    <w:rsid w:val="00470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F64"/>
    <w:pPr>
      <w:tabs>
        <w:tab w:val="clear" w:pos="3600"/>
        <w:tab w:val="clear" w:pos="3958"/>
      </w:tabs>
      <w:jc w:val="right"/>
    </w:pPr>
  </w:style>
  <w:style w:type="paragraph" w:styleId="Caption">
    <w:name w:val="caption"/>
    <w:basedOn w:val="BodyText"/>
    <w:next w:val="Normal"/>
    <w:qFormat/>
    <w:rsid w:val="00470F64"/>
    <w:pPr>
      <w:framePr w:w="2268" w:hSpace="181" w:vSpace="181" w:wrap="around" w:vAnchor="text" w:hAnchor="page" w:x="1135" w:y="285" w:anchorLock="1"/>
    </w:pPr>
    <w:rPr>
      <w:i/>
    </w:rPr>
  </w:style>
  <w:style w:type="paragraph" w:customStyle="1" w:styleId="MiniTOCTitle">
    <w:name w:val="MiniTOCTitle"/>
    <w:basedOn w:val="Heading4"/>
    <w:rsid w:val="00470F64"/>
    <w:pPr>
      <w:spacing w:before="240"/>
      <w:outlineLvl w:val="9"/>
    </w:pPr>
    <w:rPr>
      <w:noProof/>
      <w:sz w:val="24"/>
    </w:rPr>
  </w:style>
  <w:style w:type="paragraph" w:customStyle="1" w:styleId="MiniTOCItem">
    <w:name w:val="MiniTOCItem"/>
    <w:basedOn w:val="ListBullet"/>
    <w:rsid w:val="00470F64"/>
    <w:pPr>
      <w:numPr>
        <w:numId w:val="0"/>
      </w:numPr>
      <w:tabs>
        <w:tab w:val="right" w:leader="dot" w:pos="6521"/>
      </w:tabs>
      <w:spacing w:before="0" w:after="0"/>
    </w:pPr>
  </w:style>
  <w:style w:type="paragraph" w:customStyle="1" w:styleId="TOFTitle">
    <w:name w:val="TOFTitle"/>
    <w:basedOn w:val="TOCTitle"/>
    <w:rsid w:val="00470F64"/>
  </w:style>
  <w:style w:type="paragraph" w:styleId="TableofFigures">
    <w:name w:val="table of figures"/>
    <w:basedOn w:val="Normal"/>
    <w:next w:val="Normal"/>
    <w:semiHidden/>
    <w:rsid w:val="00470F64"/>
    <w:pPr>
      <w:tabs>
        <w:tab w:val="right" w:leader="dot" w:pos="9072"/>
      </w:tabs>
      <w:ind w:left="970" w:hanging="403"/>
    </w:pPr>
    <w:rPr>
      <w:rFonts w:ascii="Times New Roman" w:hAnsi="Times New Roman"/>
      <w:b/>
    </w:rPr>
  </w:style>
  <w:style w:type="paragraph" w:styleId="ListNumber">
    <w:name w:val="List Number"/>
    <w:basedOn w:val="List"/>
    <w:rsid w:val="00470F64"/>
    <w:pPr>
      <w:numPr>
        <w:numId w:val="15"/>
      </w:numPr>
      <w:tabs>
        <w:tab w:val="clear" w:pos="340"/>
      </w:tabs>
    </w:pPr>
  </w:style>
  <w:style w:type="character" w:customStyle="1" w:styleId="WingdingSymbols">
    <w:name w:val="Wingding Symbols"/>
    <w:rsid w:val="00470F64"/>
    <w:rPr>
      <w:rFonts w:ascii="Wingdings" w:hAnsi="Wingdings"/>
    </w:rPr>
  </w:style>
  <w:style w:type="paragraph" w:customStyle="1" w:styleId="TableHeading">
    <w:name w:val="Table Heading"/>
    <w:basedOn w:val="HeadingBase"/>
    <w:rsid w:val="00470F64"/>
    <w:pPr>
      <w:keepLines/>
      <w:pBdr>
        <w:bottom w:val="single" w:sz="6" w:space="1" w:color="918585"/>
      </w:pBdr>
      <w:spacing w:before="240"/>
    </w:pPr>
  </w:style>
  <w:style w:type="character" w:customStyle="1" w:styleId="HotSpot">
    <w:name w:val="HotSpot"/>
    <w:rsid w:val="00470F64"/>
    <w:rPr>
      <w:color w:val="0033CC"/>
      <w:u w:val="none"/>
    </w:rPr>
  </w:style>
  <w:style w:type="paragraph" w:customStyle="1" w:styleId="BodyTextRight">
    <w:name w:val="Body Text Right"/>
    <w:basedOn w:val="BodyText"/>
    <w:rsid w:val="00470F64"/>
    <w:pPr>
      <w:spacing w:before="0" w:after="0"/>
      <w:jc w:val="right"/>
    </w:pPr>
  </w:style>
  <w:style w:type="paragraph" w:styleId="Index3">
    <w:name w:val="index 3"/>
    <w:basedOn w:val="ListNumber2"/>
    <w:next w:val="Normal"/>
    <w:semiHidden/>
    <w:rsid w:val="00470F64"/>
    <w:pPr>
      <w:numPr>
        <w:numId w:val="0"/>
      </w:numPr>
      <w:tabs>
        <w:tab w:val="right" w:leader="dot" w:pos="4176"/>
      </w:tabs>
    </w:pPr>
  </w:style>
  <w:style w:type="paragraph" w:styleId="ListNumber2">
    <w:name w:val="List Number 2"/>
    <w:basedOn w:val="List2"/>
    <w:rsid w:val="00470F64"/>
    <w:pPr>
      <w:numPr>
        <w:numId w:val="10"/>
      </w:numPr>
      <w:tabs>
        <w:tab w:val="clear" w:pos="1060"/>
      </w:tabs>
    </w:pPr>
  </w:style>
  <w:style w:type="paragraph" w:customStyle="1" w:styleId="MarginNote">
    <w:name w:val="Margin Note"/>
    <w:basedOn w:val="BodyText"/>
    <w:rsid w:val="00470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F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F64"/>
    <w:rPr>
      <w:sz w:val="32"/>
    </w:rPr>
  </w:style>
  <w:style w:type="paragraph" w:customStyle="1" w:styleId="HeadingProcedure">
    <w:name w:val="Heading Procedure"/>
    <w:basedOn w:val="HeadingBase"/>
    <w:next w:val="Normal"/>
    <w:rsid w:val="00470F64"/>
    <w:pPr>
      <w:tabs>
        <w:tab w:val="left" w:pos="0"/>
      </w:tabs>
      <w:spacing w:before="120" w:after="60"/>
    </w:pPr>
    <w:rPr>
      <w:i/>
      <w:color w:val="918585"/>
      <w:sz w:val="22"/>
    </w:rPr>
  </w:style>
  <w:style w:type="paragraph" w:customStyle="1" w:styleId="TableBodyText">
    <w:name w:val="Table Body Text"/>
    <w:basedOn w:val="BodyText"/>
    <w:rsid w:val="00470F64"/>
    <w:pPr>
      <w:spacing w:before="60" w:after="60"/>
    </w:pPr>
  </w:style>
  <w:style w:type="paragraph" w:styleId="ListContinue">
    <w:name w:val="List Continue"/>
    <w:basedOn w:val="List"/>
    <w:rsid w:val="00470F64"/>
    <w:pPr>
      <w:ind w:firstLine="0"/>
    </w:pPr>
  </w:style>
  <w:style w:type="paragraph" w:customStyle="1" w:styleId="ListNote">
    <w:name w:val="List Note"/>
    <w:basedOn w:val="List"/>
    <w:rsid w:val="00470F64"/>
    <w:pPr>
      <w:pBdr>
        <w:top w:val="single" w:sz="6" w:space="2" w:color="918585"/>
        <w:bottom w:val="single" w:sz="6" w:space="2" w:color="918585"/>
      </w:pBdr>
      <w:tabs>
        <w:tab w:val="left" w:pos="1021"/>
      </w:tabs>
      <w:ind w:firstLine="0"/>
    </w:pPr>
  </w:style>
  <w:style w:type="paragraph" w:customStyle="1" w:styleId="Warning">
    <w:name w:val="Warning"/>
    <w:basedOn w:val="BodyText"/>
    <w:rsid w:val="00470F64"/>
    <w:pPr>
      <w:shd w:val="clear" w:color="auto" w:fill="D9D9D9"/>
      <w:tabs>
        <w:tab w:val="left" w:pos="992"/>
      </w:tabs>
      <w:ind w:left="119" w:right="119"/>
    </w:pPr>
    <w:rPr>
      <w:sz w:val="20"/>
    </w:rPr>
  </w:style>
  <w:style w:type="paragraph" w:customStyle="1" w:styleId="MarginIcons">
    <w:name w:val="Margin Icons"/>
    <w:basedOn w:val="BodyText"/>
    <w:rsid w:val="00470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F64"/>
    <w:rPr>
      <w:rFonts w:ascii="Courier New" w:hAnsi="Courier New"/>
    </w:rPr>
  </w:style>
  <w:style w:type="paragraph" w:customStyle="1" w:styleId="NoteBullet">
    <w:name w:val="Note Bullet"/>
    <w:basedOn w:val="Note"/>
    <w:rsid w:val="00470F64"/>
    <w:pPr>
      <w:tabs>
        <w:tab w:val="clear" w:pos="680"/>
      </w:tabs>
      <w:spacing w:before="60" w:after="60"/>
    </w:pPr>
  </w:style>
  <w:style w:type="paragraph" w:customStyle="1" w:styleId="SubHeading2">
    <w:name w:val="SubHeading2"/>
    <w:basedOn w:val="HeadingBase"/>
    <w:rsid w:val="00470F64"/>
    <w:pPr>
      <w:spacing w:before="240" w:after="60"/>
    </w:pPr>
    <w:rPr>
      <w:sz w:val="20"/>
    </w:rPr>
  </w:style>
  <w:style w:type="paragraph" w:customStyle="1" w:styleId="SubHeading1">
    <w:name w:val="SubHeading1"/>
    <w:basedOn w:val="HeadingBase"/>
    <w:rsid w:val="00470F64"/>
    <w:pPr>
      <w:spacing w:before="240" w:after="60"/>
    </w:pPr>
    <w:rPr>
      <w:color w:val="918585"/>
      <w:sz w:val="22"/>
    </w:rPr>
  </w:style>
  <w:style w:type="paragraph" w:customStyle="1" w:styleId="SideHeading">
    <w:name w:val="Side Heading"/>
    <w:basedOn w:val="HeadingBase"/>
    <w:rsid w:val="00470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F64"/>
    <w:pPr>
      <w:tabs>
        <w:tab w:val="num" w:pos="360"/>
      </w:tabs>
    </w:pPr>
  </w:style>
  <w:style w:type="paragraph" w:styleId="PlainText">
    <w:name w:val="Plain Text"/>
    <w:basedOn w:val="Normal"/>
    <w:link w:val="PlainTextChar"/>
    <w:rsid w:val="00470F64"/>
    <w:rPr>
      <w:sz w:val="20"/>
    </w:rPr>
  </w:style>
  <w:style w:type="character" w:customStyle="1" w:styleId="PlainTextChar">
    <w:name w:val="Plain Text Char"/>
    <w:basedOn w:val="DefaultParagraphFont"/>
    <w:link w:val="PlainText"/>
    <w:rsid w:val="00470F64"/>
    <w:rPr>
      <w:rFonts w:ascii="Courier New" w:eastAsia="Times New Roman" w:hAnsi="Courier New" w:cs="Times New Roman"/>
      <w:sz w:val="20"/>
      <w:szCs w:val="20"/>
      <w:lang w:eastAsia="en-US"/>
    </w:rPr>
  </w:style>
  <w:style w:type="character" w:customStyle="1" w:styleId="MenuOption">
    <w:name w:val="Menu Option"/>
    <w:basedOn w:val="DefaultParagraphFont"/>
    <w:rsid w:val="00470F64"/>
    <w:rPr>
      <w:b/>
      <w:smallCaps/>
    </w:rPr>
  </w:style>
  <w:style w:type="paragraph" w:customStyle="1" w:styleId="TableListNumber">
    <w:name w:val="Table List Number"/>
    <w:basedOn w:val="ListNumber"/>
    <w:rsid w:val="00470F64"/>
    <w:pPr>
      <w:numPr>
        <w:numId w:val="0"/>
      </w:numPr>
    </w:pPr>
  </w:style>
  <w:style w:type="paragraph" w:styleId="TOC4">
    <w:name w:val="toc 4"/>
    <w:basedOn w:val="TOCBase"/>
    <w:next w:val="Normal"/>
    <w:semiHidden/>
    <w:rsid w:val="00470F64"/>
    <w:pPr>
      <w:tabs>
        <w:tab w:val="right" w:leader="dot" w:pos="9071"/>
      </w:tabs>
      <w:ind w:left="1701"/>
    </w:pPr>
  </w:style>
  <w:style w:type="paragraph" w:customStyle="1" w:styleId="ListAlpha">
    <w:name w:val="List Alpha"/>
    <w:basedOn w:val="List"/>
    <w:rsid w:val="00470F64"/>
    <w:pPr>
      <w:numPr>
        <w:numId w:val="9"/>
      </w:numPr>
    </w:pPr>
  </w:style>
  <w:style w:type="paragraph" w:customStyle="1" w:styleId="ListAlpha2">
    <w:name w:val="List Alpha 2"/>
    <w:basedOn w:val="List2"/>
    <w:rsid w:val="00470F64"/>
    <w:pPr>
      <w:numPr>
        <w:numId w:val="8"/>
      </w:numPr>
    </w:pPr>
  </w:style>
  <w:style w:type="paragraph" w:styleId="List4">
    <w:name w:val="List 4"/>
    <w:basedOn w:val="BodyText"/>
    <w:rsid w:val="00470F64"/>
    <w:pPr>
      <w:tabs>
        <w:tab w:val="left" w:pos="1361"/>
      </w:tabs>
      <w:spacing w:before="60" w:after="60"/>
      <w:ind w:left="1361" w:hanging="340"/>
    </w:pPr>
  </w:style>
  <w:style w:type="paragraph" w:styleId="List5">
    <w:name w:val="List 5"/>
    <w:basedOn w:val="BodyText"/>
    <w:rsid w:val="00470F64"/>
    <w:pPr>
      <w:tabs>
        <w:tab w:val="left" w:pos="1701"/>
      </w:tabs>
      <w:spacing w:before="60" w:after="60"/>
      <w:ind w:left="1701" w:hanging="340"/>
    </w:pPr>
  </w:style>
  <w:style w:type="paragraph" w:styleId="ListBullet3">
    <w:name w:val="List Bullet 3"/>
    <w:basedOn w:val="List3"/>
    <w:rsid w:val="00470F64"/>
    <w:pPr>
      <w:numPr>
        <w:numId w:val="14"/>
      </w:numPr>
      <w:tabs>
        <w:tab w:val="clear" w:pos="1021"/>
      </w:tabs>
      <w:ind w:left="1037" w:hanging="357"/>
    </w:pPr>
  </w:style>
  <w:style w:type="paragraph" w:styleId="ListBullet4">
    <w:name w:val="List Bullet 4"/>
    <w:basedOn w:val="List4"/>
    <w:rsid w:val="00470F64"/>
    <w:pPr>
      <w:numPr>
        <w:numId w:val="3"/>
      </w:numPr>
      <w:tabs>
        <w:tab w:val="clear" w:pos="1361"/>
      </w:tabs>
    </w:pPr>
  </w:style>
  <w:style w:type="paragraph" w:styleId="ListBullet5">
    <w:name w:val="List Bullet 5"/>
    <w:basedOn w:val="List5"/>
    <w:rsid w:val="00470F64"/>
    <w:pPr>
      <w:numPr>
        <w:numId w:val="4"/>
      </w:numPr>
    </w:pPr>
  </w:style>
  <w:style w:type="paragraph" w:styleId="ListContinue2">
    <w:name w:val="List Continue 2"/>
    <w:basedOn w:val="List2"/>
    <w:rsid w:val="00470F64"/>
    <w:pPr>
      <w:ind w:firstLine="0"/>
    </w:pPr>
  </w:style>
  <w:style w:type="paragraph" w:styleId="ListContinue3">
    <w:name w:val="List Continue 3"/>
    <w:basedOn w:val="List3"/>
    <w:rsid w:val="00470F64"/>
    <w:pPr>
      <w:ind w:left="1021" w:firstLine="0"/>
    </w:pPr>
  </w:style>
  <w:style w:type="paragraph" w:styleId="ListContinue4">
    <w:name w:val="List Continue 4"/>
    <w:basedOn w:val="List4"/>
    <w:rsid w:val="00470F64"/>
    <w:pPr>
      <w:ind w:firstLine="0"/>
    </w:pPr>
  </w:style>
  <w:style w:type="paragraph" w:styleId="ListContinue5">
    <w:name w:val="List Continue 5"/>
    <w:basedOn w:val="List5"/>
    <w:rsid w:val="00470F64"/>
    <w:pPr>
      <w:ind w:firstLine="0"/>
    </w:pPr>
  </w:style>
  <w:style w:type="paragraph" w:styleId="ListNumber3">
    <w:name w:val="List Number 3"/>
    <w:basedOn w:val="List3"/>
    <w:rsid w:val="00470F64"/>
    <w:pPr>
      <w:numPr>
        <w:numId w:val="5"/>
      </w:numPr>
    </w:pPr>
  </w:style>
  <w:style w:type="paragraph" w:styleId="ListNumber4">
    <w:name w:val="List Number 4"/>
    <w:basedOn w:val="List4"/>
    <w:rsid w:val="00470F64"/>
    <w:pPr>
      <w:numPr>
        <w:numId w:val="6"/>
      </w:numPr>
    </w:pPr>
  </w:style>
  <w:style w:type="paragraph" w:styleId="ListNumber5">
    <w:name w:val="List Number 5"/>
    <w:basedOn w:val="List5"/>
    <w:rsid w:val="00470F64"/>
    <w:pPr>
      <w:numPr>
        <w:numId w:val="7"/>
      </w:numPr>
    </w:pPr>
  </w:style>
  <w:style w:type="paragraph" w:styleId="BlockText">
    <w:name w:val="Block Text"/>
    <w:basedOn w:val="Normal"/>
    <w:rsid w:val="00470F64"/>
    <w:pPr>
      <w:spacing w:after="120"/>
      <w:ind w:left="1440" w:right="1440"/>
    </w:pPr>
  </w:style>
  <w:style w:type="character" w:customStyle="1" w:styleId="Subscript">
    <w:name w:val="Subscript"/>
    <w:basedOn w:val="DefaultParagraphFont"/>
    <w:rsid w:val="00470F64"/>
    <w:rPr>
      <w:sz w:val="16"/>
      <w:vertAlign w:val="subscript"/>
    </w:rPr>
  </w:style>
  <w:style w:type="character" w:customStyle="1" w:styleId="Superscript">
    <w:name w:val="Superscript"/>
    <w:basedOn w:val="DefaultParagraphFont"/>
    <w:rsid w:val="00470F64"/>
    <w:rPr>
      <w:sz w:val="16"/>
      <w:vertAlign w:val="superscript"/>
    </w:rPr>
  </w:style>
  <w:style w:type="character" w:customStyle="1" w:styleId="Symbols">
    <w:name w:val="Symbols"/>
    <w:basedOn w:val="DefaultParagraphFont"/>
    <w:rsid w:val="00470F64"/>
    <w:rPr>
      <w:rFonts w:ascii="Symbol" w:hAnsi="Symbol"/>
    </w:rPr>
  </w:style>
  <w:style w:type="character" w:customStyle="1" w:styleId="MenuOptions">
    <w:name w:val="Menu Options"/>
    <w:basedOn w:val="DefaultParagraphFont"/>
    <w:rsid w:val="00470F64"/>
    <w:rPr>
      <w:rFonts w:ascii="Arial Narrow" w:hAnsi="Arial Narrow"/>
      <w:smallCaps/>
    </w:rPr>
  </w:style>
  <w:style w:type="character" w:customStyle="1" w:styleId="Buttons">
    <w:name w:val="Buttons"/>
    <w:basedOn w:val="DefaultParagraphFont"/>
    <w:rsid w:val="00470F64"/>
    <w:rPr>
      <w:b/>
    </w:rPr>
  </w:style>
  <w:style w:type="character" w:customStyle="1" w:styleId="Underlined">
    <w:name w:val="Underlined"/>
    <w:basedOn w:val="DefaultParagraphFont"/>
    <w:rsid w:val="00470F64"/>
    <w:rPr>
      <w:u w:val="single"/>
    </w:rPr>
  </w:style>
  <w:style w:type="paragraph" w:customStyle="1" w:styleId="TableBodyTextRight">
    <w:name w:val="Table Body Text Right"/>
    <w:basedOn w:val="TableBodyText"/>
    <w:rsid w:val="00470F64"/>
    <w:pPr>
      <w:widowControl w:val="0"/>
      <w:autoSpaceDE w:val="0"/>
      <w:autoSpaceDN w:val="0"/>
      <w:adjustRightInd w:val="0"/>
      <w:jc w:val="right"/>
    </w:pPr>
    <w:rPr>
      <w:rFonts w:cs="Arial"/>
      <w:szCs w:val="18"/>
    </w:rPr>
  </w:style>
  <w:style w:type="paragraph" w:customStyle="1" w:styleId="CopyrightText">
    <w:name w:val="Copyright Text"/>
    <w:basedOn w:val="BodyText"/>
    <w:rsid w:val="00470F64"/>
    <w:rPr>
      <w:sz w:val="18"/>
    </w:rPr>
  </w:style>
  <w:style w:type="paragraph" w:customStyle="1" w:styleId="BodySmallRight">
    <w:name w:val="Body Small Right"/>
    <w:basedOn w:val="BodyTextRight"/>
    <w:rsid w:val="00470F64"/>
    <w:rPr>
      <w:sz w:val="18"/>
      <w:szCs w:val="18"/>
    </w:rPr>
  </w:style>
  <w:style w:type="paragraph" w:customStyle="1" w:styleId="MarginEdition">
    <w:name w:val="Margin Edition"/>
    <w:basedOn w:val="MarginNote"/>
    <w:rsid w:val="00470F64"/>
    <w:pPr>
      <w:spacing w:before="0" w:after="0"/>
    </w:pPr>
    <w:rPr>
      <w:rFonts w:ascii="Times New Roman" w:hAnsi="Times New Roman"/>
      <w:color w:val="999999"/>
    </w:rPr>
  </w:style>
  <w:style w:type="paragraph" w:customStyle="1" w:styleId="Spacer">
    <w:name w:val="Spacer"/>
    <w:basedOn w:val="Normal"/>
    <w:rsid w:val="00470F64"/>
    <w:rPr>
      <w:sz w:val="2"/>
      <w:szCs w:val="2"/>
    </w:rPr>
  </w:style>
  <w:style w:type="character" w:customStyle="1" w:styleId="Small">
    <w:name w:val="Small"/>
    <w:basedOn w:val="DefaultParagraphFont"/>
    <w:rsid w:val="00470F64"/>
    <w:rPr>
      <w:sz w:val="16"/>
    </w:rPr>
  </w:style>
  <w:style w:type="paragraph" w:customStyle="1" w:styleId="WideTable">
    <w:name w:val="Wide Table"/>
    <w:basedOn w:val="Normal"/>
    <w:rsid w:val="00470F64"/>
    <w:pPr>
      <w:ind w:left="-1418"/>
    </w:pPr>
    <w:rPr>
      <w:sz w:val="2"/>
      <w:szCs w:val="2"/>
    </w:rPr>
  </w:style>
  <w:style w:type="character" w:styleId="PageNumber">
    <w:name w:val="page number"/>
    <w:basedOn w:val="DefaultParagraphFont"/>
    <w:rsid w:val="00470F64"/>
  </w:style>
  <w:style w:type="paragraph" w:styleId="Quote">
    <w:name w:val="Quote"/>
    <w:basedOn w:val="Heading1"/>
    <w:link w:val="QuoteChar"/>
    <w:qFormat/>
    <w:rsid w:val="00470F64"/>
    <w:rPr>
      <w:b w:val="0"/>
      <w:sz w:val="72"/>
      <w:szCs w:val="72"/>
      <w:lang w:val="en-NZ"/>
    </w:rPr>
  </w:style>
  <w:style w:type="character" w:customStyle="1" w:styleId="QuoteChar">
    <w:name w:val="Quote Char"/>
    <w:basedOn w:val="DefaultParagraphFont"/>
    <w:link w:val="Quote"/>
    <w:rsid w:val="00470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F64"/>
    <w:pPr>
      <w:pageBreakBefore/>
    </w:pPr>
  </w:style>
  <w:style w:type="paragraph" w:customStyle="1" w:styleId="Border">
    <w:name w:val="Border"/>
    <w:basedOn w:val="Normal"/>
    <w:qFormat/>
    <w:rsid w:val="00470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F64"/>
    <w:rPr>
      <w:b/>
      <w:bCs/>
      <w:i/>
      <w:iCs/>
      <w:color w:val="auto"/>
    </w:rPr>
  </w:style>
  <w:style w:type="paragraph" w:styleId="IntenseQuote">
    <w:name w:val="Intense Quote"/>
    <w:basedOn w:val="Normal"/>
    <w:next w:val="Normal"/>
    <w:link w:val="IntenseQuoteChar"/>
    <w:uiPriority w:val="30"/>
    <w:qFormat/>
    <w:rsid w:val="00470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F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F64"/>
    <w:rPr>
      <w:smallCaps/>
      <w:color w:val="auto"/>
      <w:u w:val="single"/>
    </w:rPr>
  </w:style>
  <w:style w:type="character" w:styleId="IntenseReference">
    <w:name w:val="Intense Reference"/>
    <w:basedOn w:val="DefaultParagraphFont"/>
    <w:uiPriority w:val="32"/>
    <w:qFormat/>
    <w:rsid w:val="00470F64"/>
    <w:rPr>
      <w:b/>
      <w:bCs/>
      <w:smallCaps/>
      <w:color w:val="auto"/>
      <w:spacing w:val="5"/>
      <w:u w:val="single"/>
    </w:rPr>
  </w:style>
  <w:style w:type="paragraph" w:customStyle="1" w:styleId="2ColumnHeading">
    <w:name w:val="2Column Heading"/>
    <w:basedOn w:val="BodyText"/>
    <w:qFormat/>
    <w:rsid w:val="00470F64"/>
    <w:pPr>
      <w:spacing w:after="60"/>
      <w:ind w:left="-2268"/>
    </w:pPr>
    <w:rPr>
      <w:b/>
    </w:rPr>
  </w:style>
  <w:style w:type="paragraph" w:customStyle="1" w:styleId="Heading1TOC">
    <w:name w:val="Heading1 TOC"/>
    <w:basedOn w:val="Normal"/>
    <w:qFormat/>
    <w:rsid w:val="00470F64"/>
    <w:pPr>
      <w:spacing w:before="240" w:after="120"/>
    </w:pPr>
    <w:rPr>
      <w:rFonts w:ascii="Times New Roman" w:hAnsi="Times New Roman"/>
      <w:b/>
      <w:sz w:val="32"/>
    </w:rPr>
  </w:style>
  <w:style w:type="paragraph" w:customStyle="1" w:styleId="Heading2TOC">
    <w:name w:val="Heading2 TOC"/>
    <w:basedOn w:val="Normal"/>
    <w:qFormat/>
    <w:rsid w:val="00470F64"/>
    <w:pPr>
      <w:spacing w:before="240" w:after="60"/>
    </w:pPr>
    <w:rPr>
      <w:rFonts w:ascii="Times New Roman" w:hAnsi="Times New Roman"/>
      <w:b/>
      <w:sz w:val="28"/>
    </w:rPr>
  </w:style>
  <w:style w:type="character" w:customStyle="1" w:styleId="Underline">
    <w:name w:val="Underline"/>
    <w:basedOn w:val="DefaultParagraphFont"/>
    <w:qFormat/>
    <w:rsid w:val="00470F64"/>
    <w:rPr>
      <w:u w:val="single"/>
    </w:rPr>
  </w:style>
  <w:style w:type="character" w:customStyle="1" w:styleId="BoldandItalics">
    <w:name w:val="Bold and Italics"/>
    <w:qFormat/>
    <w:rsid w:val="00470F64"/>
    <w:rPr>
      <w:b/>
      <w:i/>
      <w:u w:val="none"/>
    </w:rPr>
  </w:style>
  <w:style w:type="paragraph" w:styleId="BalloonText">
    <w:name w:val="Balloon Text"/>
    <w:basedOn w:val="Normal"/>
    <w:link w:val="BalloonTextChar"/>
    <w:rsid w:val="00470F64"/>
    <w:rPr>
      <w:rFonts w:ascii="Tahoma" w:hAnsi="Tahoma" w:cs="Tahoma"/>
      <w:sz w:val="16"/>
      <w:szCs w:val="16"/>
    </w:rPr>
  </w:style>
  <w:style w:type="character" w:customStyle="1" w:styleId="BalloonTextChar">
    <w:name w:val="Balloon Text Char"/>
    <w:basedOn w:val="DefaultParagraphFont"/>
    <w:link w:val="BalloonText"/>
    <w:rsid w:val="00470F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F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F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F64"/>
    <w:rPr>
      <w:b/>
      <w:color w:val="660033"/>
      <w:spacing w:val="0"/>
    </w:rPr>
  </w:style>
  <w:style w:type="paragraph" w:customStyle="1" w:styleId="Nameditemlist">
    <w:name w:val="Named item list"/>
    <w:basedOn w:val="BodyText"/>
    <w:qFormat/>
    <w:rsid w:val="00470F64"/>
    <w:pPr>
      <w:tabs>
        <w:tab w:val="left" w:pos="2835"/>
      </w:tabs>
      <w:ind w:left="2835" w:hanging="2835"/>
    </w:pPr>
  </w:style>
  <w:style w:type="paragraph" w:customStyle="1" w:styleId="BodyTextnopadding">
    <w:name w:val="Body Text no padding"/>
    <w:basedOn w:val="BodyText"/>
    <w:qFormat/>
    <w:rsid w:val="00470F64"/>
    <w:pPr>
      <w:spacing w:before="0" w:after="0"/>
    </w:pPr>
  </w:style>
  <w:style w:type="paragraph" w:customStyle="1" w:styleId="BodyTextBold">
    <w:name w:val="Body Text Bold"/>
    <w:basedOn w:val="BodyText"/>
    <w:qFormat/>
    <w:rsid w:val="00470F64"/>
    <w:rPr>
      <w:b/>
    </w:rPr>
  </w:style>
  <w:style w:type="character" w:styleId="Hyperlink">
    <w:name w:val="Hyperlink"/>
    <w:basedOn w:val="DefaultParagraphFont"/>
    <w:uiPriority w:val="99"/>
    <w:unhideWhenUsed/>
    <w:rsid w:val="00D10C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1067</Words>
  <Characters>7014</Characters>
  <Application>Microsoft Office Word</Application>
  <DocSecurity>0</DocSecurity>
  <Lines>194</Lines>
  <Paragraphs>117</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HLTAMB004 Conduct advanced clinical assessment</dc:title>
  <dc:subject>Approved</dc:subject>
  <dc:creator>HumanAbility</dc:creator>
  <cp:keywords>Release: 1</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