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E81" w:rsidP="00E36E81">
      <w:pPr>
        <w:pStyle w:val="Title"/>
      </w:pPr>
      <w:r>
        <w:fldChar w:fldCharType="begin"/>
      </w:r>
      <w:r>
        <w:instrText xml:space="preserve"> TITLE   \* MERGEFORMAT </w:instrText>
      </w:r>
      <w:r>
        <w:fldChar w:fldCharType="separate"/>
      </w:r>
      <w:r>
        <w:t>Assessment Requirements for HLTAMB004 Conduct advanced clinical assessment</w:t>
      </w:r>
      <w:r>
        <w:fldChar w:fldCharType="end"/>
      </w:r>
    </w:p>
    <w:p w:rsidR="00E36E81" w:rsidP="00E36E81">
      <w:pPr>
        <w:pStyle w:val="Version"/>
        <w:sectPr w:rsidSect="00B809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9EB" w:rsidP="00B809EB">
      <w:pPr>
        <w:pStyle w:val="SuperHeading"/>
      </w:pPr>
      <w:r w:rsidRPr="00B809EB">
        <w:t>Assessment Requirements for HLTAMB004 Conduct advanced clinical assessment</w:t>
      </w:r>
    </w:p>
    <w:p w:rsidR="00000000" w:rsidRPr="00B809EB" w:rsidP="00B809EB">
      <w:pPr>
        <w:pStyle w:val="Heading1"/>
      </w:pPr>
      <w:bookmarkStart w:id="1" w:name="O_818761"/>
      <w:bookmarkEnd w:id="1"/>
      <w:r w:rsidRPr="00B809EB">
        <w:t>Modification History</w:t>
      </w:r>
    </w:p>
    <w:tbl>
      <w:tblPr>
        <w:tblW w:w="0" w:type="auto"/>
        <w:tblCellMar>
          <w:left w:w="62" w:type="dxa"/>
          <w:right w:w="62" w:type="dxa"/>
        </w:tblCellMar>
        <w:tblLook w:val="0000"/>
      </w:tblPr>
      <w:tblGrid>
        <w:gridCol w:w="2147"/>
        <w:gridCol w:w="7049"/>
      </w:tblGrid>
      <w:tr w:rsidTr="00E36E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9EB">
            <w:pPr>
              <w:pStyle w:val="BodyText"/>
              <w:rPr>
                <w:lang w:val="en-NZ"/>
              </w:rPr>
            </w:pPr>
            <w:r w:rsidRPr="00B809EB">
              <w:t xml:space="preserve">Release </w:t>
            </w:r>
            <w:r w:rsidRPr="00B809E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9EB">
            <w:pPr>
              <w:pStyle w:val="BodyText"/>
              <w:rPr>
                <w:lang w:val="en-NZ"/>
              </w:rPr>
            </w:pPr>
            <w:r w:rsidRPr="00B809EB">
              <w:t xml:space="preserve">Comments </w:t>
            </w:r>
          </w:p>
        </w:tc>
      </w:tr>
      <w:tr w:rsidTr="00E36E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9EB">
            <w:pPr>
              <w:pStyle w:val="BodyText"/>
              <w:rPr>
                <w:lang w:val="en-NZ"/>
              </w:rPr>
            </w:pPr>
            <w:r w:rsidRPr="00B809E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9EB" w:rsidP="00B809EB">
            <w:pPr>
              <w:pStyle w:val="BodyText"/>
            </w:pPr>
            <w:r w:rsidRPr="00B809EB">
              <w:t xml:space="preserve">This version was released in </w:t>
            </w:r>
            <w:r w:rsidRPr="00B809EB">
              <w:rPr>
                <w:rStyle w:val="Emphasis"/>
              </w:rPr>
              <w:t>HLT Health Training Package release 3.0</w:t>
            </w:r>
            <w:r w:rsidRPr="00B809EB">
              <w:t xml:space="preserve"> and meets the requirements of the 2012 Standards for Training Packages.</w:t>
            </w:r>
          </w:p>
          <w:p w:rsidR="00000000" w:rsidRPr="00B809EB" w:rsidP="00B809EB">
            <w:pPr>
              <w:pStyle w:val="BodyText"/>
            </w:pPr>
            <w:r w:rsidRPr="00B809EB">
              <w:t xml:space="preserve">Significant changes to the elements and performance criteria. New evidence requirements for assessment including volume and frequency requirements. Removal of pre-requisites. Minimum </w:t>
            </w:r>
            <w:r w:rsidRPr="00B809EB">
              <w:t>hours added.</w:t>
            </w:r>
          </w:p>
          <w:p w:rsidR="00000000" w:rsidRPr="00B809EB" w:rsidP="00B809EB">
            <w:pPr>
              <w:pStyle w:val="BodyText"/>
            </w:pPr>
            <w:r w:rsidRPr="00B809EB">
              <w:t xml:space="preserve">Supersedes HLTAMBAS604B.  </w:t>
            </w:r>
          </w:p>
        </w:tc>
      </w:tr>
    </w:tbl>
    <w:p w:rsidR="00000000" w:rsidRPr="00B809EB" w:rsidP="00B809EB">
      <w:pPr>
        <w:pStyle w:val="BodyText"/>
      </w:pPr>
    </w:p>
    <w:p w:rsidR="00000000" w:rsidRPr="00B809EB" w:rsidP="00B809EB">
      <w:pPr>
        <w:pStyle w:val="AllowPageBreak"/>
      </w:pPr>
    </w:p>
    <w:p w:rsidR="00000000" w:rsidRPr="00B809EB" w:rsidP="00B809EB">
      <w:pPr>
        <w:pStyle w:val="Heading1"/>
      </w:pPr>
      <w:bookmarkStart w:id="2" w:name="O_818762"/>
      <w:bookmarkEnd w:id="2"/>
      <w:r w:rsidRPr="00B809EB">
        <w:t>Performance Evidence</w:t>
      </w:r>
    </w:p>
    <w:p w:rsidR="00000000" w:rsidRPr="00B809EB" w:rsidP="00E36E81">
      <w:pPr>
        <w:pStyle w:val="BodyText"/>
      </w:pPr>
      <w:r w:rsidRPr="00B809EB">
        <w:t>The candidate must show evidence of the ability to complete tasks outlined in elements and performance criteria of this unit, manage tasks and manage contingencies in the conte</w:t>
      </w:r>
      <w:r w:rsidRPr="00B809EB">
        <w:t>xt of the job role. There must be evidence that the candidate has:</w:t>
      </w:r>
    </w:p>
    <w:p w:rsidR="00000000" w:rsidRPr="00B809EB" w:rsidP="00B809EB">
      <w:pPr>
        <w:pStyle w:val="List"/>
      </w:pPr>
      <w:r w:rsidRPr="00B809EB">
        <w:t>•</w:t>
      </w:r>
      <w:r w:rsidRPr="00B809EB">
        <w:tab/>
        <w:t>performed the activities outlined in the performance criteria of this unit during 80 hours under clinical supervision in the workplace</w:t>
      </w:r>
    </w:p>
    <w:p w:rsidR="00000000" w:rsidRPr="00B809EB" w:rsidP="00B809EB">
      <w:pPr>
        <w:pStyle w:val="List"/>
      </w:pPr>
      <w:r w:rsidRPr="00B809EB">
        <w:t>•</w:t>
      </w:r>
      <w:r w:rsidRPr="00B809EB">
        <w:tab/>
        <w:t>conducted 5 comprehensive advanced clinical assess</w:t>
      </w:r>
      <w:r w:rsidRPr="00B809EB">
        <w:t>ments and applied skills necessary to stabilise healthy functioning body systems for each of the following incidents and situations across the lifespan of the incident and situation (must include at least 1 adult, 1 paediatric patient and 1 older person):</w:t>
      </w:r>
    </w:p>
    <w:p w:rsidR="00000000" w:rsidRPr="00B809EB" w:rsidP="00B809EB">
      <w:pPr>
        <w:pStyle w:val="List2"/>
      </w:pPr>
      <w:r>
        <w:t>•</w:t>
      </w:r>
      <w:r>
        <w:tab/>
      </w:r>
      <w:r w:rsidRPr="00B809EB">
        <w:t>emergency</w:t>
      </w:r>
    </w:p>
    <w:p w:rsidR="00000000" w:rsidRPr="00B809EB" w:rsidP="00B809EB">
      <w:pPr>
        <w:pStyle w:val="List2"/>
      </w:pPr>
      <w:r>
        <w:t>•</w:t>
      </w:r>
      <w:r>
        <w:tab/>
      </w:r>
      <w:r w:rsidRPr="00B809EB">
        <w:t>non-emergency</w:t>
      </w:r>
    </w:p>
    <w:p w:rsidR="00000000" w:rsidRPr="00B809EB" w:rsidP="00B809EB">
      <w:pPr>
        <w:pStyle w:val="List2"/>
      </w:pPr>
      <w:r>
        <w:t>•</w:t>
      </w:r>
      <w:r>
        <w:tab/>
      </w:r>
      <w:r w:rsidRPr="00B809EB">
        <w:t xml:space="preserve">medical </w:t>
      </w:r>
    </w:p>
    <w:p w:rsidR="00000000" w:rsidRPr="00B809EB" w:rsidP="00B809EB">
      <w:pPr>
        <w:pStyle w:val="List2"/>
      </w:pPr>
      <w:r>
        <w:t>•</w:t>
      </w:r>
      <w:r>
        <w:tab/>
      </w:r>
      <w:r w:rsidRPr="00B809EB">
        <w:t>surgical</w:t>
      </w:r>
    </w:p>
    <w:p w:rsidR="00000000" w:rsidRPr="00B809EB" w:rsidP="00B809EB">
      <w:pPr>
        <w:pStyle w:val="List2"/>
      </w:pPr>
      <w:r>
        <w:t>•</w:t>
      </w:r>
      <w:r>
        <w:tab/>
      </w:r>
      <w:r w:rsidRPr="00B809EB">
        <w:t>trauma</w:t>
      </w:r>
    </w:p>
    <w:p w:rsidR="00E36E81" w:rsidP="00B809EB">
      <w:pPr>
        <w:pStyle w:val="List"/>
      </w:pPr>
      <w:r w:rsidRPr="00B809EB">
        <w:t>•</w:t>
      </w:r>
      <w:r w:rsidRPr="00B809EB">
        <w:tab/>
        <w:t xml:space="preserve">used appropriate medical terminology in 1 consultation with medical and/or multidisciplinary teams about variations from </w:t>
      </w:r>
      <w:r w:rsidRPr="00B809EB">
        <w:t>normal healthy functioning body systems and advanced assessment procedures performed on patient.</w:t>
      </w:r>
    </w:p>
    <w:p w:rsidR="00E36E81" w:rsidP="00B809EB">
      <w:pPr>
        <w:pStyle w:val="List"/>
      </w:pPr>
    </w:p>
    <w:p w:rsidR="00000000" w:rsidRPr="00B809EB" w:rsidP="00B809EB">
      <w:pPr>
        <w:pStyle w:val="Heading1"/>
      </w:pPr>
      <w:bookmarkStart w:id="3" w:name="O_818763"/>
      <w:bookmarkEnd w:id="3"/>
      <w:r w:rsidRPr="00B809EB">
        <w:t>Knowledge Evidence</w:t>
      </w:r>
    </w:p>
    <w:p w:rsidR="00000000" w:rsidRPr="00B809EB" w:rsidP="00E36E81">
      <w:pPr>
        <w:pStyle w:val="BodyText"/>
      </w:pPr>
      <w:r w:rsidRPr="00B809EB">
        <w:t xml:space="preserve">The candidate must be able to demonstrate essential knowledge required to effectively complete tasks outlined in elements </w:t>
      </w:r>
      <w:r w:rsidRPr="00B809EB">
        <w:t>and performance criteria of this unit, manage tasks and manage contingencies in the context of the work role. This includes knowledge of:</w:t>
      </w:r>
    </w:p>
    <w:p w:rsidR="00000000" w:rsidRPr="00B809EB" w:rsidP="00B809EB">
      <w:pPr>
        <w:pStyle w:val="List"/>
      </w:pPr>
      <w:r w:rsidRPr="00B809EB">
        <w:t>•</w:t>
      </w:r>
      <w:r w:rsidRPr="00B809EB">
        <w:tab/>
        <w:t>advanced concepts underpinning pharmacology and pharmacokinetics including:</w:t>
      </w:r>
    </w:p>
    <w:p w:rsidR="00000000" w:rsidRPr="00B809EB" w:rsidP="00B809EB">
      <w:pPr>
        <w:pStyle w:val="List2"/>
      </w:pPr>
      <w:r>
        <w:t>•</w:t>
      </w:r>
      <w:r>
        <w:tab/>
      </w:r>
      <w:r w:rsidRPr="00B809EB">
        <w:t>therapeutic effects, indications and c</w:t>
      </w:r>
      <w:r w:rsidRPr="00B809EB">
        <w:t xml:space="preserve">ontraindications </w:t>
      </w:r>
    </w:p>
    <w:p w:rsidR="00000000" w:rsidRPr="00B809EB" w:rsidP="00B809EB">
      <w:pPr>
        <w:pStyle w:val="List2"/>
      </w:pPr>
      <w:r>
        <w:t>•</w:t>
      </w:r>
      <w:r>
        <w:tab/>
      </w:r>
      <w:r w:rsidRPr="00B809EB">
        <w:t>physiological and psychological effects associated with pain and pain management</w:t>
      </w:r>
    </w:p>
    <w:p w:rsidR="00000000" w:rsidRPr="00B809EB" w:rsidP="00B809EB">
      <w:pPr>
        <w:pStyle w:val="List"/>
      </w:pPr>
      <w:r w:rsidRPr="00B809EB">
        <w:t>•</w:t>
      </w:r>
      <w:r w:rsidRPr="00B809EB">
        <w:tab/>
        <w:t>specialised knowledge of anatomy and physiology, and variations from normal functioning of body systems, in relation to potential impact on advanced pati</w:t>
      </w:r>
      <w:r w:rsidRPr="00B809EB">
        <w:t>ent assessment procedures practised including:</w:t>
      </w:r>
    </w:p>
    <w:p w:rsidR="00000000" w:rsidRPr="00B809EB" w:rsidP="00B809EB">
      <w:pPr>
        <w:pStyle w:val="List2"/>
      </w:pPr>
      <w:r>
        <w:t>•</w:t>
      </w:r>
      <w:r>
        <w:tab/>
      </w:r>
      <w:r w:rsidRPr="00B809EB">
        <w:t>internal and external thoracic structures and respiratory conditions including:</w:t>
      </w:r>
    </w:p>
    <w:p w:rsidR="00000000" w:rsidRPr="00B809EB" w:rsidP="00B809EB">
      <w:pPr>
        <w:pStyle w:val="List3"/>
      </w:pPr>
      <w:r>
        <w:t>•</w:t>
      </w:r>
      <w:r>
        <w:tab/>
      </w:r>
      <w:r w:rsidRPr="00B809EB">
        <w:t xml:space="preserve">pneumothorax and haemothorax </w:t>
      </w:r>
    </w:p>
    <w:p w:rsidR="00000000" w:rsidRPr="00B809EB" w:rsidP="00B809EB">
      <w:pPr>
        <w:pStyle w:val="List3"/>
      </w:pPr>
      <w:r>
        <w:t>•</w:t>
      </w:r>
      <w:r>
        <w:tab/>
      </w:r>
      <w:r w:rsidRPr="00B809EB">
        <w:t>mechanics of ventilation, inspiration and expiration, respiratory control and impact of gas l</w:t>
      </w:r>
      <w:r w:rsidRPr="00B809EB">
        <w:t>aws</w:t>
      </w:r>
    </w:p>
    <w:p w:rsidR="00000000" w:rsidRPr="00B809EB" w:rsidP="00B809EB">
      <w:pPr>
        <w:pStyle w:val="List2"/>
      </w:pPr>
      <w:r>
        <w:t>•</w:t>
      </w:r>
      <w:r>
        <w:tab/>
      </w:r>
      <w:r w:rsidRPr="00B809EB">
        <w:t>abdominal conditions including:</w:t>
      </w:r>
    </w:p>
    <w:p w:rsidR="00000000" w:rsidRPr="00B809EB" w:rsidP="00B809EB">
      <w:pPr>
        <w:pStyle w:val="List3"/>
      </w:pPr>
      <w:r>
        <w:t>•</w:t>
      </w:r>
      <w:r>
        <w:tab/>
      </w:r>
      <w:r w:rsidRPr="00B809EB">
        <w:t>visceral wounds</w:t>
      </w:r>
    </w:p>
    <w:p w:rsidR="00000000" w:rsidRPr="00B809EB" w:rsidP="00B809EB">
      <w:pPr>
        <w:pStyle w:val="List3"/>
      </w:pPr>
      <w:r>
        <w:t>•</w:t>
      </w:r>
      <w:r>
        <w:tab/>
      </w:r>
      <w:r w:rsidRPr="00B809EB">
        <w:t>internal bleeding</w:t>
      </w:r>
    </w:p>
    <w:p w:rsidR="00000000" w:rsidRPr="00B809EB" w:rsidP="00B809EB">
      <w:pPr>
        <w:pStyle w:val="List2"/>
      </w:pPr>
      <w:r>
        <w:t>•</w:t>
      </w:r>
      <w:r>
        <w:tab/>
      </w:r>
      <w:r w:rsidRPr="00B809EB">
        <w:t xml:space="preserve">specialised knowledge of cardiovascular structures, heart conditions, cardiac conduction, electrocardiograph (ECG) rhythm variations and analysis </w:t>
      </w:r>
    </w:p>
    <w:p w:rsidR="00000000" w:rsidRPr="00B809EB" w:rsidP="00B809EB">
      <w:pPr>
        <w:pStyle w:val="List2"/>
      </w:pPr>
      <w:r>
        <w:t>•</w:t>
      </w:r>
      <w:r>
        <w:tab/>
      </w:r>
      <w:r w:rsidRPr="00B809EB">
        <w:t>urogenital and reproductive a</w:t>
      </w:r>
      <w:r w:rsidRPr="00B809EB">
        <w:t xml:space="preserve">nd pelvic structures and conditions </w:t>
      </w:r>
    </w:p>
    <w:p w:rsidR="00000000" w:rsidRPr="00B809EB" w:rsidP="00B809EB">
      <w:pPr>
        <w:pStyle w:val="List2"/>
      </w:pPr>
      <w:r>
        <w:t>•</w:t>
      </w:r>
      <w:r>
        <w:tab/>
      </w:r>
      <w:r w:rsidRPr="00B809EB">
        <w:t>obstetrics and gynaecology including:</w:t>
      </w:r>
    </w:p>
    <w:p w:rsidR="00000000" w:rsidRPr="00B809EB" w:rsidP="00B809EB">
      <w:pPr>
        <w:pStyle w:val="List3"/>
      </w:pPr>
      <w:r>
        <w:t>•</w:t>
      </w:r>
      <w:r>
        <w:tab/>
      </w:r>
      <w:r w:rsidRPr="00B809EB">
        <w:t xml:space="preserve">pregnancy </w:t>
      </w:r>
    </w:p>
    <w:p w:rsidR="00000000" w:rsidRPr="00B809EB" w:rsidP="00B809EB">
      <w:pPr>
        <w:pStyle w:val="List3"/>
      </w:pPr>
      <w:r>
        <w:t>•</w:t>
      </w:r>
      <w:r>
        <w:tab/>
      </w:r>
      <w:r w:rsidRPr="00B809EB">
        <w:t xml:space="preserve">foetal development </w:t>
      </w:r>
    </w:p>
    <w:p w:rsidR="00000000" w:rsidRPr="00B809EB" w:rsidP="00B809EB">
      <w:pPr>
        <w:pStyle w:val="List3"/>
      </w:pPr>
      <w:r>
        <w:t>•</w:t>
      </w:r>
      <w:r>
        <w:tab/>
      </w:r>
      <w:r w:rsidRPr="00B809EB">
        <w:t>normal and abnormal presentations</w:t>
      </w:r>
    </w:p>
    <w:p w:rsidR="00000000" w:rsidRPr="00B809EB" w:rsidP="00B809EB">
      <w:pPr>
        <w:pStyle w:val="List3"/>
      </w:pPr>
      <w:r>
        <w:t>•</w:t>
      </w:r>
      <w:r>
        <w:tab/>
      </w:r>
      <w:r w:rsidRPr="00B809EB">
        <w:t>labour and post-partum haemorrhage</w:t>
      </w:r>
    </w:p>
    <w:p w:rsidR="00000000" w:rsidRPr="00B809EB" w:rsidP="00B809EB">
      <w:pPr>
        <w:pStyle w:val="List3"/>
      </w:pPr>
      <w:r>
        <w:t>•</w:t>
      </w:r>
      <w:r>
        <w:tab/>
      </w:r>
      <w:r w:rsidRPr="00B809EB">
        <w:t>assessment of the newborn</w:t>
      </w:r>
    </w:p>
    <w:p w:rsidR="00000000" w:rsidRPr="00B809EB" w:rsidP="00B809EB">
      <w:pPr>
        <w:pStyle w:val="List2"/>
      </w:pPr>
      <w:r>
        <w:t>•</w:t>
      </w:r>
      <w:r>
        <w:tab/>
      </w:r>
      <w:r w:rsidRPr="00B809EB">
        <w:t>fluid and electrolyte balance and imbalance including:</w:t>
      </w:r>
    </w:p>
    <w:p w:rsidR="00000000" w:rsidRPr="00B809EB" w:rsidP="00B809EB">
      <w:pPr>
        <w:pStyle w:val="List3"/>
      </w:pPr>
      <w:r>
        <w:t>•</w:t>
      </w:r>
      <w:r>
        <w:tab/>
      </w:r>
      <w:r w:rsidRPr="00B809EB">
        <w:t>mechanisms of fluid movement through the body</w:t>
      </w:r>
    </w:p>
    <w:p w:rsidR="00000000" w:rsidRPr="00B809EB" w:rsidP="00B809EB">
      <w:pPr>
        <w:pStyle w:val="List3"/>
      </w:pPr>
      <w:r>
        <w:t>•</w:t>
      </w:r>
      <w:r>
        <w:tab/>
      </w:r>
      <w:r w:rsidRPr="00B809EB">
        <w:t>states of fluid and acid imbalance</w:t>
      </w:r>
    </w:p>
    <w:p w:rsidR="00000000" w:rsidRPr="00B809EB" w:rsidP="00B809EB">
      <w:pPr>
        <w:pStyle w:val="List2"/>
      </w:pPr>
      <w:r>
        <w:t>•</w:t>
      </w:r>
      <w:r>
        <w:tab/>
      </w:r>
      <w:r w:rsidRPr="00B809EB">
        <w:t xml:space="preserve">cellular injury and immune responses </w:t>
      </w:r>
    </w:p>
    <w:p w:rsidR="00000000" w:rsidRPr="00B809EB" w:rsidP="00B809EB">
      <w:pPr>
        <w:pStyle w:val="List2"/>
      </w:pPr>
      <w:r>
        <w:t>•</w:t>
      </w:r>
      <w:r>
        <w:tab/>
      </w:r>
      <w:r w:rsidRPr="00B809EB">
        <w:t>assessment of blunt versus penetrating trauma</w:t>
      </w:r>
    </w:p>
    <w:p w:rsidR="00E36E81" w:rsidP="00B809EB">
      <w:pPr>
        <w:pStyle w:val="List2"/>
      </w:pPr>
      <w:r>
        <w:t>•</w:t>
      </w:r>
      <w:r>
        <w:tab/>
      </w:r>
      <w:r w:rsidRPr="00B809EB">
        <w:t>environmental factors rela</w:t>
      </w:r>
      <w:r w:rsidRPr="00B809EB">
        <w:t>ted to the cause of a patient’s illness, injury or trauma.</w:t>
      </w:r>
    </w:p>
    <w:p w:rsidR="00E36E81" w:rsidP="00B809EB">
      <w:pPr>
        <w:pStyle w:val="List2"/>
      </w:pPr>
    </w:p>
    <w:p w:rsidR="00000000" w:rsidRPr="00B809EB" w:rsidP="00B809EB">
      <w:pPr>
        <w:pStyle w:val="Heading1"/>
      </w:pPr>
      <w:bookmarkStart w:id="4" w:name="O_818764"/>
      <w:bookmarkEnd w:id="4"/>
      <w:r w:rsidRPr="00B809EB">
        <w:t>Assessment Conditions</w:t>
      </w:r>
    </w:p>
    <w:p w:rsidR="00000000" w:rsidRPr="00B809EB" w:rsidP="00E36E81">
      <w:pPr>
        <w:pStyle w:val="BodyText"/>
      </w:pPr>
      <w:r w:rsidRPr="00B809EB">
        <w:t xml:space="preserve">Skills must have been demonstrated in the workplace with the addition of simulations and scenarios where the full range of contexts and situations cannot be </w:t>
      </w:r>
      <w:r w:rsidRPr="00B809EB">
        <w:t xml:space="preserve">provided in the workplace. The following conditions must be met for this unit: </w:t>
      </w:r>
    </w:p>
    <w:p w:rsidR="00000000" w:rsidRPr="00B809EB" w:rsidP="00B809EB">
      <w:pPr>
        <w:pStyle w:val="ListBullet"/>
      </w:pPr>
      <w:r w:rsidRPr="00B809EB">
        <w:t>use of suitable facilities resources and equipment as per local governing body including:</w:t>
      </w:r>
    </w:p>
    <w:p w:rsidR="00000000" w:rsidRPr="00B809EB" w:rsidP="00B809EB">
      <w:pPr>
        <w:pStyle w:val="ListBullet2"/>
      </w:pPr>
      <w:r w:rsidRPr="00B809EB">
        <w:t>adult, child, infant and obstetric manikins suitable for simulation of advanced clin</w:t>
      </w:r>
      <w:r w:rsidRPr="00B809EB">
        <w:t>ical skills</w:t>
      </w:r>
    </w:p>
    <w:p w:rsidR="00000000" w:rsidRPr="00B809EB" w:rsidP="00B809EB">
      <w:pPr>
        <w:pStyle w:val="ListBullet2"/>
      </w:pPr>
      <w:r w:rsidRPr="00B809EB">
        <w:t>vital signs monitoring devices</w:t>
      </w:r>
    </w:p>
    <w:p w:rsidR="00000000" w:rsidRPr="00B809EB" w:rsidP="00B809EB">
      <w:pPr>
        <w:pStyle w:val="ListBullet2"/>
      </w:pPr>
      <w:r w:rsidRPr="00B809EB">
        <w:t>sample medications used in emergency treatment</w:t>
      </w:r>
    </w:p>
    <w:p w:rsidR="00000000" w:rsidRPr="00B809EB" w:rsidP="00B809EB">
      <w:pPr>
        <w:pStyle w:val="ListBullet2"/>
      </w:pPr>
      <w:r w:rsidRPr="00B809EB">
        <w:t>oxygen resuscitation system with oxygen cylinder and oximeter</w:t>
      </w:r>
    </w:p>
    <w:p w:rsidR="00000000" w:rsidRPr="00B809EB" w:rsidP="00B809EB">
      <w:pPr>
        <w:pStyle w:val="ListBullet2"/>
      </w:pPr>
      <w:r w:rsidRPr="00B809EB">
        <w:t xml:space="preserve">selection of oxygen masks with tubing </w:t>
      </w:r>
    </w:p>
    <w:p w:rsidR="00000000" w:rsidRPr="00B809EB" w:rsidP="00B809EB">
      <w:pPr>
        <w:pStyle w:val="ListBullet2"/>
      </w:pPr>
      <w:r w:rsidRPr="00B809EB">
        <w:t>airway model suitable for simulation insertion of an oropharyngeal airway</w:t>
      </w:r>
    </w:p>
    <w:p w:rsidR="00000000" w:rsidRPr="00B809EB" w:rsidP="00B809EB">
      <w:pPr>
        <w:pStyle w:val="ListBullet2"/>
      </w:pPr>
      <w:r w:rsidRPr="00B809EB">
        <w:t>ECG recording device</w:t>
      </w:r>
    </w:p>
    <w:p w:rsidR="00000000" w:rsidRPr="00B809EB" w:rsidP="00B809EB">
      <w:pPr>
        <w:pStyle w:val="ListBullet2"/>
      </w:pPr>
      <w:r w:rsidRPr="00B809EB">
        <w:t>communication protocols</w:t>
      </w:r>
    </w:p>
    <w:p w:rsidR="00000000" w:rsidRPr="00B809EB" w:rsidP="00B809EB">
      <w:pPr>
        <w:pStyle w:val="ListBullet2"/>
      </w:pPr>
      <w:r w:rsidRPr="00B809EB">
        <w:t>organisation policies and procedures and/or established clinical guidelines and protocols on which the candidate bases the planning proce</w:t>
      </w:r>
      <w:r w:rsidRPr="00B809EB">
        <w:t>ss</w:t>
      </w:r>
    </w:p>
    <w:p w:rsidR="00000000" w:rsidRPr="00B809EB" w:rsidP="00B809EB">
      <w:pPr>
        <w:pStyle w:val="ListBullet2"/>
      </w:pPr>
      <w:r w:rsidRPr="00B809EB">
        <w:t xml:space="preserve">documentation for recording clinical assessment </w:t>
      </w:r>
    </w:p>
    <w:p w:rsidR="00000000" w:rsidRPr="00B809EB" w:rsidP="00B809EB">
      <w:pPr>
        <w:pStyle w:val="ListBullet"/>
      </w:pPr>
      <w:r w:rsidRPr="00B809EB">
        <w:t>modelling of industry operating conditions, including contingencies should be included in simulations and scenarios that reflect pre-hospital/out-of-hospital clinical care work.</w:t>
      </w:r>
    </w:p>
    <w:p w:rsidR="00000000" w:rsidRPr="00B809EB" w:rsidP="00B809EB">
      <w:pPr>
        <w:pStyle w:val="BodyText"/>
      </w:pPr>
    </w:p>
    <w:p w:rsidR="00E36E81" w:rsidP="00E36E81">
      <w:pPr>
        <w:pStyle w:val="BodyText"/>
      </w:pPr>
      <w:r w:rsidRPr="00B809EB">
        <w:t>Assessors must satisfy t</w:t>
      </w:r>
      <w:r w:rsidRPr="00B809EB">
        <w:t>he Standards for Registered Training Organisations (RTOs) 2015/AQTF mandatory competency requirements for assessors.</w:t>
      </w:r>
    </w:p>
    <w:p w:rsidR="00000000" w:rsidRPr="00B809EB" w:rsidP="00B809EB">
      <w:pPr>
        <w:pStyle w:val="Heading1"/>
      </w:pPr>
      <w:bookmarkStart w:id="5" w:name="O_818767"/>
      <w:bookmarkEnd w:id="5"/>
      <w:r w:rsidRPr="00B809EB">
        <w:t>Links</w:t>
      </w:r>
    </w:p>
    <w:p w:rsidR="00000000" w:rsidRPr="00B809EB" w:rsidP="00E36E81">
      <w:pPr>
        <w:pStyle w:val="BodyText"/>
      </w:pPr>
      <w:r w:rsidRPr="00B809E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F07D4">
        <w:rPr>
          <w:rStyle w:val="Hyperlink"/>
        </w:rPr>
        <w:t>https://vetnet.gov.au/Pages/TrainingDocs.aspx?q=ced1390f-48d9-4ab0-bd50-b015e5485705</w:t>
      </w:r>
      <w:r>
        <w:fldChar w:fldCharType="end"/>
      </w:r>
    </w:p>
    <w:p w:rsidR="00000000" w:rsidRPr="00B809EB" w:rsidP="00B809EB"/>
    <w:sectPr w:rsidSect="00B809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EB" w:rsidRPr="00E36E81" w:rsidP="00E36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81" w:rsidP="00B80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6E81" w:rsidP="00B809E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E36E81" w:rsidP="00B80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9EB" w:rsidRPr="00E36E81" w:rsidP="00E36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E81" w:rsidRPr="002D2AF8" w:rsidP="00B809EB">
    <w:pPr>
      <w:pStyle w:val="Header"/>
      <w:framePr w:wrap="around"/>
    </w:pPr>
    <w:r>
      <w:fldChar w:fldCharType="begin"/>
    </w:r>
    <w:r>
      <w:instrText xml:space="preserve"> TITLE   \* MERGEFORMAT </w:instrText>
    </w:r>
    <w:r>
      <w:fldChar w:fldCharType="separate"/>
    </w:r>
    <w:r>
      <w:t>Assessment Requirements for HLTAMB004 Conduct advanced clinical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E36E81" w:rsidP="00B80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D8B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05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00E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9EB"/>
    <w:pPr>
      <w:spacing w:before="360" w:after="60"/>
      <w:outlineLvl w:val="0"/>
    </w:pPr>
    <w:rPr>
      <w:sz w:val="32"/>
    </w:rPr>
  </w:style>
  <w:style w:type="paragraph" w:styleId="Heading2">
    <w:name w:val="heading 2"/>
    <w:basedOn w:val="HeadingBase"/>
    <w:next w:val="BodyText"/>
    <w:link w:val="Heading2Char"/>
    <w:qFormat/>
    <w:rsid w:val="00B809EB"/>
    <w:pPr>
      <w:keepLines/>
      <w:spacing w:before="240" w:after="120"/>
      <w:outlineLvl w:val="1"/>
    </w:pPr>
    <w:rPr>
      <w:sz w:val="28"/>
      <w:szCs w:val="40"/>
    </w:rPr>
  </w:style>
  <w:style w:type="paragraph" w:styleId="Heading3">
    <w:name w:val="heading 3"/>
    <w:basedOn w:val="HeadingBase"/>
    <w:next w:val="BodyText"/>
    <w:link w:val="Heading3Char"/>
    <w:qFormat/>
    <w:rsid w:val="00B809EB"/>
    <w:pPr>
      <w:spacing w:before="180" w:after="120"/>
      <w:outlineLvl w:val="2"/>
    </w:pPr>
    <w:rPr>
      <w:spacing w:val="-10"/>
      <w:kern w:val="32"/>
    </w:rPr>
  </w:style>
  <w:style w:type="paragraph" w:styleId="Heading4">
    <w:name w:val="heading 4"/>
    <w:basedOn w:val="HeadingBase"/>
    <w:next w:val="BodyText"/>
    <w:link w:val="Heading4Char"/>
    <w:qFormat/>
    <w:rsid w:val="00B809EB"/>
    <w:pPr>
      <w:spacing w:before="160" w:after="120"/>
      <w:outlineLvl w:val="3"/>
    </w:pPr>
    <w:rPr>
      <w:sz w:val="22"/>
    </w:rPr>
  </w:style>
  <w:style w:type="paragraph" w:styleId="Heading5">
    <w:name w:val="heading 5"/>
    <w:basedOn w:val="HeadingBase"/>
    <w:next w:val="Normal"/>
    <w:link w:val="Heading5Char"/>
    <w:qFormat/>
    <w:rsid w:val="00B809EB"/>
    <w:pPr>
      <w:spacing w:before="80"/>
      <w:outlineLvl w:val="4"/>
    </w:pPr>
    <w:rPr>
      <w:color w:val="918585"/>
      <w:sz w:val="20"/>
    </w:rPr>
  </w:style>
  <w:style w:type="paragraph" w:styleId="Heading6">
    <w:name w:val="heading 6"/>
    <w:basedOn w:val="HeadingBase"/>
    <w:next w:val="Normal"/>
    <w:link w:val="Heading6Char"/>
    <w:qFormat/>
    <w:rsid w:val="00B809EB"/>
    <w:pPr>
      <w:spacing w:before="60"/>
      <w:outlineLvl w:val="5"/>
    </w:pPr>
    <w:rPr>
      <w:color w:val="918585"/>
      <w:sz w:val="20"/>
    </w:rPr>
  </w:style>
  <w:style w:type="paragraph" w:styleId="Heading7">
    <w:name w:val="heading 7"/>
    <w:basedOn w:val="Normal"/>
    <w:next w:val="Normal"/>
    <w:link w:val="Heading7Char"/>
    <w:qFormat/>
    <w:rsid w:val="00B809EB"/>
    <w:pPr>
      <w:ind w:left="720"/>
      <w:outlineLvl w:val="6"/>
    </w:pPr>
    <w:rPr>
      <w:i/>
    </w:rPr>
  </w:style>
  <w:style w:type="paragraph" w:styleId="Heading8">
    <w:name w:val="heading 8"/>
    <w:basedOn w:val="Normal"/>
    <w:next w:val="Normal"/>
    <w:link w:val="Heading8Char"/>
    <w:qFormat/>
    <w:rsid w:val="00B809EB"/>
    <w:pPr>
      <w:ind w:left="720"/>
      <w:outlineLvl w:val="7"/>
    </w:pPr>
    <w:rPr>
      <w:i/>
    </w:rPr>
  </w:style>
  <w:style w:type="paragraph" w:styleId="Heading9">
    <w:name w:val="heading 9"/>
    <w:basedOn w:val="Normal"/>
    <w:next w:val="Normal"/>
    <w:link w:val="Heading9Char"/>
    <w:qFormat/>
    <w:rsid w:val="00B809EB"/>
    <w:pPr>
      <w:ind w:left="720"/>
      <w:outlineLvl w:val="8"/>
    </w:pPr>
    <w:rPr>
      <w:i/>
    </w:rPr>
  </w:style>
  <w:style w:type="character" w:default="1" w:styleId="DefaultParagraphFont">
    <w:name w:val="Default Paragraph Font"/>
    <w:uiPriority w:val="1"/>
    <w:unhideWhenUsed/>
    <w:rsid w:val="00B80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9EB"/>
  </w:style>
  <w:style w:type="character" w:customStyle="1" w:styleId="Heading1Char">
    <w:name w:val="Heading 1 Char"/>
    <w:basedOn w:val="DefaultParagraphFont"/>
    <w:link w:val="Heading1"/>
    <w:rsid w:val="00B809EB"/>
    <w:rPr>
      <w:rFonts w:ascii="Times New Roman" w:eastAsia="Times New Roman" w:hAnsi="Times New Roman" w:cs="Times New Roman"/>
      <w:b/>
      <w:sz w:val="32"/>
      <w:szCs w:val="20"/>
      <w:lang w:eastAsia="en-US"/>
    </w:rPr>
  </w:style>
  <w:style w:type="paragraph" w:styleId="BodyText">
    <w:name w:val="Body Text"/>
    <w:basedOn w:val="Normal"/>
    <w:link w:val="BodyTextChar"/>
    <w:rsid w:val="00B80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9EB"/>
    <w:rPr>
      <w:rFonts w:ascii="Times New Roman" w:eastAsia="Times New Roman" w:hAnsi="Times New Roman" w:cs="Times New Roman"/>
      <w:sz w:val="24"/>
      <w:lang w:eastAsia="en-US"/>
    </w:rPr>
  </w:style>
  <w:style w:type="paragraph" w:styleId="List">
    <w:name w:val="List"/>
    <w:basedOn w:val="BodyText"/>
    <w:next w:val="BodyText"/>
    <w:rsid w:val="00B809EB"/>
    <w:pPr>
      <w:tabs>
        <w:tab w:val="left" w:pos="340"/>
      </w:tabs>
      <w:spacing w:before="60" w:after="60"/>
      <w:ind w:left="340" w:hanging="340"/>
    </w:pPr>
  </w:style>
  <w:style w:type="paragraph" w:styleId="ListBullet">
    <w:name w:val="List Bullet"/>
    <w:basedOn w:val="List"/>
    <w:rsid w:val="00B809EB"/>
    <w:pPr>
      <w:numPr>
        <w:numId w:val="12"/>
      </w:numPr>
      <w:tabs>
        <w:tab w:val="clear" w:pos="340"/>
      </w:tabs>
      <w:spacing w:before="40" w:after="40"/>
    </w:pPr>
  </w:style>
  <w:style w:type="paragraph" w:styleId="ListBullet2">
    <w:name w:val="List Bullet 2"/>
    <w:basedOn w:val="List2"/>
    <w:rsid w:val="00B809EB"/>
    <w:pPr>
      <w:numPr>
        <w:numId w:val="13"/>
      </w:numPr>
      <w:tabs>
        <w:tab w:val="clear" w:pos="680"/>
      </w:tabs>
    </w:pPr>
  </w:style>
  <w:style w:type="character" w:styleId="Emphasis">
    <w:name w:val="Emphasis"/>
    <w:basedOn w:val="DefaultParagraphFont"/>
    <w:qFormat/>
    <w:rsid w:val="00B809EB"/>
    <w:rPr>
      <w:i/>
    </w:rPr>
  </w:style>
  <w:style w:type="paragraph" w:customStyle="1" w:styleId="SuperHeading">
    <w:name w:val="SuperHeading"/>
    <w:basedOn w:val="Normal"/>
    <w:rsid w:val="00B809EB"/>
    <w:pPr>
      <w:spacing w:before="240" w:after="120"/>
      <w:outlineLvl w:val="0"/>
    </w:pPr>
    <w:rPr>
      <w:rFonts w:ascii="Times New Roman" w:hAnsi="Times New Roman"/>
      <w:b/>
      <w:sz w:val="32"/>
    </w:rPr>
  </w:style>
  <w:style w:type="paragraph" w:customStyle="1" w:styleId="AllowPageBreak">
    <w:name w:val="AllowPageBreak"/>
    <w:rsid w:val="00B809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09EB"/>
    <w:pPr>
      <w:tabs>
        <w:tab w:val="left" w:pos="680"/>
      </w:tabs>
      <w:spacing w:before="60" w:after="60"/>
      <w:ind w:left="680" w:hanging="340"/>
    </w:pPr>
  </w:style>
  <w:style w:type="paragraph" w:styleId="List3">
    <w:name w:val="List 3"/>
    <w:basedOn w:val="BodyText"/>
    <w:rsid w:val="00B809EB"/>
    <w:pPr>
      <w:tabs>
        <w:tab w:val="left" w:pos="1021"/>
      </w:tabs>
      <w:spacing w:before="60" w:after="60"/>
      <w:ind w:left="1020" w:hanging="340"/>
    </w:pPr>
  </w:style>
  <w:style w:type="character" w:customStyle="1" w:styleId="Heading2Char">
    <w:name w:val="Heading 2 Char"/>
    <w:basedOn w:val="DefaultParagraphFont"/>
    <w:link w:val="Heading2"/>
    <w:rsid w:val="00B80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9EB"/>
    <w:rPr>
      <w:rFonts w:ascii="Courier New" w:eastAsia="Times New Roman" w:hAnsi="Courier New" w:cs="Times New Roman"/>
      <w:i/>
      <w:szCs w:val="20"/>
      <w:lang w:eastAsia="en-US"/>
    </w:rPr>
  </w:style>
  <w:style w:type="paragraph" w:customStyle="1" w:styleId="HeadingBase">
    <w:name w:val="Heading Base"/>
    <w:rsid w:val="00B80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9EB"/>
    <w:pPr>
      <w:tabs>
        <w:tab w:val="right" w:leader="dot" w:pos="9072"/>
      </w:tabs>
      <w:ind w:left="567"/>
    </w:pPr>
    <w:rPr>
      <w:szCs w:val="22"/>
    </w:rPr>
  </w:style>
  <w:style w:type="paragraph" w:customStyle="1" w:styleId="TOCBase">
    <w:name w:val="TOC Base"/>
    <w:rsid w:val="00B80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9EB"/>
    <w:pPr>
      <w:tabs>
        <w:tab w:val="right" w:leader="dot" w:pos="9072"/>
      </w:tabs>
      <w:spacing w:before="40" w:after="40"/>
      <w:ind w:left="284"/>
    </w:pPr>
    <w:rPr>
      <w:rFonts w:ascii="Times New Roman" w:hAnsi="Times New Roman"/>
    </w:rPr>
  </w:style>
  <w:style w:type="paragraph" w:styleId="TOC1">
    <w:name w:val="toc 1"/>
    <w:basedOn w:val="TOCBase"/>
    <w:next w:val="Normal"/>
    <w:rsid w:val="00B80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9EB"/>
    <w:rPr>
      <w:rFonts w:ascii="Times New Roman" w:eastAsia="Times New Roman" w:hAnsi="Times New Roman" w:cs="Times New Roman"/>
      <w:sz w:val="16"/>
      <w:lang w:eastAsia="en-US"/>
    </w:rPr>
  </w:style>
  <w:style w:type="paragraph" w:styleId="Title">
    <w:name w:val="Title"/>
    <w:basedOn w:val="HeadingBase"/>
    <w:link w:val="TitleChar"/>
    <w:qFormat/>
    <w:rsid w:val="00B809EB"/>
    <w:pPr>
      <w:spacing w:before="5040"/>
      <w:jc w:val="center"/>
    </w:pPr>
    <w:rPr>
      <w:sz w:val="48"/>
      <w:szCs w:val="72"/>
      <w:lang w:val="en-US"/>
    </w:rPr>
  </w:style>
  <w:style w:type="character" w:customStyle="1" w:styleId="TitleChar">
    <w:name w:val="Title Char"/>
    <w:basedOn w:val="DefaultParagraphFont"/>
    <w:link w:val="Title"/>
    <w:rsid w:val="00B80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9EB"/>
    <w:pPr>
      <w:tabs>
        <w:tab w:val="left" w:pos="3600"/>
        <w:tab w:val="left" w:pos="3958"/>
      </w:tabs>
    </w:pPr>
  </w:style>
  <w:style w:type="paragraph" w:customStyle="1" w:styleId="Note">
    <w:name w:val="Note"/>
    <w:basedOn w:val="BodyText"/>
    <w:rsid w:val="00B809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09EB"/>
    <w:rPr>
      <w:b/>
      <w:spacing w:val="0"/>
    </w:rPr>
  </w:style>
  <w:style w:type="paragraph" w:customStyle="1" w:styleId="SuperTitle">
    <w:name w:val="SuperTitle"/>
    <w:basedOn w:val="Title"/>
    <w:rsid w:val="00B809EB"/>
    <w:pPr>
      <w:framePr w:wrap="auto" w:hAnchor="text" w:y="6049"/>
    </w:pPr>
    <w:rPr>
      <w:color w:val="000000"/>
      <w:sz w:val="40"/>
    </w:rPr>
  </w:style>
  <w:style w:type="paragraph" w:customStyle="1" w:styleId="TOCTitle">
    <w:name w:val="TOCTitle"/>
    <w:basedOn w:val="Heading1"/>
    <w:rsid w:val="00B809EB"/>
    <w:pPr>
      <w:spacing w:after="240"/>
      <w:jc w:val="center"/>
      <w:outlineLvl w:val="9"/>
    </w:pPr>
    <w:rPr>
      <w:caps/>
    </w:rPr>
  </w:style>
  <w:style w:type="paragraph" w:customStyle="1" w:styleId="Version">
    <w:name w:val="Version"/>
    <w:rsid w:val="00B809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9EB"/>
    <w:pPr>
      <w:keepNext w:val="0"/>
      <w:tabs>
        <w:tab w:val="right" w:pos="4176"/>
      </w:tabs>
      <w:ind w:left="198" w:hanging="198"/>
    </w:pPr>
    <w:rPr>
      <w:rFonts w:ascii="Garamond" w:hAnsi="Garamond"/>
    </w:rPr>
  </w:style>
  <w:style w:type="paragraph" w:styleId="IndexHeading">
    <w:name w:val="index heading"/>
    <w:basedOn w:val="Normal"/>
    <w:next w:val="Index1"/>
    <w:semiHidden/>
    <w:rsid w:val="00B809EB"/>
    <w:pPr>
      <w:spacing w:before="120" w:after="120"/>
    </w:pPr>
    <w:rPr>
      <w:rFonts w:ascii="Arial" w:hAnsi="Arial"/>
      <w:b/>
      <w:color w:val="918585"/>
      <w:sz w:val="24"/>
    </w:rPr>
  </w:style>
  <w:style w:type="paragraph" w:styleId="Header">
    <w:name w:val="header"/>
    <w:basedOn w:val="Normal"/>
    <w:link w:val="HeaderChar"/>
    <w:rsid w:val="00B80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9EB"/>
    <w:rPr>
      <w:rFonts w:ascii="Times New Roman" w:eastAsia="Times New Roman" w:hAnsi="Times New Roman" w:cs="Times New Roman"/>
      <w:sz w:val="16"/>
      <w:szCs w:val="20"/>
      <w:lang w:val="en-GB" w:eastAsia="en-US"/>
    </w:rPr>
  </w:style>
  <w:style w:type="paragraph" w:customStyle="1" w:styleId="Chapter">
    <w:name w:val="Chapter"/>
    <w:basedOn w:val="Normal"/>
    <w:rsid w:val="00B809EB"/>
    <w:pPr>
      <w:spacing w:before="240"/>
    </w:pPr>
    <w:rPr>
      <w:rFonts w:ascii="Times New Roman" w:hAnsi="Times New Roman"/>
      <w:smallCaps/>
      <w:spacing w:val="80"/>
      <w:sz w:val="28"/>
    </w:rPr>
  </w:style>
  <w:style w:type="paragraph" w:customStyle="1" w:styleId="InChapter">
    <w:name w:val="InChapter"/>
    <w:basedOn w:val="Heading3"/>
    <w:rsid w:val="00B809EB"/>
    <w:pPr>
      <w:spacing w:after="240"/>
      <w:outlineLvl w:val="9"/>
    </w:pPr>
    <w:rPr>
      <w:noProof/>
    </w:rPr>
  </w:style>
  <w:style w:type="paragraph" w:styleId="Index2">
    <w:name w:val="index 2"/>
    <w:basedOn w:val="Normal"/>
    <w:next w:val="Normal"/>
    <w:semiHidden/>
    <w:rsid w:val="00B809EB"/>
    <w:pPr>
      <w:tabs>
        <w:tab w:val="right" w:pos="4176"/>
      </w:tabs>
      <w:ind w:left="568" w:hanging="284"/>
    </w:pPr>
    <w:rPr>
      <w:rFonts w:ascii="Garamond" w:hAnsi="Garamond"/>
    </w:rPr>
  </w:style>
  <w:style w:type="paragraph" w:customStyle="1" w:styleId="Byline">
    <w:name w:val="Byline"/>
    <w:rsid w:val="00B80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9EB"/>
    <w:pPr>
      <w:tabs>
        <w:tab w:val="clear" w:pos="3600"/>
        <w:tab w:val="clear" w:pos="3958"/>
      </w:tabs>
      <w:jc w:val="right"/>
    </w:pPr>
  </w:style>
  <w:style w:type="paragraph" w:styleId="Caption">
    <w:name w:val="caption"/>
    <w:basedOn w:val="BodyText"/>
    <w:next w:val="Normal"/>
    <w:qFormat/>
    <w:rsid w:val="00B809EB"/>
    <w:pPr>
      <w:framePr w:w="2268" w:hSpace="181" w:vSpace="181" w:wrap="around" w:vAnchor="text" w:hAnchor="page" w:x="1135" w:y="285" w:anchorLock="1"/>
    </w:pPr>
    <w:rPr>
      <w:i/>
    </w:rPr>
  </w:style>
  <w:style w:type="paragraph" w:customStyle="1" w:styleId="MiniTOCTitle">
    <w:name w:val="MiniTOCTitle"/>
    <w:basedOn w:val="Heading4"/>
    <w:rsid w:val="00B809EB"/>
    <w:pPr>
      <w:spacing w:before="240"/>
      <w:outlineLvl w:val="9"/>
    </w:pPr>
    <w:rPr>
      <w:noProof/>
      <w:sz w:val="24"/>
    </w:rPr>
  </w:style>
  <w:style w:type="paragraph" w:customStyle="1" w:styleId="MiniTOCItem">
    <w:name w:val="MiniTOCItem"/>
    <w:basedOn w:val="ListBullet"/>
    <w:rsid w:val="00B809EB"/>
    <w:pPr>
      <w:numPr>
        <w:numId w:val="0"/>
      </w:numPr>
      <w:tabs>
        <w:tab w:val="right" w:leader="dot" w:pos="6521"/>
      </w:tabs>
      <w:spacing w:before="0" w:after="0"/>
    </w:pPr>
  </w:style>
  <w:style w:type="paragraph" w:customStyle="1" w:styleId="TOFTitle">
    <w:name w:val="TOFTitle"/>
    <w:basedOn w:val="TOCTitle"/>
    <w:rsid w:val="00B809EB"/>
  </w:style>
  <w:style w:type="paragraph" w:styleId="TableofFigures">
    <w:name w:val="table of figures"/>
    <w:basedOn w:val="Normal"/>
    <w:next w:val="Normal"/>
    <w:semiHidden/>
    <w:rsid w:val="00B809EB"/>
    <w:pPr>
      <w:tabs>
        <w:tab w:val="right" w:leader="dot" w:pos="9072"/>
      </w:tabs>
      <w:ind w:left="970" w:hanging="403"/>
    </w:pPr>
    <w:rPr>
      <w:rFonts w:ascii="Times New Roman" w:hAnsi="Times New Roman"/>
      <w:b/>
    </w:rPr>
  </w:style>
  <w:style w:type="paragraph" w:styleId="ListNumber">
    <w:name w:val="List Number"/>
    <w:basedOn w:val="List"/>
    <w:rsid w:val="00B809EB"/>
    <w:pPr>
      <w:numPr>
        <w:numId w:val="15"/>
      </w:numPr>
      <w:tabs>
        <w:tab w:val="clear" w:pos="340"/>
      </w:tabs>
    </w:pPr>
  </w:style>
  <w:style w:type="character" w:customStyle="1" w:styleId="WingdingSymbols">
    <w:name w:val="Wingding Symbols"/>
    <w:rsid w:val="00B809EB"/>
    <w:rPr>
      <w:rFonts w:ascii="Wingdings" w:hAnsi="Wingdings"/>
    </w:rPr>
  </w:style>
  <w:style w:type="paragraph" w:customStyle="1" w:styleId="TableHeading">
    <w:name w:val="Table Heading"/>
    <w:basedOn w:val="HeadingBase"/>
    <w:rsid w:val="00B809EB"/>
    <w:pPr>
      <w:keepLines/>
      <w:pBdr>
        <w:bottom w:val="single" w:sz="6" w:space="1" w:color="918585"/>
      </w:pBdr>
      <w:spacing w:before="240"/>
    </w:pPr>
  </w:style>
  <w:style w:type="character" w:customStyle="1" w:styleId="HotSpot">
    <w:name w:val="HotSpot"/>
    <w:rsid w:val="00B809EB"/>
    <w:rPr>
      <w:color w:val="0033CC"/>
      <w:u w:val="none"/>
    </w:rPr>
  </w:style>
  <w:style w:type="paragraph" w:customStyle="1" w:styleId="BodyTextRight">
    <w:name w:val="Body Text Right"/>
    <w:basedOn w:val="BodyText"/>
    <w:rsid w:val="00B809EB"/>
    <w:pPr>
      <w:spacing w:before="0" w:after="0"/>
      <w:jc w:val="right"/>
    </w:pPr>
  </w:style>
  <w:style w:type="paragraph" w:styleId="Index3">
    <w:name w:val="index 3"/>
    <w:basedOn w:val="ListNumber2"/>
    <w:next w:val="Normal"/>
    <w:semiHidden/>
    <w:rsid w:val="00B809EB"/>
    <w:pPr>
      <w:numPr>
        <w:numId w:val="0"/>
      </w:numPr>
      <w:tabs>
        <w:tab w:val="right" w:leader="dot" w:pos="4176"/>
      </w:tabs>
    </w:pPr>
  </w:style>
  <w:style w:type="paragraph" w:styleId="ListNumber2">
    <w:name w:val="List Number 2"/>
    <w:basedOn w:val="List2"/>
    <w:rsid w:val="00B809EB"/>
    <w:pPr>
      <w:numPr>
        <w:numId w:val="10"/>
      </w:numPr>
      <w:tabs>
        <w:tab w:val="clear" w:pos="1060"/>
      </w:tabs>
    </w:pPr>
  </w:style>
  <w:style w:type="paragraph" w:customStyle="1" w:styleId="MarginNote">
    <w:name w:val="Margin Note"/>
    <w:basedOn w:val="BodyText"/>
    <w:rsid w:val="00B80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9EB"/>
    <w:rPr>
      <w:sz w:val="32"/>
    </w:rPr>
  </w:style>
  <w:style w:type="paragraph" w:customStyle="1" w:styleId="HeadingProcedure">
    <w:name w:val="Heading Procedure"/>
    <w:basedOn w:val="HeadingBase"/>
    <w:next w:val="Normal"/>
    <w:rsid w:val="00B809EB"/>
    <w:pPr>
      <w:tabs>
        <w:tab w:val="left" w:pos="0"/>
      </w:tabs>
      <w:spacing w:before="120" w:after="60"/>
    </w:pPr>
    <w:rPr>
      <w:i/>
      <w:color w:val="918585"/>
      <w:sz w:val="22"/>
    </w:rPr>
  </w:style>
  <w:style w:type="paragraph" w:customStyle="1" w:styleId="TableBodyText">
    <w:name w:val="Table Body Text"/>
    <w:basedOn w:val="BodyText"/>
    <w:rsid w:val="00B809EB"/>
    <w:pPr>
      <w:spacing w:before="60" w:after="60"/>
    </w:pPr>
  </w:style>
  <w:style w:type="paragraph" w:styleId="ListContinue">
    <w:name w:val="List Continue"/>
    <w:basedOn w:val="List"/>
    <w:rsid w:val="00B809EB"/>
    <w:pPr>
      <w:ind w:firstLine="0"/>
    </w:pPr>
  </w:style>
  <w:style w:type="paragraph" w:customStyle="1" w:styleId="ListNote">
    <w:name w:val="List Note"/>
    <w:basedOn w:val="List"/>
    <w:rsid w:val="00B809EB"/>
    <w:pPr>
      <w:pBdr>
        <w:top w:val="single" w:sz="6" w:space="2" w:color="918585"/>
        <w:bottom w:val="single" w:sz="6" w:space="2" w:color="918585"/>
      </w:pBdr>
      <w:tabs>
        <w:tab w:val="left" w:pos="1021"/>
      </w:tabs>
      <w:ind w:firstLine="0"/>
    </w:pPr>
  </w:style>
  <w:style w:type="paragraph" w:customStyle="1" w:styleId="Warning">
    <w:name w:val="Warning"/>
    <w:basedOn w:val="BodyText"/>
    <w:rsid w:val="00B809EB"/>
    <w:pPr>
      <w:shd w:val="clear" w:color="auto" w:fill="D9D9D9"/>
      <w:tabs>
        <w:tab w:val="left" w:pos="992"/>
      </w:tabs>
      <w:ind w:left="119" w:right="119"/>
    </w:pPr>
    <w:rPr>
      <w:sz w:val="20"/>
    </w:rPr>
  </w:style>
  <w:style w:type="paragraph" w:customStyle="1" w:styleId="MarginIcons">
    <w:name w:val="Margin Icons"/>
    <w:basedOn w:val="BodyText"/>
    <w:rsid w:val="00B80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9EB"/>
    <w:rPr>
      <w:rFonts w:ascii="Courier New" w:hAnsi="Courier New"/>
    </w:rPr>
  </w:style>
  <w:style w:type="paragraph" w:customStyle="1" w:styleId="NoteBullet">
    <w:name w:val="Note Bullet"/>
    <w:basedOn w:val="Note"/>
    <w:rsid w:val="00B809EB"/>
    <w:pPr>
      <w:tabs>
        <w:tab w:val="clear" w:pos="680"/>
      </w:tabs>
      <w:spacing w:before="60" w:after="60"/>
    </w:pPr>
  </w:style>
  <w:style w:type="paragraph" w:customStyle="1" w:styleId="SubHeading2">
    <w:name w:val="SubHeading2"/>
    <w:basedOn w:val="HeadingBase"/>
    <w:rsid w:val="00B809EB"/>
    <w:pPr>
      <w:spacing w:before="240" w:after="60"/>
    </w:pPr>
    <w:rPr>
      <w:sz w:val="20"/>
    </w:rPr>
  </w:style>
  <w:style w:type="paragraph" w:customStyle="1" w:styleId="SubHeading1">
    <w:name w:val="SubHeading1"/>
    <w:basedOn w:val="HeadingBase"/>
    <w:rsid w:val="00B809EB"/>
    <w:pPr>
      <w:spacing w:before="240" w:after="60"/>
    </w:pPr>
    <w:rPr>
      <w:color w:val="918585"/>
      <w:sz w:val="22"/>
    </w:rPr>
  </w:style>
  <w:style w:type="paragraph" w:customStyle="1" w:styleId="SideHeading">
    <w:name w:val="Side Heading"/>
    <w:basedOn w:val="HeadingBase"/>
    <w:rsid w:val="00B80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9EB"/>
    <w:pPr>
      <w:tabs>
        <w:tab w:val="num" w:pos="360"/>
      </w:tabs>
    </w:pPr>
  </w:style>
  <w:style w:type="paragraph" w:styleId="PlainText">
    <w:name w:val="Plain Text"/>
    <w:basedOn w:val="Normal"/>
    <w:link w:val="PlainTextChar"/>
    <w:rsid w:val="00B809EB"/>
    <w:rPr>
      <w:sz w:val="20"/>
    </w:rPr>
  </w:style>
  <w:style w:type="character" w:customStyle="1" w:styleId="PlainTextChar">
    <w:name w:val="Plain Text Char"/>
    <w:basedOn w:val="DefaultParagraphFont"/>
    <w:link w:val="PlainText"/>
    <w:rsid w:val="00B809EB"/>
    <w:rPr>
      <w:rFonts w:ascii="Courier New" w:eastAsia="Times New Roman" w:hAnsi="Courier New" w:cs="Times New Roman"/>
      <w:sz w:val="20"/>
      <w:szCs w:val="20"/>
      <w:lang w:eastAsia="en-US"/>
    </w:rPr>
  </w:style>
  <w:style w:type="character" w:customStyle="1" w:styleId="MenuOption">
    <w:name w:val="Menu Option"/>
    <w:basedOn w:val="DefaultParagraphFont"/>
    <w:rsid w:val="00B809EB"/>
    <w:rPr>
      <w:b/>
      <w:smallCaps/>
    </w:rPr>
  </w:style>
  <w:style w:type="paragraph" w:customStyle="1" w:styleId="TableListNumber">
    <w:name w:val="Table List Number"/>
    <w:basedOn w:val="ListNumber"/>
    <w:rsid w:val="00B809EB"/>
    <w:pPr>
      <w:numPr>
        <w:numId w:val="0"/>
      </w:numPr>
    </w:pPr>
  </w:style>
  <w:style w:type="paragraph" w:styleId="TOC4">
    <w:name w:val="toc 4"/>
    <w:basedOn w:val="TOCBase"/>
    <w:next w:val="Normal"/>
    <w:semiHidden/>
    <w:rsid w:val="00B809EB"/>
    <w:pPr>
      <w:tabs>
        <w:tab w:val="right" w:leader="dot" w:pos="9071"/>
      </w:tabs>
      <w:ind w:left="1701"/>
    </w:pPr>
  </w:style>
  <w:style w:type="paragraph" w:customStyle="1" w:styleId="ListAlpha">
    <w:name w:val="List Alpha"/>
    <w:basedOn w:val="List"/>
    <w:rsid w:val="00B809EB"/>
    <w:pPr>
      <w:numPr>
        <w:numId w:val="9"/>
      </w:numPr>
    </w:pPr>
  </w:style>
  <w:style w:type="paragraph" w:customStyle="1" w:styleId="ListAlpha2">
    <w:name w:val="List Alpha 2"/>
    <w:basedOn w:val="List2"/>
    <w:rsid w:val="00B809EB"/>
    <w:pPr>
      <w:numPr>
        <w:numId w:val="8"/>
      </w:numPr>
    </w:pPr>
  </w:style>
  <w:style w:type="paragraph" w:styleId="List4">
    <w:name w:val="List 4"/>
    <w:basedOn w:val="BodyText"/>
    <w:rsid w:val="00B809EB"/>
    <w:pPr>
      <w:tabs>
        <w:tab w:val="left" w:pos="1361"/>
      </w:tabs>
      <w:spacing w:before="60" w:after="60"/>
      <w:ind w:left="1361" w:hanging="340"/>
    </w:pPr>
  </w:style>
  <w:style w:type="paragraph" w:styleId="List5">
    <w:name w:val="List 5"/>
    <w:basedOn w:val="BodyText"/>
    <w:rsid w:val="00B809EB"/>
    <w:pPr>
      <w:tabs>
        <w:tab w:val="left" w:pos="1701"/>
      </w:tabs>
      <w:spacing w:before="60" w:after="60"/>
      <w:ind w:left="1701" w:hanging="340"/>
    </w:pPr>
  </w:style>
  <w:style w:type="paragraph" w:styleId="ListBullet3">
    <w:name w:val="List Bullet 3"/>
    <w:basedOn w:val="List3"/>
    <w:rsid w:val="00B809EB"/>
    <w:pPr>
      <w:numPr>
        <w:numId w:val="14"/>
      </w:numPr>
      <w:tabs>
        <w:tab w:val="clear" w:pos="1021"/>
      </w:tabs>
      <w:ind w:left="1037" w:hanging="357"/>
    </w:pPr>
  </w:style>
  <w:style w:type="paragraph" w:styleId="ListBullet4">
    <w:name w:val="List Bullet 4"/>
    <w:basedOn w:val="List4"/>
    <w:rsid w:val="00B809EB"/>
    <w:pPr>
      <w:numPr>
        <w:numId w:val="3"/>
      </w:numPr>
      <w:tabs>
        <w:tab w:val="clear" w:pos="1361"/>
      </w:tabs>
    </w:pPr>
  </w:style>
  <w:style w:type="paragraph" w:styleId="ListBullet5">
    <w:name w:val="List Bullet 5"/>
    <w:basedOn w:val="List5"/>
    <w:rsid w:val="00B809EB"/>
    <w:pPr>
      <w:numPr>
        <w:numId w:val="4"/>
      </w:numPr>
    </w:pPr>
  </w:style>
  <w:style w:type="paragraph" w:styleId="ListContinue2">
    <w:name w:val="List Continue 2"/>
    <w:basedOn w:val="List2"/>
    <w:rsid w:val="00B809EB"/>
    <w:pPr>
      <w:ind w:firstLine="0"/>
    </w:pPr>
  </w:style>
  <w:style w:type="paragraph" w:styleId="ListContinue3">
    <w:name w:val="List Continue 3"/>
    <w:basedOn w:val="List3"/>
    <w:rsid w:val="00B809EB"/>
    <w:pPr>
      <w:ind w:left="1021" w:firstLine="0"/>
    </w:pPr>
  </w:style>
  <w:style w:type="paragraph" w:styleId="ListContinue4">
    <w:name w:val="List Continue 4"/>
    <w:basedOn w:val="List4"/>
    <w:rsid w:val="00B809EB"/>
    <w:pPr>
      <w:ind w:firstLine="0"/>
    </w:pPr>
  </w:style>
  <w:style w:type="paragraph" w:styleId="ListContinue5">
    <w:name w:val="List Continue 5"/>
    <w:basedOn w:val="List5"/>
    <w:rsid w:val="00B809EB"/>
    <w:pPr>
      <w:ind w:firstLine="0"/>
    </w:pPr>
  </w:style>
  <w:style w:type="paragraph" w:styleId="ListNumber3">
    <w:name w:val="List Number 3"/>
    <w:basedOn w:val="List3"/>
    <w:rsid w:val="00B809EB"/>
    <w:pPr>
      <w:numPr>
        <w:numId w:val="5"/>
      </w:numPr>
    </w:pPr>
  </w:style>
  <w:style w:type="paragraph" w:styleId="ListNumber4">
    <w:name w:val="List Number 4"/>
    <w:basedOn w:val="List4"/>
    <w:rsid w:val="00B809EB"/>
    <w:pPr>
      <w:numPr>
        <w:numId w:val="6"/>
      </w:numPr>
    </w:pPr>
  </w:style>
  <w:style w:type="paragraph" w:styleId="ListNumber5">
    <w:name w:val="List Number 5"/>
    <w:basedOn w:val="List5"/>
    <w:rsid w:val="00B809EB"/>
    <w:pPr>
      <w:numPr>
        <w:numId w:val="7"/>
      </w:numPr>
    </w:pPr>
  </w:style>
  <w:style w:type="paragraph" w:styleId="BlockText">
    <w:name w:val="Block Text"/>
    <w:basedOn w:val="Normal"/>
    <w:rsid w:val="00B809EB"/>
    <w:pPr>
      <w:spacing w:after="120"/>
      <w:ind w:left="1440" w:right="1440"/>
    </w:pPr>
  </w:style>
  <w:style w:type="character" w:customStyle="1" w:styleId="Subscript">
    <w:name w:val="Subscript"/>
    <w:basedOn w:val="DefaultParagraphFont"/>
    <w:rsid w:val="00B809EB"/>
    <w:rPr>
      <w:sz w:val="16"/>
      <w:vertAlign w:val="subscript"/>
    </w:rPr>
  </w:style>
  <w:style w:type="character" w:customStyle="1" w:styleId="Superscript">
    <w:name w:val="Superscript"/>
    <w:basedOn w:val="DefaultParagraphFont"/>
    <w:rsid w:val="00B809EB"/>
    <w:rPr>
      <w:sz w:val="16"/>
      <w:vertAlign w:val="superscript"/>
    </w:rPr>
  </w:style>
  <w:style w:type="character" w:customStyle="1" w:styleId="Symbols">
    <w:name w:val="Symbols"/>
    <w:basedOn w:val="DefaultParagraphFont"/>
    <w:rsid w:val="00B809EB"/>
    <w:rPr>
      <w:rFonts w:ascii="Symbol" w:hAnsi="Symbol"/>
    </w:rPr>
  </w:style>
  <w:style w:type="character" w:customStyle="1" w:styleId="MenuOptions">
    <w:name w:val="Menu Options"/>
    <w:basedOn w:val="DefaultParagraphFont"/>
    <w:rsid w:val="00B809EB"/>
    <w:rPr>
      <w:rFonts w:ascii="Arial Narrow" w:hAnsi="Arial Narrow"/>
      <w:smallCaps/>
    </w:rPr>
  </w:style>
  <w:style w:type="character" w:customStyle="1" w:styleId="Buttons">
    <w:name w:val="Buttons"/>
    <w:basedOn w:val="DefaultParagraphFont"/>
    <w:rsid w:val="00B809EB"/>
    <w:rPr>
      <w:b/>
    </w:rPr>
  </w:style>
  <w:style w:type="character" w:customStyle="1" w:styleId="Underlined">
    <w:name w:val="Underlined"/>
    <w:basedOn w:val="DefaultParagraphFont"/>
    <w:rsid w:val="00B809EB"/>
    <w:rPr>
      <w:u w:val="single"/>
    </w:rPr>
  </w:style>
  <w:style w:type="paragraph" w:customStyle="1" w:styleId="TableBodyTextRight">
    <w:name w:val="Table Body Text Right"/>
    <w:basedOn w:val="TableBodyText"/>
    <w:rsid w:val="00B809EB"/>
    <w:pPr>
      <w:widowControl w:val="0"/>
      <w:autoSpaceDE w:val="0"/>
      <w:autoSpaceDN w:val="0"/>
      <w:adjustRightInd w:val="0"/>
      <w:jc w:val="right"/>
    </w:pPr>
    <w:rPr>
      <w:rFonts w:cs="Arial"/>
      <w:szCs w:val="18"/>
    </w:rPr>
  </w:style>
  <w:style w:type="paragraph" w:customStyle="1" w:styleId="CopyrightText">
    <w:name w:val="Copyright Text"/>
    <w:basedOn w:val="BodyText"/>
    <w:rsid w:val="00B809EB"/>
    <w:rPr>
      <w:sz w:val="18"/>
    </w:rPr>
  </w:style>
  <w:style w:type="paragraph" w:customStyle="1" w:styleId="BodySmallRight">
    <w:name w:val="Body Small Right"/>
    <w:basedOn w:val="BodyTextRight"/>
    <w:rsid w:val="00B809EB"/>
    <w:rPr>
      <w:sz w:val="18"/>
      <w:szCs w:val="18"/>
    </w:rPr>
  </w:style>
  <w:style w:type="paragraph" w:customStyle="1" w:styleId="MarginEdition">
    <w:name w:val="Margin Edition"/>
    <w:basedOn w:val="MarginNote"/>
    <w:rsid w:val="00B809EB"/>
    <w:pPr>
      <w:spacing w:before="0" w:after="0"/>
    </w:pPr>
    <w:rPr>
      <w:rFonts w:ascii="Times New Roman" w:hAnsi="Times New Roman"/>
      <w:color w:val="999999"/>
    </w:rPr>
  </w:style>
  <w:style w:type="paragraph" w:customStyle="1" w:styleId="Spacer">
    <w:name w:val="Spacer"/>
    <w:basedOn w:val="Normal"/>
    <w:rsid w:val="00B809EB"/>
    <w:rPr>
      <w:sz w:val="2"/>
      <w:szCs w:val="2"/>
    </w:rPr>
  </w:style>
  <w:style w:type="character" w:customStyle="1" w:styleId="Small">
    <w:name w:val="Small"/>
    <w:basedOn w:val="DefaultParagraphFont"/>
    <w:rsid w:val="00B809EB"/>
    <w:rPr>
      <w:sz w:val="16"/>
    </w:rPr>
  </w:style>
  <w:style w:type="paragraph" w:customStyle="1" w:styleId="WideTable">
    <w:name w:val="Wide Table"/>
    <w:basedOn w:val="Normal"/>
    <w:rsid w:val="00B809EB"/>
    <w:pPr>
      <w:ind w:left="-1418"/>
    </w:pPr>
    <w:rPr>
      <w:sz w:val="2"/>
      <w:szCs w:val="2"/>
    </w:rPr>
  </w:style>
  <w:style w:type="character" w:styleId="PageNumber">
    <w:name w:val="page number"/>
    <w:basedOn w:val="DefaultParagraphFont"/>
    <w:rsid w:val="00B809EB"/>
  </w:style>
  <w:style w:type="paragraph" w:styleId="Quote">
    <w:name w:val="Quote"/>
    <w:basedOn w:val="Heading1"/>
    <w:link w:val="QuoteChar"/>
    <w:qFormat/>
    <w:rsid w:val="00B809EB"/>
    <w:rPr>
      <w:b w:val="0"/>
      <w:sz w:val="72"/>
      <w:szCs w:val="72"/>
      <w:lang w:val="en-NZ"/>
    </w:rPr>
  </w:style>
  <w:style w:type="character" w:customStyle="1" w:styleId="QuoteChar">
    <w:name w:val="Quote Char"/>
    <w:basedOn w:val="DefaultParagraphFont"/>
    <w:link w:val="Quote"/>
    <w:rsid w:val="00B80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9EB"/>
    <w:pPr>
      <w:pageBreakBefore/>
    </w:pPr>
  </w:style>
  <w:style w:type="paragraph" w:customStyle="1" w:styleId="Border">
    <w:name w:val="Border"/>
    <w:basedOn w:val="Normal"/>
    <w:qFormat/>
    <w:rsid w:val="00B80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9EB"/>
    <w:rPr>
      <w:b/>
      <w:bCs/>
      <w:i/>
      <w:iCs/>
      <w:color w:val="auto"/>
    </w:rPr>
  </w:style>
  <w:style w:type="paragraph" w:styleId="IntenseQuote">
    <w:name w:val="Intense Quote"/>
    <w:basedOn w:val="Normal"/>
    <w:next w:val="Normal"/>
    <w:link w:val="IntenseQuoteChar"/>
    <w:uiPriority w:val="30"/>
    <w:qFormat/>
    <w:rsid w:val="00B80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9EB"/>
    <w:rPr>
      <w:smallCaps/>
      <w:color w:val="auto"/>
      <w:u w:val="single"/>
    </w:rPr>
  </w:style>
  <w:style w:type="character" w:styleId="IntenseReference">
    <w:name w:val="Intense Reference"/>
    <w:basedOn w:val="DefaultParagraphFont"/>
    <w:uiPriority w:val="32"/>
    <w:qFormat/>
    <w:rsid w:val="00B809EB"/>
    <w:rPr>
      <w:b/>
      <w:bCs/>
      <w:smallCaps/>
      <w:color w:val="auto"/>
      <w:spacing w:val="5"/>
      <w:u w:val="single"/>
    </w:rPr>
  </w:style>
  <w:style w:type="paragraph" w:customStyle="1" w:styleId="2ColumnHeading">
    <w:name w:val="2Column Heading"/>
    <w:basedOn w:val="BodyText"/>
    <w:qFormat/>
    <w:rsid w:val="00B809EB"/>
    <w:pPr>
      <w:spacing w:after="60"/>
      <w:ind w:left="-2268"/>
    </w:pPr>
    <w:rPr>
      <w:b/>
    </w:rPr>
  </w:style>
  <w:style w:type="paragraph" w:customStyle="1" w:styleId="Heading1TOC">
    <w:name w:val="Heading1 TOC"/>
    <w:basedOn w:val="Normal"/>
    <w:qFormat/>
    <w:rsid w:val="00B809EB"/>
    <w:pPr>
      <w:spacing w:before="240" w:after="120"/>
    </w:pPr>
    <w:rPr>
      <w:rFonts w:ascii="Times New Roman" w:hAnsi="Times New Roman"/>
      <w:b/>
      <w:sz w:val="32"/>
    </w:rPr>
  </w:style>
  <w:style w:type="paragraph" w:customStyle="1" w:styleId="Heading2TOC">
    <w:name w:val="Heading2 TOC"/>
    <w:basedOn w:val="Normal"/>
    <w:qFormat/>
    <w:rsid w:val="00B809EB"/>
    <w:pPr>
      <w:spacing w:before="240" w:after="60"/>
    </w:pPr>
    <w:rPr>
      <w:rFonts w:ascii="Times New Roman" w:hAnsi="Times New Roman"/>
      <w:b/>
      <w:sz w:val="28"/>
    </w:rPr>
  </w:style>
  <w:style w:type="character" w:customStyle="1" w:styleId="Underline">
    <w:name w:val="Underline"/>
    <w:basedOn w:val="DefaultParagraphFont"/>
    <w:qFormat/>
    <w:rsid w:val="00B809EB"/>
    <w:rPr>
      <w:u w:val="single"/>
    </w:rPr>
  </w:style>
  <w:style w:type="character" w:customStyle="1" w:styleId="BoldandItalics">
    <w:name w:val="Bold and Italics"/>
    <w:qFormat/>
    <w:rsid w:val="00B809EB"/>
    <w:rPr>
      <w:b/>
      <w:i/>
      <w:u w:val="none"/>
    </w:rPr>
  </w:style>
  <w:style w:type="paragraph" w:styleId="BalloonText">
    <w:name w:val="Balloon Text"/>
    <w:basedOn w:val="Normal"/>
    <w:link w:val="BalloonTextChar"/>
    <w:rsid w:val="00B809EB"/>
    <w:rPr>
      <w:rFonts w:ascii="Tahoma" w:hAnsi="Tahoma" w:cs="Tahoma"/>
      <w:sz w:val="16"/>
      <w:szCs w:val="16"/>
    </w:rPr>
  </w:style>
  <w:style w:type="character" w:customStyle="1" w:styleId="BalloonTextChar">
    <w:name w:val="Balloon Text Char"/>
    <w:basedOn w:val="DefaultParagraphFont"/>
    <w:link w:val="BalloonText"/>
    <w:rsid w:val="00B80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9EB"/>
    <w:rPr>
      <w:b/>
      <w:color w:val="660033"/>
      <w:spacing w:val="0"/>
    </w:rPr>
  </w:style>
  <w:style w:type="paragraph" w:customStyle="1" w:styleId="Nameditemlist">
    <w:name w:val="Named item list"/>
    <w:basedOn w:val="BodyText"/>
    <w:qFormat/>
    <w:rsid w:val="00B809EB"/>
    <w:pPr>
      <w:tabs>
        <w:tab w:val="left" w:pos="2835"/>
      </w:tabs>
      <w:ind w:left="2835" w:hanging="2835"/>
    </w:pPr>
  </w:style>
  <w:style w:type="paragraph" w:customStyle="1" w:styleId="BodyTextnopadding">
    <w:name w:val="Body Text no padding"/>
    <w:basedOn w:val="BodyText"/>
    <w:qFormat/>
    <w:rsid w:val="00B809EB"/>
    <w:pPr>
      <w:spacing w:before="0" w:after="0"/>
    </w:pPr>
  </w:style>
  <w:style w:type="paragraph" w:customStyle="1" w:styleId="BodyTextBold">
    <w:name w:val="Body Text Bold"/>
    <w:basedOn w:val="BodyText"/>
    <w:qFormat/>
    <w:rsid w:val="00B809EB"/>
    <w:rPr>
      <w:b/>
    </w:rPr>
  </w:style>
  <w:style w:type="character" w:styleId="Hyperlink">
    <w:name w:val="Hyperlink"/>
    <w:basedOn w:val="DefaultParagraphFont"/>
    <w:uiPriority w:val="99"/>
    <w:unhideWhenUsed/>
    <w:rsid w:val="00E36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4195</Characters>
  <Application>Microsoft Office Word</Application>
  <DocSecurity>0</DocSecurity>
  <Lines>99</Lines>
  <Paragraphs>74</Paragraphs>
  <ScaleCrop>false</ScaleCrop>
  <Company>Author-it Software Corporation Ltd.</Company>
  <LinksUpToDate>false</LinksUpToDate>
  <CharactersWithSpaces>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HLTAMB004 Conduct advanced clinical assessment</dc:title>
  <dc:subject>Approved</dc:subject>
  <dc:creator>SkillsIQ</dc:creator>
  <cp:keywords>Release: 1</cp:keywords>
  <dc:description>Review Date: 12 April 2008</dc:description>
  <cp:lastModifiedBy>HSD_TPCMSd.prod</cp:lastModifiedBy>
  <cp:revision>3</cp:revision>
  <dcterms:created xsi:type="dcterms:W3CDTF">2020-10-16T06:09:00Z</dcterms:created>
  <dcterms:modified xsi:type="dcterms:W3CDTF">2020-10-16T06:09:00Z</dcterms:modified>
</cp:coreProperties>
</file>