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2D1" w:rsidP="000C52D1">
      <w:pPr>
        <w:pStyle w:val="Title"/>
      </w:pPr>
      <w:r>
        <w:fldChar w:fldCharType="begin"/>
      </w:r>
      <w:r>
        <w:instrText xml:space="preserve"> TITLE   \* MERGEFORMAT </w:instrText>
      </w:r>
      <w:r>
        <w:fldChar w:fldCharType="separate"/>
      </w:r>
      <w:r>
        <w:t>HLTAMAT004 Assess children’s health</w:t>
      </w:r>
      <w:r>
        <w:fldChar w:fldCharType="end"/>
      </w:r>
    </w:p>
    <w:p w:rsidR="000C52D1" w:rsidP="000C52D1">
      <w:pPr>
        <w:pStyle w:val="Version"/>
        <w:sectPr w:rsidSect="00B52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DFB" w:rsidP="00B52DFB">
      <w:pPr>
        <w:pStyle w:val="SuperHeading"/>
      </w:pPr>
      <w:r w:rsidRPr="00B52DFB">
        <w:t>HLTAMAT004 Assess children</w:t>
      </w:r>
      <w:r>
        <w:t>’</w:t>
      </w:r>
      <w:r w:rsidRPr="00B52DFB">
        <w:t>s health</w:t>
      </w:r>
    </w:p>
    <w:p w:rsidR="00000000" w:rsidRPr="00B52DFB" w:rsidP="00B52DFB">
      <w:pPr>
        <w:pStyle w:val="Heading1"/>
      </w:pPr>
      <w:bookmarkStart w:id="1" w:name="O_1278802"/>
      <w:bookmarkEnd w:id="1"/>
      <w:r w:rsidRPr="00B52DFB">
        <w:t>Modification History</w:t>
      </w:r>
    </w:p>
    <w:p w:rsidR="00000000" w:rsidRPr="00B52DFB" w:rsidP="000C52D1">
      <w:pPr>
        <w:pStyle w:val="BodyText"/>
      </w:pPr>
      <w:r w:rsidRPr="00B52DFB">
        <w:t>Not applicable.</w:t>
      </w:r>
    </w:p>
    <w:p w:rsidR="00000000" w:rsidRPr="00B52DFB" w:rsidP="00B52DFB">
      <w:pPr>
        <w:pStyle w:val="Heading1"/>
      </w:pPr>
      <w:bookmarkStart w:id="2" w:name="O_1278803"/>
      <w:bookmarkEnd w:id="2"/>
      <w:r w:rsidRPr="00B52DFB">
        <w:t>Application</w:t>
      </w:r>
    </w:p>
    <w:p w:rsidR="00000000" w:rsidRPr="00B52DFB" w:rsidP="000C52D1">
      <w:pPr>
        <w:pStyle w:val="BodyText"/>
      </w:pPr>
      <w:r w:rsidRPr="00B52DFB">
        <w:t xml:space="preserve">This unit describes the performance outcomes, skills and knowledge required to complete health assessments of Aboriginal and/or Torres Strait Islander children aged under 15 years as part </w:t>
      </w:r>
      <w:r w:rsidRPr="00B52DFB">
        <w:t>of a multidisciplinary health care team. It requires the ability to complete children’s physical examinations and tests, and to assess their health, growth and development.</w:t>
      </w:r>
    </w:p>
    <w:p w:rsidR="00000000" w:rsidRPr="00B52DFB" w:rsidP="000C52D1">
      <w:pPr>
        <w:pStyle w:val="BodyText"/>
      </w:pPr>
      <w:r w:rsidRPr="00B52DFB">
        <w:t>Health assessments may be routinely scheduled at specific intervals, could be compl</w:t>
      </w:r>
      <w:r w:rsidRPr="00B52DFB">
        <w:t>eted when a child presents with a specific health issue or as part of ongoing care for diagnosed childhood conditions.</w:t>
      </w:r>
    </w:p>
    <w:p w:rsidR="00000000" w:rsidRPr="00B52DFB" w:rsidP="000C52D1">
      <w:pPr>
        <w:pStyle w:val="BodyText"/>
      </w:pPr>
      <w:r w:rsidRPr="00B52DFB">
        <w:t>Skills for providing children’s health care, including the development and implementation of care plans, are covered in a complementary u</w:t>
      </w:r>
      <w:r w:rsidRPr="00B52DFB">
        <w:t>nit.</w:t>
      </w:r>
    </w:p>
    <w:p w:rsidR="00000000" w:rsidRPr="00B52DFB" w:rsidP="000C52D1">
      <w:pPr>
        <w:pStyle w:val="BodyText"/>
      </w:pPr>
      <w:r w:rsidRPr="00B52DFB">
        <w:t>This unit is specific to Aboriginal and/or Torres Strait Islander people working as health practitioners. They work as part of a multidisciplinary primary health care team to provide primary health care services to Aboriginal and/or Torres Strait Isla</w:t>
      </w:r>
      <w:r w:rsidRPr="00B52DFB">
        <w:t>nder clients.</w:t>
      </w:r>
    </w:p>
    <w:p w:rsidR="00000000" w:rsidRPr="00B52DFB" w:rsidP="000C52D1">
      <w:pPr>
        <w:pStyle w:val="BodyText"/>
      </w:pPr>
      <w:r w:rsidRPr="00B52DFB">
        <w:t>The skills in this unit must be applied in accordance with Commonwealth and State or Territory legislation, Australian standards and industry codes of practice.</w:t>
      </w:r>
    </w:p>
    <w:p w:rsidR="00000000" w:rsidRPr="00B52DFB" w:rsidP="000C52D1">
      <w:pPr>
        <w:pStyle w:val="BodyText"/>
      </w:pPr>
      <w:r w:rsidRPr="00B52DFB">
        <w:t>No regulatory requirement for certification, occupational or business licensing i</w:t>
      </w:r>
      <w:r w:rsidRPr="00B52DFB">
        <w:t>s linked to this unit at the time of publication. For information about practitioner registration and accredited courses of study, contact the Aboriginal and Torres Strait Islander Health Practice Board of Australia (ATSIHPBA).</w:t>
      </w:r>
    </w:p>
    <w:p w:rsidR="00000000" w:rsidRPr="00B52DFB" w:rsidP="00B52DFB">
      <w:pPr>
        <w:pStyle w:val="Heading1"/>
      </w:pPr>
      <w:bookmarkStart w:id="3" w:name="O_1278804"/>
      <w:bookmarkEnd w:id="3"/>
      <w:r w:rsidRPr="00B52DFB">
        <w:t>Pre-requi</w:t>
      </w:r>
      <w:r w:rsidRPr="00B52DFB">
        <w:t>site Unit</w:t>
      </w:r>
    </w:p>
    <w:p w:rsidR="00000000" w:rsidRPr="00B52DFB" w:rsidP="000C52D1">
      <w:pPr>
        <w:pStyle w:val="BodyText"/>
      </w:pPr>
      <w:r w:rsidRPr="00B52DFB">
        <w:t>Nil</w:t>
      </w:r>
    </w:p>
    <w:p w:rsidR="00000000" w:rsidRPr="00B52DFB" w:rsidP="00B52DFB">
      <w:pPr>
        <w:pStyle w:val="Heading1"/>
      </w:pPr>
      <w:bookmarkStart w:id="4" w:name="O_1278805"/>
      <w:bookmarkEnd w:id="4"/>
      <w:r w:rsidRPr="00B52DFB">
        <w:t>Competency Field</w:t>
      </w:r>
    </w:p>
    <w:p w:rsidR="00000000" w:rsidRPr="00B52DFB" w:rsidP="000C52D1">
      <w:pPr>
        <w:pStyle w:val="BodyText"/>
      </w:pPr>
      <w:r w:rsidRPr="00B52DFB">
        <w:t>Maternal and Children’s Health</w:t>
      </w:r>
    </w:p>
    <w:p w:rsidR="00000000" w:rsidRPr="00B52DFB" w:rsidP="00B52DFB">
      <w:pPr>
        <w:pStyle w:val="Heading1"/>
      </w:pPr>
      <w:bookmarkStart w:id="5" w:name="O_1278806"/>
      <w:bookmarkEnd w:id="5"/>
      <w:r w:rsidRPr="00B52DFB">
        <w:t>Unit Sector</w:t>
      </w:r>
    </w:p>
    <w:p w:rsidR="00000000" w:rsidRPr="00B52DFB" w:rsidP="000C52D1">
      <w:pPr>
        <w:pStyle w:val="BodyText"/>
      </w:pPr>
      <w:r w:rsidRPr="00B52DFB">
        <w:t>Aboriginal and/or Torres Strait Islander Health</w:t>
      </w:r>
    </w:p>
    <w:p w:rsidR="00000000" w:rsidRPr="00B52DFB" w:rsidP="00B52DFB">
      <w:pPr>
        <w:pStyle w:val="Heading1"/>
      </w:pPr>
      <w:bookmarkStart w:id="6" w:name="O_1278807"/>
      <w:bookmarkEnd w:id="6"/>
      <w:r w:rsidRPr="00B52DFB">
        <w:t>Elements and Performance Criteria</w:t>
      </w:r>
    </w:p>
    <w:tbl>
      <w:tblPr>
        <w:tblW w:w="0" w:type="auto"/>
        <w:tblLayout w:type="fixed"/>
        <w:tblCellMar>
          <w:left w:w="62" w:type="dxa"/>
          <w:right w:w="62" w:type="dxa"/>
        </w:tblCellMar>
        <w:tblLook w:val="0000"/>
      </w:tblPr>
      <w:tblGrid>
        <w:gridCol w:w="2694"/>
        <w:gridCol w:w="6350"/>
      </w:tblGrid>
      <w:tr w:rsidTr="00B52D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52DFB" w:rsidP="00B52DFB">
            <w:pPr>
              <w:pStyle w:val="BodyText"/>
            </w:pPr>
            <w:r w:rsidRPr="00B52DF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rPr>
                <w:rStyle w:val="SpecialBold"/>
              </w:rPr>
              <w:t>PERFORMANCE</w:t>
            </w:r>
            <w:r w:rsidRPr="00B52DFB">
              <w:t xml:space="preserve"> </w:t>
            </w:r>
            <w:r w:rsidRPr="00B52DFB">
              <w:rPr>
                <w:rStyle w:val="SpecialBold"/>
              </w:rPr>
              <w:t>CRITERIA</w:t>
            </w:r>
          </w:p>
        </w:tc>
      </w:tr>
      <w:tr w:rsidTr="00B52DF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52DFB" w:rsidP="00B52DFB">
            <w:pPr>
              <w:pStyle w:val="BodyText"/>
            </w:pPr>
            <w:r w:rsidRPr="00B52DF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rPr>
                <w:rStyle w:val="Emphasis"/>
              </w:rPr>
              <w:t>Performance criteria describe the performance needed to demonstrate achievement of the element.</w:t>
            </w:r>
          </w:p>
        </w:tc>
      </w:tr>
      <w:tr w:rsidTr="00B52DF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52DFB">
            <w:pPr>
              <w:pStyle w:val="List"/>
              <w:rPr>
                <w:lang w:val="en-NZ"/>
              </w:rPr>
            </w:pPr>
            <w:r w:rsidRPr="00B52DFB">
              <w:t>1.  Obtain information about child and determine scope of assessment.</w:t>
            </w:r>
          </w:p>
        </w:tc>
        <w:tc>
          <w:tcPr>
            <w:tcW w:w="6350" w:type="dxa"/>
            <w:tcBorders>
              <w:top w:val="nil"/>
              <w:left w:val="nil"/>
              <w:bottom w:val="nil"/>
              <w:right w:val="nil"/>
            </w:tcBorders>
            <w:tcMar>
              <w:top w:w="0" w:type="dxa"/>
              <w:left w:w="62" w:type="dxa"/>
              <w:bottom w:w="0" w:type="dxa"/>
              <w:right w:w="62" w:type="dxa"/>
            </w:tcMar>
          </w:tcPr>
          <w:p w:rsidR="00000000" w:rsidRPr="00B52DFB" w:rsidP="00B52DFB">
            <w:pPr>
              <w:pStyle w:val="List"/>
            </w:pPr>
            <w:r w:rsidRPr="00B52DFB">
              <w:t>1.1. Complete health assessments according to sc</w:t>
            </w:r>
            <w:r w:rsidRPr="00B52DFB">
              <w:t>ope of practice and organisational standard treatment protocols.</w:t>
            </w:r>
          </w:p>
          <w:p w:rsidR="00000000" w:rsidRPr="00B52DFB" w:rsidP="00B52DFB">
            <w:pPr>
              <w:pStyle w:val="List"/>
            </w:pPr>
            <w:r w:rsidRPr="00B52DFB">
              <w:t>1.2. Consult relevant health professionals and available documentation about child’s health.</w:t>
            </w:r>
          </w:p>
          <w:p w:rsidR="00000000" w:rsidRPr="00B52DFB" w:rsidP="00B52DFB">
            <w:pPr>
              <w:pStyle w:val="List"/>
            </w:pPr>
            <w:r w:rsidRPr="00B52DFB">
              <w:t>1.3. Establish trust and rapport with child and their family or carer using culturally safe and ag</w:t>
            </w:r>
            <w:r w:rsidRPr="00B52DFB">
              <w:t>e appropriate communications in all interactions.</w:t>
            </w:r>
          </w:p>
          <w:p w:rsidR="00000000" w:rsidRPr="00B52DFB" w:rsidP="00B52DFB">
            <w:pPr>
              <w:pStyle w:val="List"/>
            </w:pPr>
            <w:r w:rsidRPr="00B52DFB">
              <w:t>1.4. Consult with child, family or carer to obtain child and family medical and social history and identify specific presenting problems.</w:t>
            </w:r>
          </w:p>
          <w:p w:rsidR="00000000" w:rsidRPr="00B52DFB" w:rsidP="00B52DFB">
            <w:pPr>
              <w:pStyle w:val="List"/>
            </w:pPr>
            <w:r w:rsidRPr="00B52DFB">
              <w:t>1.5. Obtain information about effectiveness of any current medicatio</w:t>
            </w:r>
            <w:r w:rsidRPr="00B52DFB">
              <w:t>ns, treatments and wellbeing strategies.</w:t>
            </w:r>
          </w:p>
          <w:p w:rsidR="00000000" w:rsidRPr="00B52DFB" w:rsidP="00B52DFB">
            <w:pPr>
              <w:pStyle w:val="List"/>
            </w:pPr>
            <w:r w:rsidRPr="00B52DFB">
              <w:t>1.6. Explain organisational requirements for maintaining confidentiality of information and permissions for disclosure.</w:t>
            </w:r>
          </w:p>
          <w:p w:rsidR="00000000" w:rsidRPr="00B52DFB" w:rsidP="00B52DFB">
            <w:pPr>
              <w:pStyle w:val="List"/>
            </w:pPr>
            <w:r w:rsidRPr="00B52DFB">
              <w:t>1.7. Accurately document child’s history according to organisational policies and procedures.</w:t>
            </w:r>
          </w:p>
          <w:p w:rsidR="00000000" w:rsidP="00B52DFB">
            <w:pPr>
              <w:pStyle w:val="List"/>
              <w:rPr>
                <w:lang w:val="en-NZ"/>
              </w:rPr>
            </w:pPr>
            <w:r w:rsidRPr="00B52DFB">
              <w:t>1</w:t>
            </w:r>
            <w:r w:rsidRPr="00B52DFB">
              <w:t>.8. Determine specific examination and test requirements from information gathered.</w:t>
            </w:r>
          </w:p>
        </w:tc>
      </w:tr>
      <w:tr w:rsidTr="00B52DF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52DFB">
            <w:pPr>
              <w:pStyle w:val="List"/>
              <w:rPr>
                <w:lang w:val="en-NZ"/>
              </w:rPr>
            </w:pPr>
            <w:r w:rsidRPr="00B52DFB">
              <w:t>2.  Complete physical examination.</w:t>
            </w:r>
          </w:p>
        </w:tc>
        <w:tc>
          <w:tcPr>
            <w:tcW w:w="6350" w:type="dxa"/>
            <w:tcBorders>
              <w:top w:val="nil"/>
              <w:left w:val="nil"/>
              <w:bottom w:val="nil"/>
              <w:right w:val="nil"/>
            </w:tcBorders>
            <w:tcMar>
              <w:top w:w="0" w:type="dxa"/>
              <w:left w:w="62" w:type="dxa"/>
              <w:bottom w:w="0" w:type="dxa"/>
              <w:right w:w="62" w:type="dxa"/>
            </w:tcMar>
          </w:tcPr>
          <w:p w:rsidR="00000000" w:rsidRPr="00B52DFB" w:rsidP="00B52DFB">
            <w:pPr>
              <w:pStyle w:val="List"/>
            </w:pPr>
            <w:r w:rsidRPr="00B52DFB">
              <w:t>2.1. Explain the reason and procedures for each examination to the child, as a</w:t>
            </w:r>
            <w:r w:rsidRPr="00B52DFB">
              <w:t>ppropriate, and their family or carer, confirm understanding and obtain informed consent.</w:t>
            </w:r>
          </w:p>
          <w:p w:rsidR="00000000" w:rsidRPr="00B52DFB" w:rsidP="00B52DFB">
            <w:pPr>
              <w:pStyle w:val="List"/>
            </w:pPr>
            <w:r w:rsidRPr="00B52DFB">
              <w:t>2.2. Use age appropriate strategies that ensure child’s comfort during all examinations and tests.</w:t>
            </w:r>
          </w:p>
          <w:p w:rsidR="00000000" w:rsidRPr="00B52DFB" w:rsidP="00B52DFB">
            <w:pPr>
              <w:pStyle w:val="List"/>
            </w:pPr>
            <w:r w:rsidRPr="00B52DFB">
              <w:t xml:space="preserve">2.3. Implement required infection control precautions according to </w:t>
            </w:r>
            <w:r w:rsidRPr="00B52DFB">
              <w:t>examination requirements.</w:t>
            </w:r>
          </w:p>
          <w:p w:rsidR="00000000" w:rsidRPr="00B52DFB" w:rsidP="00B52DFB">
            <w:pPr>
              <w:pStyle w:val="List"/>
            </w:pPr>
            <w:r w:rsidRPr="00B52DFB">
              <w:t>2.4. Use correct protocols to measure vital signs and identify any significant variation from normal reference range.</w:t>
            </w:r>
          </w:p>
          <w:p w:rsidR="00000000" w:rsidRPr="00B52DFB" w:rsidP="00B52DFB">
            <w:pPr>
              <w:pStyle w:val="List"/>
            </w:pPr>
            <w:r w:rsidRPr="00B52DFB">
              <w:t>2.5. Conduct physical examination and clinical tests based on observations and child’s presentation, and with re</w:t>
            </w:r>
            <w:r w:rsidRPr="00B52DFB">
              <w:t xml:space="preserve">spect for community values, beliefs and gender roles. </w:t>
            </w:r>
          </w:p>
          <w:p w:rsidR="00000000" w:rsidP="00B52DFB">
            <w:pPr>
              <w:pStyle w:val="List"/>
              <w:rPr>
                <w:lang w:val="en-NZ"/>
              </w:rPr>
            </w:pPr>
            <w:r w:rsidRPr="00B52DFB">
              <w:t>2.6. Accurately record details of all measurements, examinations and tests according to organisational policies and procedures.</w:t>
            </w:r>
          </w:p>
        </w:tc>
      </w:tr>
      <w:tr w:rsidTr="00B52DF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52DFB">
            <w:pPr>
              <w:pStyle w:val="List"/>
              <w:rPr>
                <w:lang w:val="en-NZ"/>
              </w:rPr>
            </w:pPr>
            <w:r w:rsidRPr="00B52DFB">
              <w:t>3.  Assess childhood growth and development.</w:t>
            </w:r>
          </w:p>
        </w:tc>
        <w:tc>
          <w:tcPr>
            <w:tcW w:w="6350" w:type="dxa"/>
            <w:tcBorders>
              <w:top w:val="nil"/>
              <w:left w:val="nil"/>
              <w:bottom w:val="nil"/>
              <w:right w:val="nil"/>
            </w:tcBorders>
            <w:tcMar>
              <w:top w:w="0" w:type="dxa"/>
              <w:left w:w="62" w:type="dxa"/>
              <w:bottom w:w="0" w:type="dxa"/>
              <w:right w:w="62" w:type="dxa"/>
            </w:tcMar>
          </w:tcPr>
          <w:p w:rsidR="00000000" w:rsidRPr="00B52DFB" w:rsidP="00B52DFB">
            <w:pPr>
              <w:pStyle w:val="List"/>
            </w:pPr>
            <w:r w:rsidRPr="00B52DFB">
              <w:t>3.1. Select and utilise val</w:t>
            </w:r>
            <w:r w:rsidRPr="00B52DFB">
              <w:t>idated screening tools fit for the purpose of the assessment.</w:t>
            </w:r>
          </w:p>
          <w:p w:rsidR="00000000" w:rsidRPr="00B52DFB" w:rsidP="00B52DFB">
            <w:pPr>
              <w:pStyle w:val="List"/>
            </w:pPr>
            <w:r w:rsidRPr="00B52DFB">
              <w:t>3.2. Measure height and weight and take other physical measurements indicated in screening tools.</w:t>
            </w:r>
          </w:p>
          <w:p w:rsidR="00000000" w:rsidRPr="00B52DFB" w:rsidP="00B52DFB">
            <w:pPr>
              <w:pStyle w:val="List"/>
            </w:pPr>
            <w:r w:rsidRPr="00B52DFB">
              <w:t>3.3. Assess socioemotional, cognitive and language development using appropriate screening tools</w:t>
            </w:r>
            <w:r w:rsidRPr="00B52DFB">
              <w:t>, observations and discussions.</w:t>
            </w:r>
          </w:p>
          <w:p w:rsidR="00000000" w:rsidP="00B52DFB">
            <w:pPr>
              <w:pStyle w:val="List"/>
              <w:rPr>
                <w:lang w:val="en-NZ"/>
              </w:rPr>
            </w:pPr>
            <w:r w:rsidRPr="00B52DFB">
              <w:t>3.4. Accurately record all growth and development data according to screening tool instructions and organisational procedures.</w:t>
            </w:r>
          </w:p>
        </w:tc>
      </w:tr>
      <w:tr w:rsidTr="00B52DF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52DFB">
            <w:pPr>
              <w:pStyle w:val="List"/>
              <w:rPr>
                <w:lang w:val="en-NZ"/>
              </w:rPr>
            </w:pPr>
            <w:r w:rsidRPr="00B52DFB">
              <w:t>4.  Evaluate, present and confirm health assessment findings.</w:t>
            </w:r>
          </w:p>
        </w:tc>
        <w:tc>
          <w:tcPr>
            <w:tcW w:w="6350" w:type="dxa"/>
            <w:tcBorders>
              <w:top w:val="nil"/>
              <w:left w:val="nil"/>
              <w:bottom w:val="nil"/>
              <w:right w:val="nil"/>
            </w:tcBorders>
            <w:tcMar>
              <w:top w:w="0" w:type="dxa"/>
              <w:left w:w="62" w:type="dxa"/>
              <w:bottom w:w="0" w:type="dxa"/>
              <w:right w:w="62" w:type="dxa"/>
            </w:tcMar>
          </w:tcPr>
          <w:p w:rsidR="00000000" w:rsidRPr="00B52DFB" w:rsidP="00B52DFB">
            <w:pPr>
              <w:pStyle w:val="List"/>
            </w:pPr>
            <w:r w:rsidRPr="00B52DFB">
              <w:t>4.1. Evaluate examination and test</w:t>
            </w:r>
            <w:r w:rsidRPr="00B52DFB">
              <w:t xml:space="preserve"> results to identify signs and symptoms of common health conditions for children.</w:t>
            </w:r>
          </w:p>
          <w:p w:rsidR="00000000" w:rsidRPr="00B52DFB" w:rsidP="00B52DFB">
            <w:pPr>
              <w:pStyle w:val="List"/>
            </w:pPr>
            <w:r w:rsidRPr="00B52DFB">
              <w:t>4.2. Recognise, from examinations and tests, signs and symptoms of potentially serious childhood health problems and trigger referral for further investigation.</w:t>
            </w:r>
          </w:p>
          <w:p w:rsidR="00000000" w:rsidRPr="00B52DFB" w:rsidP="00B52DFB">
            <w:pPr>
              <w:pStyle w:val="List"/>
            </w:pPr>
            <w:r w:rsidRPr="00B52DFB">
              <w:t>4.3. Recognise significant variations from normal range of childhood growth and development parameters.</w:t>
            </w:r>
          </w:p>
          <w:p w:rsidR="00000000" w:rsidRPr="00B52DFB" w:rsidP="00B52DFB">
            <w:pPr>
              <w:pStyle w:val="List"/>
            </w:pPr>
            <w:r w:rsidRPr="00B52DFB">
              <w:t>4.4. Determine own interpretation of child’s current health and developmental status based on history, presenting problems, examination and test results</w:t>
            </w:r>
            <w:r w:rsidRPr="00B52DFB">
              <w:t>.</w:t>
            </w:r>
          </w:p>
          <w:p w:rsidR="00000000" w:rsidRPr="00B52DFB" w:rsidP="00B52DFB">
            <w:pPr>
              <w:pStyle w:val="List"/>
            </w:pPr>
            <w:r w:rsidRPr="00B52DFB">
              <w:t>4.5. Provide clear and accurate reports and consult with other health care team members to verify results and confirm child’s health and developmental status.</w:t>
            </w:r>
          </w:p>
          <w:p w:rsidR="00000000" w:rsidRPr="00B52DFB" w:rsidP="00B52DFB">
            <w:pPr>
              <w:pStyle w:val="List"/>
            </w:pPr>
            <w:r w:rsidRPr="00B52DFB">
              <w:t>4.6. Recognise signs of children at risk and initiate referrals and any mandatory reports accor</w:t>
            </w:r>
            <w:r w:rsidRPr="00B52DFB">
              <w:t>ding to procedural and legal requirements and within scope of own responsibility.</w:t>
            </w:r>
          </w:p>
          <w:p w:rsidR="00000000" w:rsidP="00B52DFB">
            <w:pPr>
              <w:pStyle w:val="List"/>
              <w:rPr>
                <w:lang w:val="en-NZ"/>
              </w:rPr>
            </w:pPr>
            <w:r w:rsidRPr="00B52DFB">
              <w:t>4.7. Update client records with health assessment details according to organisational policies and procedures.</w:t>
            </w:r>
          </w:p>
        </w:tc>
      </w:tr>
      <w:tr w:rsidTr="00B52DF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52DFB">
            <w:pPr>
              <w:pStyle w:val="List"/>
              <w:rPr>
                <w:lang w:val="en-NZ"/>
              </w:rPr>
            </w:pPr>
            <w:r w:rsidRPr="00B52DFB">
              <w:t>5.  Discuss assessment outcomes with child and their family or</w:t>
            </w:r>
            <w:r w:rsidRPr="00B52DFB">
              <w:t xml:space="preserve"> carer.</w:t>
            </w:r>
          </w:p>
        </w:tc>
        <w:tc>
          <w:tcPr>
            <w:tcW w:w="6350" w:type="dxa"/>
            <w:tcBorders>
              <w:top w:val="nil"/>
              <w:left w:val="nil"/>
              <w:bottom w:val="nil"/>
              <w:right w:val="nil"/>
            </w:tcBorders>
            <w:tcMar>
              <w:top w:w="0" w:type="dxa"/>
              <w:left w:w="62" w:type="dxa"/>
              <w:bottom w:w="0" w:type="dxa"/>
              <w:right w:w="62" w:type="dxa"/>
            </w:tcMar>
          </w:tcPr>
          <w:p w:rsidR="00000000" w:rsidRPr="00B52DFB" w:rsidP="00B52DFB">
            <w:pPr>
              <w:pStyle w:val="List"/>
            </w:pPr>
            <w:r w:rsidRPr="00B52DFB">
              <w:t>5.1. Provide information about verified assessment results in plain language using culturally safe and age appropriate communication.</w:t>
            </w:r>
          </w:p>
          <w:p w:rsidR="00000000" w:rsidRPr="00B52DFB" w:rsidP="00B52DFB">
            <w:pPr>
              <w:pStyle w:val="List"/>
            </w:pPr>
            <w:r w:rsidRPr="00B52DFB">
              <w:t>5.2. Discuss options for treatments and other interventions.</w:t>
            </w:r>
          </w:p>
          <w:p w:rsidR="00000000" w:rsidRPr="00B52DFB" w:rsidP="00B52DFB">
            <w:pPr>
              <w:pStyle w:val="List"/>
            </w:pPr>
            <w:r w:rsidRPr="00B52DFB">
              <w:t>5.3. Encourage child, as appropriate, and their famil</w:t>
            </w:r>
            <w:r w:rsidRPr="00B52DFB">
              <w:t>y or carer to question and clarify outcomes, and purpose of potential treatments and interventions.</w:t>
            </w:r>
          </w:p>
          <w:p w:rsidR="00000000" w:rsidRPr="00B52DFB" w:rsidP="00B52DFB">
            <w:pPr>
              <w:pStyle w:val="List"/>
            </w:pPr>
            <w:r w:rsidRPr="00B52DFB">
              <w:t>5.4. Confirm understanding and document information provided in client records.</w:t>
            </w:r>
          </w:p>
        </w:tc>
      </w:tr>
    </w:tbl>
    <w:p w:rsidR="00000000" w:rsidRPr="00B52DFB" w:rsidP="00B52DFB">
      <w:pPr>
        <w:pStyle w:val="BodyText"/>
      </w:pPr>
    </w:p>
    <w:p w:rsidR="00000000" w:rsidRPr="00B52DFB" w:rsidP="00B52DFB">
      <w:pPr>
        <w:pStyle w:val="AllowPageBreak"/>
      </w:pPr>
    </w:p>
    <w:p w:rsidR="00000000" w:rsidRPr="00B52DFB" w:rsidP="00B52DFB">
      <w:pPr>
        <w:pStyle w:val="Heading1"/>
      </w:pPr>
      <w:bookmarkStart w:id="7" w:name="O_1278808"/>
      <w:bookmarkEnd w:id="7"/>
      <w:r w:rsidRPr="00B52DFB">
        <w:t>Foundation Skills</w:t>
      </w:r>
    </w:p>
    <w:tbl>
      <w:tblPr>
        <w:tblW w:w="0" w:type="auto"/>
        <w:tblLayout w:type="fixed"/>
        <w:tblCellMar>
          <w:left w:w="62" w:type="dxa"/>
          <w:right w:w="62" w:type="dxa"/>
        </w:tblCellMar>
        <w:tblLook w:val="0000"/>
      </w:tblPr>
      <w:tblGrid>
        <w:gridCol w:w="2694"/>
        <w:gridCol w:w="6350"/>
      </w:tblGrid>
      <w:tr w:rsidTr="00B52DF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rPr>
                <w:rStyle w:val="Emphasis"/>
              </w:rPr>
              <w:t>Foundation skills essential to perfor</w:t>
            </w:r>
            <w:r w:rsidRPr="00B52DFB">
              <w:rPr>
                <w:rStyle w:val="Emphasis"/>
              </w:rPr>
              <w:t>mance in this unit, but not explicit in the performance criteria are listed here, along with a brief context statement.</w:t>
            </w:r>
          </w:p>
        </w:tc>
      </w:tr>
      <w:tr w:rsidTr="00B52D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52DFB" w:rsidP="00B52DFB">
            <w:pPr>
              <w:pStyle w:val="BodyText"/>
            </w:pPr>
            <w:r w:rsidRPr="00B52DF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rPr>
                <w:rStyle w:val="SpecialBold"/>
              </w:rPr>
              <w:t>DESCRIPTION</w:t>
            </w:r>
          </w:p>
        </w:tc>
      </w:tr>
      <w:tr w:rsidTr="00B52D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t>Reading skills to:</w:t>
            </w:r>
          </w:p>
        </w:tc>
        <w:tc>
          <w:tcPr>
            <w:tcW w:w="6350" w:type="dxa"/>
            <w:tcBorders>
              <w:top w:val="nil"/>
              <w:left w:val="nil"/>
              <w:bottom w:val="nil"/>
              <w:right w:val="nil"/>
            </w:tcBorders>
            <w:tcMar>
              <w:top w:w="0" w:type="dxa"/>
              <w:left w:w="62" w:type="dxa"/>
              <w:bottom w:w="0" w:type="dxa"/>
              <w:right w:w="62" w:type="dxa"/>
            </w:tcMar>
          </w:tcPr>
          <w:p w:rsidR="00000000" w:rsidRPr="00B52DFB" w:rsidP="00B52DFB">
            <w:pPr>
              <w:pStyle w:val="ListBullet"/>
            </w:pPr>
            <w:r w:rsidRPr="00B52DFB">
              <w:t>interpret detailed familiar organisational policies and procedures</w:t>
            </w:r>
          </w:p>
          <w:p w:rsidR="00000000" w:rsidP="00B52DFB">
            <w:pPr>
              <w:pStyle w:val="ListBullet"/>
              <w:rPr>
                <w:lang w:val="en-NZ"/>
              </w:rPr>
            </w:pPr>
            <w:r w:rsidRPr="00B52DFB">
              <w:t>interpret sometimes complex and unfamiliar standard treatment protocols and client records involving medical terminology and abbreviations.</w:t>
            </w:r>
          </w:p>
        </w:tc>
      </w:tr>
      <w:tr w:rsidTr="00B52D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t>Writing skills to:</w:t>
            </w:r>
          </w:p>
        </w:tc>
        <w:tc>
          <w:tcPr>
            <w:tcW w:w="6350" w:type="dxa"/>
            <w:tcBorders>
              <w:top w:val="nil"/>
              <w:left w:val="nil"/>
              <w:bottom w:val="nil"/>
              <w:right w:val="nil"/>
            </w:tcBorders>
            <w:tcMar>
              <w:top w:w="0" w:type="dxa"/>
              <w:left w:w="62" w:type="dxa"/>
              <w:bottom w:w="0" w:type="dxa"/>
              <w:right w:w="62" w:type="dxa"/>
            </w:tcMar>
          </w:tcPr>
          <w:p w:rsidR="00000000" w:rsidP="00B52DFB">
            <w:pPr>
              <w:pStyle w:val="ListBullet"/>
              <w:rPr>
                <w:lang w:val="en-NZ"/>
              </w:rPr>
            </w:pPr>
            <w:r w:rsidRPr="00B52DFB">
              <w:t xml:space="preserve">use fundamental sentence structure, health terminology and abbreviations to complete </w:t>
            </w:r>
            <w:r w:rsidRPr="00B52DFB">
              <w:t>forms and reports that require factual information.</w:t>
            </w:r>
          </w:p>
        </w:tc>
      </w:tr>
      <w:tr w:rsidTr="00B52D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52DFB">
            <w:pPr>
              <w:pStyle w:val="ListBullet"/>
              <w:rPr>
                <w:lang w:val="en-NZ"/>
              </w:rPr>
            </w:pPr>
            <w:r w:rsidRPr="00B52DFB">
              <w:t>ask open and closed probe questions and actively listen to elicit information from children, families/carers and determine understanding of information provided.</w:t>
            </w:r>
          </w:p>
        </w:tc>
      </w:tr>
      <w:tr w:rsidTr="00B52D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t xml:space="preserve">Numeracy </w:t>
            </w:r>
            <w:r w:rsidRPr="00B52DFB">
              <w:t>skills to:</w:t>
            </w:r>
          </w:p>
        </w:tc>
        <w:tc>
          <w:tcPr>
            <w:tcW w:w="6350" w:type="dxa"/>
            <w:tcBorders>
              <w:top w:val="nil"/>
              <w:left w:val="nil"/>
              <w:bottom w:val="nil"/>
              <w:right w:val="nil"/>
            </w:tcBorders>
            <w:tcMar>
              <w:top w:w="0" w:type="dxa"/>
              <w:left w:w="62" w:type="dxa"/>
              <w:bottom w:w="0" w:type="dxa"/>
              <w:right w:w="62" w:type="dxa"/>
            </w:tcMar>
          </w:tcPr>
          <w:p w:rsidR="00000000" w:rsidRPr="00B52DFB" w:rsidP="00B52DFB">
            <w:pPr>
              <w:pStyle w:val="ListBullet"/>
            </w:pPr>
            <w:r w:rsidRPr="00B52DFB">
              <w:t>interpret sometimes complex medical numerical data and abbreviations in standard treatment protocols and client records</w:t>
            </w:r>
          </w:p>
          <w:p w:rsidR="00000000" w:rsidRPr="00B52DFB" w:rsidP="00B52DFB">
            <w:pPr>
              <w:pStyle w:val="ListBullet"/>
            </w:pPr>
            <w:r w:rsidRPr="00B52DFB">
              <w:t>take and record accurate measurements involving weights, lengths, rates and degrees</w:t>
            </w:r>
          </w:p>
          <w:p w:rsidR="00000000" w:rsidRPr="00B52DFB" w:rsidP="00B52DFB">
            <w:pPr>
              <w:pStyle w:val="ListBullet"/>
            </w:pPr>
            <w:r w:rsidRPr="00B52DFB">
              <w:t>complete calculations involving, percent</w:t>
            </w:r>
            <w:r w:rsidRPr="00B52DFB">
              <w:t>ages and ratios</w:t>
            </w:r>
          </w:p>
          <w:p w:rsidR="00000000" w:rsidP="00B52DFB">
            <w:pPr>
              <w:pStyle w:val="ListBullet"/>
              <w:rPr>
                <w:lang w:val="en-NZ"/>
              </w:rPr>
            </w:pPr>
            <w:r w:rsidRPr="00B52DFB">
              <w:t>document medical numerical abbreviations in client records.</w:t>
            </w:r>
          </w:p>
        </w:tc>
      </w:tr>
      <w:tr w:rsidTr="00B52D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52DFB">
            <w:pPr>
              <w:pStyle w:val="ListBullet"/>
              <w:rPr>
                <w:lang w:val="en-NZ"/>
              </w:rPr>
            </w:pPr>
            <w:r w:rsidRPr="00B52DFB">
              <w:t>determine a structured approach for health assessments and complete physical examinations and tests in a logical, time efficient sequence.</w:t>
            </w:r>
          </w:p>
        </w:tc>
      </w:tr>
      <w:tr w:rsidTr="00B52DF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52DFB">
            <w:pPr>
              <w:pStyle w:val="BodyText"/>
              <w:rPr>
                <w:lang w:val="en-NZ"/>
              </w:rPr>
            </w:pPr>
            <w:r w:rsidRPr="00B52DFB">
              <w:t>Tec</w:t>
            </w:r>
            <w:r w:rsidRPr="00B52DFB">
              <w:t>hnology skills to:</w:t>
            </w:r>
          </w:p>
        </w:tc>
        <w:tc>
          <w:tcPr>
            <w:tcW w:w="6350" w:type="dxa"/>
            <w:tcBorders>
              <w:top w:val="nil"/>
              <w:left w:val="nil"/>
              <w:bottom w:val="nil"/>
              <w:right w:val="nil"/>
            </w:tcBorders>
            <w:tcMar>
              <w:top w:w="0" w:type="dxa"/>
              <w:left w:w="62" w:type="dxa"/>
              <w:bottom w:w="0" w:type="dxa"/>
              <w:right w:w="62" w:type="dxa"/>
            </w:tcMar>
          </w:tcPr>
          <w:p w:rsidR="00000000" w:rsidRPr="00B52DFB" w:rsidP="00B52DFB">
            <w:pPr>
              <w:pStyle w:val="ListBullet"/>
            </w:pPr>
            <w:r w:rsidRPr="00B52DFB">
              <w:t>select and use medical equipment suited to purpose of physical examination and child’s age.</w:t>
            </w:r>
          </w:p>
        </w:tc>
      </w:tr>
    </w:tbl>
    <w:p w:rsidR="00000000" w:rsidRPr="00B52DFB" w:rsidP="00B52DFB">
      <w:pPr>
        <w:pStyle w:val="BodyText"/>
      </w:pPr>
    </w:p>
    <w:p w:rsidR="00000000" w:rsidRPr="00B52DFB" w:rsidP="00B52DFB">
      <w:pPr>
        <w:pStyle w:val="AllowPageBreak"/>
      </w:pPr>
    </w:p>
    <w:p w:rsidR="00000000" w:rsidRPr="00B52DFB" w:rsidP="00B52DFB">
      <w:pPr>
        <w:pStyle w:val="Heading1"/>
      </w:pPr>
      <w:bookmarkStart w:id="8" w:name="O_1278810"/>
      <w:bookmarkEnd w:id="8"/>
      <w:r w:rsidRPr="00B52DFB">
        <w:t>Unit Mapping Information</w:t>
      </w:r>
    </w:p>
    <w:p w:rsidR="00000000" w:rsidRPr="00B52DFB" w:rsidP="000C52D1">
      <w:pPr>
        <w:pStyle w:val="BodyText"/>
      </w:pPr>
      <w:r w:rsidRPr="00B52DFB">
        <w:t>This unit supersedes and is not equivalent to both HLTAHW038 Assess and promote physical and emotional wellbeing of children or HLTAHW039 Monitor early childhood growth and development. Content merged.</w:t>
      </w:r>
    </w:p>
    <w:p w:rsidR="00000000" w:rsidRPr="00B52DFB" w:rsidP="00B52DFB">
      <w:pPr>
        <w:pStyle w:val="Heading1"/>
      </w:pPr>
      <w:bookmarkStart w:id="9" w:name="O_1278817"/>
      <w:bookmarkEnd w:id="9"/>
      <w:r w:rsidRPr="00B52DFB">
        <w:t>Links</w:t>
      </w:r>
    </w:p>
    <w:p w:rsidR="00000000" w:rsidRPr="00B52DFB" w:rsidP="000C52D1">
      <w:pPr>
        <w:pStyle w:val="BodyText"/>
      </w:pPr>
      <w:r w:rsidRPr="00B52DFB">
        <w:t>Companion Volume implementati</w:t>
      </w:r>
      <w:r w:rsidRPr="00B52DFB">
        <w:t xml:space="preserve">on guides are found in VETNet - </w:t>
      </w:r>
      <w:r>
        <w:fldChar w:fldCharType="begin"/>
      </w:r>
      <w:r>
        <w:instrText xml:space="preserve"> HYPERLINK "https://vetnet.gov.au/Pages/TrainingDocs.aspx?q=ced1390f-48d9-4ab0-bd50-b015e5485705" </w:instrText>
      </w:r>
      <w:r>
        <w:fldChar w:fldCharType="separate"/>
      </w:r>
      <w:r w:rsidRPr="00101356">
        <w:rPr>
          <w:rStyle w:val="Hyperlink"/>
        </w:rPr>
        <w:t>https://vetnet.gov.au/Pages/TrainingDocs.aspx?q=ced1390f-48d9-4ab0-bd50-b015e5485705</w:t>
      </w:r>
      <w:r>
        <w:fldChar w:fldCharType="end"/>
      </w:r>
    </w:p>
    <w:p w:rsidR="00000000" w:rsidRPr="00B52DFB" w:rsidP="00B52DFB"/>
    <w:sectPr w:rsidSect="00B52D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FB" w:rsidRPr="000C52D1" w:rsidP="000C52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D1" w:rsidP="00B52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52D1" w:rsidP="00B52DF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C52D1" w:rsidP="00B52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2DFB" w:rsidRPr="000C52D1" w:rsidP="000C52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D1" w:rsidRPr="002D2AF8" w:rsidP="00B52DFB">
    <w:pPr>
      <w:pStyle w:val="Header"/>
      <w:framePr w:wrap="around"/>
    </w:pPr>
    <w:r>
      <w:fldChar w:fldCharType="begin"/>
    </w:r>
    <w:r>
      <w:instrText xml:space="preserve"> TITLE   \* MERGEFORMAT </w:instrText>
    </w:r>
    <w:r>
      <w:fldChar w:fldCharType="separate"/>
    </w:r>
    <w:r>
      <w:t>HLTAMAT004 Assess children's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C52D1" w:rsidP="00B52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1CDF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6C6B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DFB"/>
    <w:pPr>
      <w:spacing w:before="360" w:after="60"/>
      <w:outlineLvl w:val="0"/>
    </w:pPr>
    <w:rPr>
      <w:sz w:val="32"/>
    </w:rPr>
  </w:style>
  <w:style w:type="paragraph" w:styleId="Heading2">
    <w:name w:val="heading 2"/>
    <w:basedOn w:val="HeadingBase"/>
    <w:next w:val="BodyText"/>
    <w:link w:val="Heading2Char"/>
    <w:qFormat/>
    <w:rsid w:val="00B52DFB"/>
    <w:pPr>
      <w:keepLines/>
      <w:spacing w:before="240" w:after="120"/>
      <w:outlineLvl w:val="1"/>
    </w:pPr>
    <w:rPr>
      <w:sz w:val="28"/>
      <w:szCs w:val="40"/>
    </w:rPr>
  </w:style>
  <w:style w:type="paragraph" w:styleId="Heading3">
    <w:name w:val="heading 3"/>
    <w:basedOn w:val="HeadingBase"/>
    <w:next w:val="BodyText"/>
    <w:link w:val="Heading3Char"/>
    <w:qFormat/>
    <w:rsid w:val="00B52DFB"/>
    <w:pPr>
      <w:spacing w:before="180" w:after="120"/>
      <w:outlineLvl w:val="2"/>
    </w:pPr>
    <w:rPr>
      <w:spacing w:val="-10"/>
      <w:kern w:val="32"/>
    </w:rPr>
  </w:style>
  <w:style w:type="paragraph" w:styleId="Heading4">
    <w:name w:val="heading 4"/>
    <w:basedOn w:val="HeadingBase"/>
    <w:next w:val="BodyText"/>
    <w:link w:val="Heading4Char"/>
    <w:qFormat/>
    <w:rsid w:val="00B52DFB"/>
    <w:pPr>
      <w:spacing w:before="160" w:after="120"/>
      <w:outlineLvl w:val="3"/>
    </w:pPr>
    <w:rPr>
      <w:sz w:val="22"/>
    </w:rPr>
  </w:style>
  <w:style w:type="paragraph" w:styleId="Heading5">
    <w:name w:val="heading 5"/>
    <w:basedOn w:val="HeadingBase"/>
    <w:next w:val="Normal"/>
    <w:link w:val="Heading5Char"/>
    <w:qFormat/>
    <w:rsid w:val="00B52DFB"/>
    <w:pPr>
      <w:spacing w:before="80"/>
      <w:outlineLvl w:val="4"/>
    </w:pPr>
    <w:rPr>
      <w:color w:val="918585"/>
      <w:sz w:val="20"/>
    </w:rPr>
  </w:style>
  <w:style w:type="paragraph" w:styleId="Heading6">
    <w:name w:val="heading 6"/>
    <w:basedOn w:val="HeadingBase"/>
    <w:next w:val="Normal"/>
    <w:link w:val="Heading6Char"/>
    <w:qFormat/>
    <w:rsid w:val="00B52DFB"/>
    <w:pPr>
      <w:spacing w:before="60"/>
      <w:outlineLvl w:val="5"/>
    </w:pPr>
    <w:rPr>
      <w:color w:val="918585"/>
      <w:sz w:val="20"/>
    </w:rPr>
  </w:style>
  <w:style w:type="paragraph" w:styleId="Heading7">
    <w:name w:val="heading 7"/>
    <w:basedOn w:val="Normal"/>
    <w:next w:val="Normal"/>
    <w:link w:val="Heading7Char"/>
    <w:qFormat/>
    <w:rsid w:val="00B52DFB"/>
    <w:pPr>
      <w:ind w:left="720"/>
      <w:outlineLvl w:val="6"/>
    </w:pPr>
    <w:rPr>
      <w:i/>
    </w:rPr>
  </w:style>
  <w:style w:type="paragraph" w:styleId="Heading8">
    <w:name w:val="heading 8"/>
    <w:basedOn w:val="Normal"/>
    <w:next w:val="Normal"/>
    <w:link w:val="Heading8Char"/>
    <w:qFormat/>
    <w:rsid w:val="00B52DFB"/>
    <w:pPr>
      <w:ind w:left="720"/>
      <w:outlineLvl w:val="7"/>
    </w:pPr>
    <w:rPr>
      <w:i/>
    </w:rPr>
  </w:style>
  <w:style w:type="paragraph" w:styleId="Heading9">
    <w:name w:val="heading 9"/>
    <w:basedOn w:val="Normal"/>
    <w:next w:val="Normal"/>
    <w:link w:val="Heading9Char"/>
    <w:qFormat/>
    <w:rsid w:val="00B52DFB"/>
    <w:pPr>
      <w:ind w:left="720"/>
      <w:outlineLvl w:val="8"/>
    </w:pPr>
    <w:rPr>
      <w:i/>
    </w:rPr>
  </w:style>
  <w:style w:type="character" w:default="1" w:styleId="DefaultParagraphFont">
    <w:name w:val="Default Paragraph Font"/>
    <w:uiPriority w:val="1"/>
    <w:unhideWhenUsed/>
    <w:rsid w:val="00B52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DFB"/>
  </w:style>
  <w:style w:type="character" w:customStyle="1" w:styleId="Heading1Char">
    <w:name w:val="Heading 1 Char"/>
    <w:basedOn w:val="DefaultParagraphFont"/>
    <w:link w:val="Heading1"/>
    <w:rsid w:val="00B52DFB"/>
    <w:rPr>
      <w:rFonts w:ascii="Times New Roman" w:eastAsia="Times New Roman" w:hAnsi="Times New Roman" w:cs="Times New Roman"/>
      <w:b/>
      <w:sz w:val="32"/>
      <w:szCs w:val="20"/>
      <w:lang w:eastAsia="en-US"/>
    </w:rPr>
  </w:style>
  <w:style w:type="paragraph" w:styleId="BodyText">
    <w:name w:val="Body Text"/>
    <w:basedOn w:val="Normal"/>
    <w:link w:val="BodyTextChar"/>
    <w:rsid w:val="00B52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2DFB"/>
    <w:rPr>
      <w:rFonts w:ascii="Times New Roman" w:eastAsia="Times New Roman" w:hAnsi="Times New Roman" w:cs="Times New Roman"/>
      <w:sz w:val="24"/>
      <w:lang w:eastAsia="en-US"/>
    </w:rPr>
  </w:style>
  <w:style w:type="paragraph" w:styleId="List">
    <w:name w:val="List"/>
    <w:basedOn w:val="BodyText"/>
    <w:next w:val="BodyText"/>
    <w:rsid w:val="00B52DFB"/>
    <w:pPr>
      <w:tabs>
        <w:tab w:val="left" w:pos="340"/>
      </w:tabs>
      <w:spacing w:before="60" w:after="60"/>
      <w:ind w:left="340" w:hanging="340"/>
    </w:pPr>
  </w:style>
  <w:style w:type="paragraph" w:styleId="ListBullet">
    <w:name w:val="List Bullet"/>
    <w:basedOn w:val="List"/>
    <w:rsid w:val="00B52DFB"/>
    <w:pPr>
      <w:numPr>
        <w:numId w:val="11"/>
      </w:numPr>
      <w:tabs>
        <w:tab w:val="clear" w:pos="340"/>
      </w:tabs>
      <w:spacing w:before="40" w:after="40"/>
    </w:pPr>
  </w:style>
  <w:style w:type="character" w:customStyle="1" w:styleId="SpecialBold">
    <w:name w:val="Special Bold"/>
    <w:basedOn w:val="DefaultParagraphFont"/>
    <w:rsid w:val="00B52DFB"/>
    <w:rPr>
      <w:b/>
      <w:spacing w:val="0"/>
    </w:rPr>
  </w:style>
  <w:style w:type="character" w:styleId="Emphasis">
    <w:name w:val="Emphasis"/>
    <w:basedOn w:val="DefaultParagraphFont"/>
    <w:qFormat/>
    <w:rsid w:val="00B52DFB"/>
    <w:rPr>
      <w:i/>
    </w:rPr>
  </w:style>
  <w:style w:type="paragraph" w:customStyle="1" w:styleId="SuperHeading">
    <w:name w:val="SuperHeading"/>
    <w:basedOn w:val="Normal"/>
    <w:rsid w:val="00B52DFB"/>
    <w:pPr>
      <w:spacing w:before="240" w:after="120"/>
      <w:outlineLvl w:val="0"/>
    </w:pPr>
    <w:rPr>
      <w:rFonts w:ascii="Times New Roman" w:hAnsi="Times New Roman"/>
      <w:b/>
      <w:sz w:val="32"/>
    </w:rPr>
  </w:style>
  <w:style w:type="paragraph" w:customStyle="1" w:styleId="AllowPageBreak">
    <w:name w:val="AllowPageBreak"/>
    <w:rsid w:val="00B52D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DFB"/>
    <w:rPr>
      <w:rFonts w:ascii="Courier New" w:eastAsia="Times New Roman" w:hAnsi="Courier New" w:cs="Times New Roman"/>
      <w:i/>
      <w:szCs w:val="20"/>
      <w:lang w:eastAsia="en-US"/>
    </w:rPr>
  </w:style>
  <w:style w:type="paragraph" w:customStyle="1" w:styleId="HeadingBase">
    <w:name w:val="Heading Base"/>
    <w:rsid w:val="00B52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DFB"/>
    <w:pPr>
      <w:tabs>
        <w:tab w:val="right" w:leader="dot" w:pos="9072"/>
      </w:tabs>
      <w:ind w:left="567"/>
    </w:pPr>
    <w:rPr>
      <w:szCs w:val="22"/>
    </w:rPr>
  </w:style>
  <w:style w:type="paragraph" w:customStyle="1" w:styleId="TOCBase">
    <w:name w:val="TOC Base"/>
    <w:rsid w:val="00B52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DFB"/>
    <w:pPr>
      <w:tabs>
        <w:tab w:val="right" w:leader="dot" w:pos="9072"/>
      </w:tabs>
      <w:spacing w:before="40" w:after="40"/>
      <w:ind w:left="284"/>
    </w:pPr>
    <w:rPr>
      <w:rFonts w:ascii="Times New Roman" w:hAnsi="Times New Roman"/>
    </w:rPr>
  </w:style>
  <w:style w:type="paragraph" w:styleId="TOC1">
    <w:name w:val="toc 1"/>
    <w:basedOn w:val="TOCBase"/>
    <w:next w:val="Normal"/>
    <w:rsid w:val="00B52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DFB"/>
    <w:rPr>
      <w:rFonts w:ascii="Times New Roman" w:eastAsia="Times New Roman" w:hAnsi="Times New Roman" w:cs="Times New Roman"/>
      <w:sz w:val="16"/>
      <w:lang w:eastAsia="en-US"/>
    </w:rPr>
  </w:style>
  <w:style w:type="paragraph" w:styleId="Title">
    <w:name w:val="Title"/>
    <w:basedOn w:val="HeadingBase"/>
    <w:link w:val="TitleChar"/>
    <w:qFormat/>
    <w:rsid w:val="00B52DFB"/>
    <w:pPr>
      <w:spacing w:before="5040"/>
      <w:jc w:val="center"/>
    </w:pPr>
    <w:rPr>
      <w:sz w:val="48"/>
      <w:szCs w:val="72"/>
      <w:lang w:val="en-US"/>
    </w:rPr>
  </w:style>
  <w:style w:type="character" w:customStyle="1" w:styleId="TitleChar">
    <w:name w:val="Title Char"/>
    <w:basedOn w:val="DefaultParagraphFont"/>
    <w:link w:val="Title"/>
    <w:rsid w:val="00B52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DFB"/>
    <w:pPr>
      <w:tabs>
        <w:tab w:val="left" w:pos="3600"/>
        <w:tab w:val="left" w:pos="3958"/>
      </w:tabs>
    </w:pPr>
  </w:style>
  <w:style w:type="paragraph" w:customStyle="1" w:styleId="Note">
    <w:name w:val="Note"/>
    <w:basedOn w:val="BodyText"/>
    <w:rsid w:val="00B52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DFB"/>
    <w:pPr>
      <w:framePr w:wrap="auto" w:hAnchor="text" w:y="6049"/>
    </w:pPr>
    <w:rPr>
      <w:color w:val="000000"/>
      <w:sz w:val="40"/>
    </w:rPr>
  </w:style>
  <w:style w:type="paragraph" w:customStyle="1" w:styleId="TOCTitle">
    <w:name w:val="TOCTitle"/>
    <w:basedOn w:val="Heading1"/>
    <w:rsid w:val="00B52DFB"/>
    <w:pPr>
      <w:spacing w:after="240"/>
      <w:jc w:val="center"/>
      <w:outlineLvl w:val="9"/>
    </w:pPr>
    <w:rPr>
      <w:caps/>
    </w:rPr>
  </w:style>
  <w:style w:type="paragraph" w:customStyle="1" w:styleId="Version">
    <w:name w:val="Version"/>
    <w:rsid w:val="00B52D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2DFB"/>
    <w:pPr>
      <w:numPr>
        <w:numId w:val="12"/>
      </w:numPr>
      <w:tabs>
        <w:tab w:val="clear" w:pos="680"/>
      </w:tabs>
    </w:pPr>
  </w:style>
  <w:style w:type="paragraph" w:styleId="Index1">
    <w:name w:val="index 1"/>
    <w:basedOn w:val="Normal"/>
    <w:next w:val="Normal"/>
    <w:semiHidden/>
    <w:rsid w:val="00B52DFB"/>
    <w:pPr>
      <w:keepNext w:val="0"/>
      <w:tabs>
        <w:tab w:val="right" w:pos="4176"/>
      </w:tabs>
      <w:ind w:left="198" w:hanging="198"/>
    </w:pPr>
    <w:rPr>
      <w:rFonts w:ascii="Garamond" w:hAnsi="Garamond"/>
    </w:rPr>
  </w:style>
  <w:style w:type="paragraph" w:styleId="IndexHeading">
    <w:name w:val="index heading"/>
    <w:basedOn w:val="Normal"/>
    <w:next w:val="Index1"/>
    <w:semiHidden/>
    <w:rsid w:val="00B52DFB"/>
    <w:pPr>
      <w:spacing w:before="120" w:after="120"/>
    </w:pPr>
    <w:rPr>
      <w:rFonts w:ascii="Arial" w:hAnsi="Arial"/>
      <w:b/>
      <w:color w:val="918585"/>
      <w:sz w:val="24"/>
    </w:rPr>
  </w:style>
  <w:style w:type="paragraph" w:styleId="Header">
    <w:name w:val="header"/>
    <w:basedOn w:val="Normal"/>
    <w:link w:val="HeaderChar"/>
    <w:rsid w:val="00B52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DFB"/>
    <w:rPr>
      <w:rFonts w:ascii="Times New Roman" w:eastAsia="Times New Roman" w:hAnsi="Times New Roman" w:cs="Times New Roman"/>
      <w:sz w:val="16"/>
      <w:szCs w:val="20"/>
      <w:lang w:val="en-GB" w:eastAsia="en-US"/>
    </w:rPr>
  </w:style>
  <w:style w:type="paragraph" w:customStyle="1" w:styleId="Chapter">
    <w:name w:val="Chapter"/>
    <w:basedOn w:val="Normal"/>
    <w:rsid w:val="00B52DFB"/>
    <w:pPr>
      <w:spacing w:before="240"/>
    </w:pPr>
    <w:rPr>
      <w:rFonts w:ascii="Times New Roman" w:hAnsi="Times New Roman"/>
      <w:smallCaps/>
      <w:spacing w:val="80"/>
      <w:sz w:val="28"/>
    </w:rPr>
  </w:style>
  <w:style w:type="paragraph" w:customStyle="1" w:styleId="InChapter">
    <w:name w:val="InChapter"/>
    <w:basedOn w:val="Heading3"/>
    <w:rsid w:val="00B52DFB"/>
    <w:pPr>
      <w:spacing w:after="240"/>
      <w:outlineLvl w:val="9"/>
    </w:pPr>
    <w:rPr>
      <w:noProof/>
    </w:rPr>
  </w:style>
  <w:style w:type="paragraph" w:styleId="Index2">
    <w:name w:val="index 2"/>
    <w:basedOn w:val="Normal"/>
    <w:next w:val="Normal"/>
    <w:semiHidden/>
    <w:rsid w:val="00B52DFB"/>
    <w:pPr>
      <w:tabs>
        <w:tab w:val="right" w:pos="4176"/>
      </w:tabs>
      <w:ind w:left="568" w:hanging="284"/>
    </w:pPr>
    <w:rPr>
      <w:rFonts w:ascii="Garamond" w:hAnsi="Garamond"/>
    </w:rPr>
  </w:style>
  <w:style w:type="paragraph" w:customStyle="1" w:styleId="Byline">
    <w:name w:val="Byline"/>
    <w:rsid w:val="00B52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DFB"/>
    <w:pPr>
      <w:tabs>
        <w:tab w:val="clear" w:pos="3600"/>
        <w:tab w:val="clear" w:pos="3958"/>
      </w:tabs>
      <w:jc w:val="right"/>
    </w:pPr>
  </w:style>
  <w:style w:type="paragraph" w:styleId="Caption">
    <w:name w:val="caption"/>
    <w:basedOn w:val="BodyText"/>
    <w:next w:val="Normal"/>
    <w:qFormat/>
    <w:rsid w:val="00B52DFB"/>
    <w:pPr>
      <w:framePr w:w="2268" w:hSpace="181" w:vSpace="181" w:wrap="around" w:vAnchor="text" w:hAnchor="page" w:x="1135" w:y="285" w:anchorLock="1"/>
    </w:pPr>
    <w:rPr>
      <w:i/>
    </w:rPr>
  </w:style>
  <w:style w:type="paragraph" w:customStyle="1" w:styleId="MiniTOCTitle">
    <w:name w:val="MiniTOCTitle"/>
    <w:basedOn w:val="Heading4"/>
    <w:rsid w:val="00B52DFB"/>
    <w:pPr>
      <w:spacing w:before="240"/>
      <w:outlineLvl w:val="9"/>
    </w:pPr>
    <w:rPr>
      <w:noProof/>
      <w:sz w:val="24"/>
    </w:rPr>
  </w:style>
  <w:style w:type="paragraph" w:customStyle="1" w:styleId="MiniTOCItem">
    <w:name w:val="MiniTOCItem"/>
    <w:basedOn w:val="ListBullet"/>
    <w:rsid w:val="00B52DFB"/>
    <w:pPr>
      <w:numPr>
        <w:numId w:val="0"/>
      </w:numPr>
      <w:tabs>
        <w:tab w:val="right" w:leader="dot" w:pos="6521"/>
      </w:tabs>
      <w:spacing w:before="0" w:after="0"/>
    </w:pPr>
  </w:style>
  <w:style w:type="paragraph" w:customStyle="1" w:styleId="TOFTitle">
    <w:name w:val="TOFTitle"/>
    <w:basedOn w:val="TOCTitle"/>
    <w:rsid w:val="00B52DFB"/>
  </w:style>
  <w:style w:type="paragraph" w:styleId="TableofFigures">
    <w:name w:val="table of figures"/>
    <w:basedOn w:val="Normal"/>
    <w:next w:val="Normal"/>
    <w:semiHidden/>
    <w:rsid w:val="00B52DFB"/>
    <w:pPr>
      <w:tabs>
        <w:tab w:val="right" w:leader="dot" w:pos="9072"/>
      </w:tabs>
      <w:ind w:left="970" w:hanging="403"/>
    </w:pPr>
    <w:rPr>
      <w:rFonts w:ascii="Times New Roman" w:hAnsi="Times New Roman"/>
      <w:b/>
    </w:rPr>
  </w:style>
  <w:style w:type="paragraph" w:styleId="ListNumber">
    <w:name w:val="List Number"/>
    <w:basedOn w:val="List"/>
    <w:rsid w:val="00B52DFB"/>
    <w:pPr>
      <w:numPr>
        <w:numId w:val="14"/>
      </w:numPr>
      <w:tabs>
        <w:tab w:val="clear" w:pos="340"/>
      </w:tabs>
    </w:pPr>
  </w:style>
  <w:style w:type="character" w:customStyle="1" w:styleId="WingdingSymbols">
    <w:name w:val="Wingding Symbols"/>
    <w:rsid w:val="00B52DFB"/>
    <w:rPr>
      <w:rFonts w:ascii="Wingdings" w:hAnsi="Wingdings"/>
    </w:rPr>
  </w:style>
  <w:style w:type="paragraph" w:customStyle="1" w:styleId="TableHeading">
    <w:name w:val="Table Heading"/>
    <w:basedOn w:val="HeadingBase"/>
    <w:rsid w:val="00B52DFB"/>
    <w:pPr>
      <w:keepLines/>
      <w:pBdr>
        <w:bottom w:val="single" w:sz="6" w:space="1" w:color="918585"/>
      </w:pBdr>
      <w:spacing w:before="240"/>
    </w:pPr>
  </w:style>
  <w:style w:type="character" w:customStyle="1" w:styleId="HotSpot">
    <w:name w:val="HotSpot"/>
    <w:rsid w:val="00B52DFB"/>
    <w:rPr>
      <w:color w:val="0033CC"/>
      <w:u w:val="none"/>
    </w:rPr>
  </w:style>
  <w:style w:type="paragraph" w:customStyle="1" w:styleId="BodyTextRight">
    <w:name w:val="Body Text Right"/>
    <w:basedOn w:val="BodyText"/>
    <w:rsid w:val="00B52DFB"/>
    <w:pPr>
      <w:spacing w:before="0" w:after="0"/>
      <w:jc w:val="right"/>
    </w:pPr>
  </w:style>
  <w:style w:type="paragraph" w:styleId="Index3">
    <w:name w:val="index 3"/>
    <w:basedOn w:val="ListNumber2"/>
    <w:next w:val="Normal"/>
    <w:semiHidden/>
    <w:rsid w:val="00B52DFB"/>
    <w:pPr>
      <w:numPr>
        <w:numId w:val="0"/>
      </w:numPr>
      <w:tabs>
        <w:tab w:val="right" w:leader="dot" w:pos="4176"/>
      </w:tabs>
    </w:pPr>
  </w:style>
  <w:style w:type="paragraph" w:styleId="ListNumber2">
    <w:name w:val="List Number 2"/>
    <w:basedOn w:val="List2"/>
    <w:rsid w:val="00B52DFB"/>
    <w:pPr>
      <w:numPr>
        <w:numId w:val="9"/>
      </w:numPr>
      <w:tabs>
        <w:tab w:val="clear" w:pos="1060"/>
      </w:tabs>
    </w:pPr>
  </w:style>
  <w:style w:type="paragraph" w:customStyle="1" w:styleId="MarginNote">
    <w:name w:val="Margin Note"/>
    <w:basedOn w:val="BodyText"/>
    <w:rsid w:val="00B52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DFB"/>
    <w:rPr>
      <w:sz w:val="32"/>
    </w:rPr>
  </w:style>
  <w:style w:type="paragraph" w:customStyle="1" w:styleId="HeadingProcedure">
    <w:name w:val="Heading Procedure"/>
    <w:basedOn w:val="HeadingBase"/>
    <w:next w:val="Normal"/>
    <w:rsid w:val="00B52DFB"/>
    <w:pPr>
      <w:tabs>
        <w:tab w:val="left" w:pos="0"/>
      </w:tabs>
      <w:spacing w:before="120" w:after="60"/>
    </w:pPr>
    <w:rPr>
      <w:i/>
      <w:color w:val="918585"/>
      <w:sz w:val="22"/>
    </w:rPr>
  </w:style>
  <w:style w:type="paragraph" w:customStyle="1" w:styleId="TableBodyText">
    <w:name w:val="Table Body Text"/>
    <w:basedOn w:val="BodyText"/>
    <w:rsid w:val="00B52DFB"/>
    <w:pPr>
      <w:spacing w:before="60" w:after="60"/>
    </w:pPr>
  </w:style>
  <w:style w:type="paragraph" w:styleId="ListContinue">
    <w:name w:val="List Continue"/>
    <w:basedOn w:val="List"/>
    <w:rsid w:val="00B52DFB"/>
    <w:pPr>
      <w:ind w:firstLine="0"/>
    </w:pPr>
  </w:style>
  <w:style w:type="paragraph" w:customStyle="1" w:styleId="ListNote">
    <w:name w:val="List Note"/>
    <w:basedOn w:val="List"/>
    <w:rsid w:val="00B52DFB"/>
    <w:pPr>
      <w:pBdr>
        <w:top w:val="single" w:sz="6" w:space="2" w:color="918585"/>
        <w:bottom w:val="single" w:sz="6" w:space="2" w:color="918585"/>
      </w:pBdr>
      <w:tabs>
        <w:tab w:val="left" w:pos="1021"/>
      </w:tabs>
      <w:ind w:firstLine="0"/>
    </w:pPr>
  </w:style>
  <w:style w:type="paragraph" w:customStyle="1" w:styleId="Warning">
    <w:name w:val="Warning"/>
    <w:basedOn w:val="BodyText"/>
    <w:rsid w:val="00B52DFB"/>
    <w:pPr>
      <w:shd w:val="clear" w:color="auto" w:fill="D9D9D9"/>
      <w:tabs>
        <w:tab w:val="left" w:pos="992"/>
      </w:tabs>
      <w:ind w:left="119" w:right="119"/>
    </w:pPr>
    <w:rPr>
      <w:sz w:val="20"/>
    </w:rPr>
  </w:style>
  <w:style w:type="paragraph" w:customStyle="1" w:styleId="MarginIcons">
    <w:name w:val="Margin Icons"/>
    <w:basedOn w:val="BodyText"/>
    <w:rsid w:val="00B52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DFB"/>
    <w:rPr>
      <w:rFonts w:ascii="Courier New" w:hAnsi="Courier New"/>
    </w:rPr>
  </w:style>
  <w:style w:type="paragraph" w:customStyle="1" w:styleId="NoteBullet">
    <w:name w:val="Note Bullet"/>
    <w:basedOn w:val="Note"/>
    <w:rsid w:val="00B52DFB"/>
    <w:pPr>
      <w:tabs>
        <w:tab w:val="clear" w:pos="680"/>
      </w:tabs>
      <w:spacing w:before="60" w:after="60"/>
    </w:pPr>
  </w:style>
  <w:style w:type="paragraph" w:customStyle="1" w:styleId="SubHeading2">
    <w:name w:val="SubHeading2"/>
    <w:basedOn w:val="HeadingBase"/>
    <w:rsid w:val="00B52DFB"/>
    <w:pPr>
      <w:spacing w:before="240" w:after="60"/>
    </w:pPr>
    <w:rPr>
      <w:sz w:val="20"/>
    </w:rPr>
  </w:style>
  <w:style w:type="paragraph" w:customStyle="1" w:styleId="SubHeading1">
    <w:name w:val="SubHeading1"/>
    <w:basedOn w:val="HeadingBase"/>
    <w:rsid w:val="00B52DFB"/>
    <w:pPr>
      <w:spacing w:before="240" w:after="60"/>
    </w:pPr>
    <w:rPr>
      <w:color w:val="918585"/>
      <w:sz w:val="22"/>
    </w:rPr>
  </w:style>
  <w:style w:type="paragraph" w:customStyle="1" w:styleId="SideHeading">
    <w:name w:val="Side Heading"/>
    <w:basedOn w:val="HeadingBase"/>
    <w:rsid w:val="00B52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DFB"/>
    <w:pPr>
      <w:numPr>
        <w:numId w:val="10"/>
      </w:numPr>
    </w:pPr>
  </w:style>
  <w:style w:type="paragraph" w:styleId="PlainText">
    <w:name w:val="Plain Text"/>
    <w:basedOn w:val="Normal"/>
    <w:link w:val="PlainTextChar"/>
    <w:rsid w:val="00B52DFB"/>
    <w:rPr>
      <w:sz w:val="20"/>
    </w:rPr>
  </w:style>
  <w:style w:type="character" w:customStyle="1" w:styleId="PlainTextChar">
    <w:name w:val="Plain Text Char"/>
    <w:basedOn w:val="DefaultParagraphFont"/>
    <w:link w:val="PlainText"/>
    <w:rsid w:val="00B52DFB"/>
    <w:rPr>
      <w:rFonts w:ascii="Courier New" w:eastAsia="Times New Roman" w:hAnsi="Courier New" w:cs="Times New Roman"/>
      <w:sz w:val="20"/>
      <w:szCs w:val="20"/>
      <w:lang w:eastAsia="en-US"/>
    </w:rPr>
  </w:style>
  <w:style w:type="character" w:customStyle="1" w:styleId="MenuOption">
    <w:name w:val="Menu Option"/>
    <w:basedOn w:val="DefaultParagraphFont"/>
    <w:rsid w:val="00B52DFB"/>
    <w:rPr>
      <w:b/>
      <w:smallCaps/>
    </w:rPr>
  </w:style>
  <w:style w:type="paragraph" w:customStyle="1" w:styleId="TableListNumber">
    <w:name w:val="Table List Number"/>
    <w:basedOn w:val="ListNumber"/>
    <w:rsid w:val="00B52DFB"/>
    <w:pPr>
      <w:numPr>
        <w:numId w:val="0"/>
      </w:numPr>
    </w:pPr>
  </w:style>
  <w:style w:type="paragraph" w:styleId="TOC4">
    <w:name w:val="toc 4"/>
    <w:basedOn w:val="TOCBase"/>
    <w:next w:val="Normal"/>
    <w:semiHidden/>
    <w:rsid w:val="00B52DFB"/>
    <w:pPr>
      <w:tabs>
        <w:tab w:val="right" w:leader="dot" w:pos="9071"/>
      </w:tabs>
      <w:ind w:left="1701"/>
    </w:pPr>
  </w:style>
  <w:style w:type="paragraph" w:customStyle="1" w:styleId="ListAlpha">
    <w:name w:val="List Alpha"/>
    <w:basedOn w:val="List"/>
    <w:rsid w:val="00B52DFB"/>
    <w:pPr>
      <w:numPr>
        <w:numId w:val="8"/>
      </w:numPr>
    </w:pPr>
  </w:style>
  <w:style w:type="paragraph" w:customStyle="1" w:styleId="ListAlpha2">
    <w:name w:val="List Alpha 2"/>
    <w:basedOn w:val="List2"/>
    <w:rsid w:val="00B52DFB"/>
    <w:pPr>
      <w:numPr>
        <w:numId w:val="7"/>
      </w:numPr>
    </w:pPr>
  </w:style>
  <w:style w:type="paragraph" w:styleId="List2">
    <w:name w:val="List 2"/>
    <w:basedOn w:val="BodyText"/>
    <w:rsid w:val="00B52DFB"/>
    <w:pPr>
      <w:tabs>
        <w:tab w:val="left" w:pos="680"/>
      </w:tabs>
      <w:spacing w:before="60" w:after="60"/>
      <w:ind w:left="680" w:hanging="340"/>
    </w:pPr>
  </w:style>
  <w:style w:type="paragraph" w:styleId="List3">
    <w:name w:val="List 3"/>
    <w:basedOn w:val="BodyText"/>
    <w:rsid w:val="00B52DFB"/>
    <w:pPr>
      <w:tabs>
        <w:tab w:val="left" w:pos="1021"/>
      </w:tabs>
      <w:spacing w:before="60" w:after="60"/>
      <w:ind w:left="1020" w:hanging="340"/>
    </w:pPr>
  </w:style>
  <w:style w:type="paragraph" w:styleId="List4">
    <w:name w:val="List 4"/>
    <w:basedOn w:val="BodyText"/>
    <w:rsid w:val="00B52DFB"/>
    <w:pPr>
      <w:tabs>
        <w:tab w:val="left" w:pos="1361"/>
      </w:tabs>
      <w:spacing w:before="60" w:after="60"/>
      <w:ind w:left="1361" w:hanging="340"/>
    </w:pPr>
  </w:style>
  <w:style w:type="paragraph" w:styleId="List5">
    <w:name w:val="List 5"/>
    <w:basedOn w:val="BodyText"/>
    <w:rsid w:val="00B52DFB"/>
    <w:pPr>
      <w:tabs>
        <w:tab w:val="left" w:pos="1701"/>
      </w:tabs>
      <w:spacing w:before="60" w:after="60"/>
      <w:ind w:left="1701" w:hanging="340"/>
    </w:pPr>
  </w:style>
  <w:style w:type="paragraph" w:styleId="ListBullet3">
    <w:name w:val="List Bullet 3"/>
    <w:basedOn w:val="List3"/>
    <w:rsid w:val="00B52DFB"/>
    <w:pPr>
      <w:numPr>
        <w:numId w:val="13"/>
      </w:numPr>
      <w:tabs>
        <w:tab w:val="clear" w:pos="1021"/>
      </w:tabs>
      <w:ind w:left="1037" w:hanging="357"/>
    </w:pPr>
  </w:style>
  <w:style w:type="paragraph" w:styleId="ListBullet4">
    <w:name w:val="List Bullet 4"/>
    <w:basedOn w:val="List4"/>
    <w:rsid w:val="00B52DFB"/>
    <w:pPr>
      <w:numPr>
        <w:numId w:val="2"/>
      </w:numPr>
      <w:tabs>
        <w:tab w:val="clear" w:pos="1361"/>
      </w:tabs>
    </w:pPr>
  </w:style>
  <w:style w:type="paragraph" w:styleId="ListBullet5">
    <w:name w:val="List Bullet 5"/>
    <w:basedOn w:val="List5"/>
    <w:rsid w:val="00B52DFB"/>
    <w:pPr>
      <w:numPr>
        <w:numId w:val="3"/>
      </w:numPr>
    </w:pPr>
  </w:style>
  <w:style w:type="paragraph" w:styleId="ListContinue2">
    <w:name w:val="List Continue 2"/>
    <w:basedOn w:val="List2"/>
    <w:rsid w:val="00B52DFB"/>
    <w:pPr>
      <w:ind w:firstLine="0"/>
    </w:pPr>
  </w:style>
  <w:style w:type="paragraph" w:styleId="ListContinue3">
    <w:name w:val="List Continue 3"/>
    <w:basedOn w:val="List3"/>
    <w:rsid w:val="00B52DFB"/>
    <w:pPr>
      <w:ind w:left="1021" w:firstLine="0"/>
    </w:pPr>
  </w:style>
  <w:style w:type="paragraph" w:styleId="ListContinue4">
    <w:name w:val="List Continue 4"/>
    <w:basedOn w:val="List4"/>
    <w:rsid w:val="00B52DFB"/>
    <w:pPr>
      <w:ind w:firstLine="0"/>
    </w:pPr>
  </w:style>
  <w:style w:type="paragraph" w:styleId="ListContinue5">
    <w:name w:val="List Continue 5"/>
    <w:basedOn w:val="List5"/>
    <w:rsid w:val="00B52DFB"/>
    <w:pPr>
      <w:ind w:firstLine="0"/>
    </w:pPr>
  </w:style>
  <w:style w:type="paragraph" w:styleId="ListNumber3">
    <w:name w:val="List Number 3"/>
    <w:basedOn w:val="List3"/>
    <w:rsid w:val="00B52DFB"/>
    <w:pPr>
      <w:numPr>
        <w:numId w:val="4"/>
      </w:numPr>
    </w:pPr>
  </w:style>
  <w:style w:type="paragraph" w:styleId="ListNumber4">
    <w:name w:val="List Number 4"/>
    <w:basedOn w:val="List4"/>
    <w:rsid w:val="00B52DFB"/>
    <w:pPr>
      <w:numPr>
        <w:numId w:val="5"/>
      </w:numPr>
    </w:pPr>
  </w:style>
  <w:style w:type="paragraph" w:styleId="ListNumber5">
    <w:name w:val="List Number 5"/>
    <w:basedOn w:val="List5"/>
    <w:rsid w:val="00B52DFB"/>
    <w:pPr>
      <w:numPr>
        <w:numId w:val="6"/>
      </w:numPr>
    </w:pPr>
  </w:style>
  <w:style w:type="paragraph" w:styleId="BlockText">
    <w:name w:val="Block Text"/>
    <w:basedOn w:val="Normal"/>
    <w:rsid w:val="00B52DFB"/>
    <w:pPr>
      <w:spacing w:after="120"/>
      <w:ind w:left="1440" w:right="1440"/>
    </w:pPr>
  </w:style>
  <w:style w:type="character" w:customStyle="1" w:styleId="Subscript">
    <w:name w:val="Subscript"/>
    <w:basedOn w:val="DefaultParagraphFont"/>
    <w:rsid w:val="00B52DFB"/>
    <w:rPr>
      <w:sz w:val="16"/>
      <w:vertAlign w:val="subscript"/>
    </w:rPr>
  </w:style>
  <w:style w:type="character" w:customStyle="1" w:styleId="Superscript">
    <w:name w:val="Superscript"/>
    <w:basedOn w:val="DefaultParagraphFont"/>
    <w:rsid w:val="00B52DFB"/>
    <w:rPr>
      <w:sz w:val="16"/>
      <w:vertAlign w:val="superscript"/>
    </w:rPr>
  </w:style>
  <w:style w:type="character" w:customStyle="1" w:styleId="Symbols">
    <w:name w:val="Symbols"/>
    <w:basedOn w:val="DefaultParagraphFont"/>
    <w:rsid w:val="00B52DFB"/>
    <w:rPr>
      <w:rFonts w:ascii="Symbol" w:hAnsi="Symbol"/>
    </w:rPr>
  </w:style>
  <w:style w:type="character" w:customStyle="1" w:styleId="MenuOptions">
    <w:name w:val="Menu Options"/>
    <w:basedOn w:val="DefaultParagraphFont"/>
    <w:rsid w:val="00B52DFB"/>
    <w:rPr>
      <w:rFonts w:ascii="Arial Narrow" w:hAnsi="Arial Narrow"/>
      <w:smallCaps/>
    </w:rPr>
  </w:style>
  <w:style w:type="character" w:customStyle="1" w:styleId="Buttons">
    <w:name w:val="Buttons"/>
    <w:basedOn w:val="DefaultParagraphFont"/>
    <w:rsid w:val="00B52DFB"/>
    <w:rPr>
      <w:b/>
    </w:rPr>
  </w:style>
  <w:style w:type="character" w:customStyle="1" w:styleId="Underlined">
    <w:name w:val="Underlined"/>
    <w:basedOn w:val="DefaultParagraphFont"/>
    <w:rsid w:val="00B52DFB"/>
    <w:rPr>
      <w:u w:val="single"/>
    </w:rPr>
  </w:style>
  <w:style w:type="paragraph" w:customStyle="1" w:styleId="TableBodyTextRight">
    <w:name w:val="Table Body Text Right"/>
    <w:basedOn w:val="TableBodyText"/>
    <w:rsid w:val="00B52DFB"/>
    <w:pPr>
      <w:widowControl w:val="0"/>
      <w:autoSpaceDE w:val="0"/>
      <w:autoSpaceDN w:val="0"/>
      <w:adjustRightInd w:val="0"/>
      <w:jc w:val="right"/>
    </w:pPr>
    <w:rPr>
      <w:rFonts w:cs="Arial"/>
      <w:szCs w:val="18"/>
    </w:rPr>
  </w:style>
  <w:style w:type="paragraph" w:customStyle="1" w:styleId="CopyrightText">
    <w:name w:val="Copyright Text"/>
    <w:basedOn w:val="BodyText"/>
    <w:rsid w:val="00B52DFB"/>
    <w:rPr>
      <w:sz w:val="18"/>
    </w:rPr>
  </w:style>
  <w:style w:type="paragraph" w:customStyle="1" w:styleId="BodySmallRight">
    <w:name w:val="Body Small Right"/>
    <w:basedOn w:val="BodyTextRight"/>
    <w:rsid w:val="00B52DFB"/>
    <w:rPr>
      <w:sz w:val="18"/>
      <w:szCs w:val="18"/>
    </w:rPr>
  </w:style>
  <w:style w:type="paragraph" w:customStyle="1" w:styleId="MarginEdition">
    <w:name w:val="Margin Edition"/>
    <w:basedOn w:val="MarginNote"/>
    <w:rsid w:val="00B52DFB"/>
    <w:pPr>
      <w:spacing w:before="0" w:after="0"/>
    </w:pPr>
    <w:rPr>
      <w:rFonts w:ascii="Times New Roman" w:hAnsi="Times New Roman"/>
      <w:color w:val="999999"/>
    </w:rPr>
  </w:style>
  <w:style w:type="paragraph" w:customStyle="1" w:styleId="Spacer">
    <w:name w:val="Spacer"/>
    <w:basedOn w:val="Normal"/>
    <w:rsid w:val="00B52DFB"/>
    <w:rPr>
      <w:sz w:val="2"/>
      <w:szCs w:val="2"/>
    </w:rPr>
  </w:style>
  <w:style w:type="character" w:customStyle="1" w:styleId="Small">
    <w:name w:val="Small"/>
    <w:basedOn w:val="DefaultParagraphFont"/>
    <w:rsid w:val="00B52DFB"/>
    <w:rPr>
      <w:sz w:val="16"/>
    </w:rPr>
  </w:style>
  <w:style w:type="paragraph" w:customStyle="1" w:styleId="WideTable">
    <w:name w:val="Wide Table"/>
    <w:basedOn w:val="Normal"/>
    <w:rsid w:val="00B52DFB"/>
    <w:pPr>
      <w:ind w:left="-1418"/>
    </w:pPr>
    <w:rPr>
      <w:sz w:val="2"/>
      <w:szCs w:val="2"/>
    </w:rPr>
  </w:style>
  <w:style w:type="character" w:styleId="PageNumber">
    <w:name w:val="page number"/>
    <w:basedOn w:val="DefaultParagraphFont"/>
    <w:rsid w:val="00B52DFB"/>
  </w:style>
  <w:style w:type="paragraph" w:styleId="Quote">
    <w:name w:val="Quote"/>
    <w:basedOn w:val="Heading1"/>
    <w:link w:val="QuoteChar"/>
    <w:qFormat/>
    <w:rsid w:val="00B52DFB"/>
    <w:rPr>
      <w:b w:val="0"/>
      <w:sz w:val="72"/>
      <w:szCs w:val="72"/>
      <w:lang w:val="en-NZ"/>
    </w:rPr>
  </w:style>
  <w:style w:type="character" w:customStyle="1" w:styleId="QuoteChar">
    <w:name w:val="Quote Char"/>
    <w:basedOn w:val="DefaultParagraphFont"/>
    <w:link w:val="Quote"/>
    <w:rsid w:val="00B52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DFB"/>
    <w:pPr>
      <w:pageBreakBefore/>
    </w:pPr>
  </w:style>
  <w:style w:type="paragraph" w:customStyle="1" w:styleId="Border">
    <w:name w:val="Border"/>
    <w:basedOn w:val="Normal"/>
    <w:qFormat/>
    <w:rsid w:val="00B52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DFB"/>
    <w:rPr>
      <w:b/>
      <w:bCs/>
      <w:i/>
      <w:iCs/>
      <w:color w:val="auto"/>
    </w:rPr>
  </w:style>
  <w:style w:type="paragraph" w:styleId="IntenseQuote">
    <w:name w:val="Intense Quote"/>
    <w:basedOn w:val="Normal"/>
    <w:next w:val="Normal"/>
    <w:link w:val="IntenseQuoteChar"/>
    <w:uiPriority w:val="30"/>
    <w:qFormat/>
    <w:rsid w:val="00B52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DFB"/>
    <w:rPr>
      <w:smallCaps/>
      <w:color w:val="auto"/>
      <w:u w:val="single"/>
    </w:rPr>
  </w:style>
  <w:style w:type="character" w:styleId="IntenseReference">
    <w:name w:val="Intense Reference"/>
    <w:basedOn w:val="DefaultParagraphFont"/>
    <w:uiPriority w:val="32"/>
    <w:qFormat/>
    <w:rsid w:val="00B52DFB"/>
    <w:rPr>
      <w:b/>
      <w:bCs/>
      <w:smallCaps/>
      <w:color w:val="auto"/>
      <w:spacing w:val="5"/>
      <w:u w:val="single"/>
    </w:rPr>
  </w:style>
  <w:style w:type="paragraph" w:customStyle="1" w:styleId="2ColumnHeading">
    <w:name w:val="2Column Heading"/>
    <w:basedOn w:val="BodyText"/>
    <w:qFormat/>
    <w:rsid w:val="00B52DFB"/>
    <w:pPr>
      <w:spacing w:after="60"/>
      <w:ind w:left="-2268"/>
    </w:pPr>
    <w:rPr>
      <w:b/>
    </w:rPr>
  </w:style>
  <w:style w:type="paragraph" w:customStyle="1" w:styleId="Heading1TOC">
    <w:name w:val="Heading1 TOC"/>
    <w:basedOn w:val="Normal"/>
    <w:qFormat/>
    <w:rsid w:val="00B52DFB"/>
    <w:pPr>
      <w:spacing w:before="240" w:after="120"/>
    </w:pPr>
    <w:rPr>
      <w:rFonts w:ascii="Times New Roman" w:hAnsi="Times New Roman"/>
      <w:b/>
      <w:sz w:val="32"/>
    </w:rPr>
  </w:style>
  <w:style w:type="paragraph" w:customStyle="1" w:styleId="Heading2TOC">
    <w:name w:val="Heading2 TOC"/>
    <w:basedOn w:val="Normal"/>
    <w:qFormat/>
    <w:rsid w:val="00B52DFB"/>
    <w:pPr>
      <w:spacing w:before="240" w:after="60"/>
    </w:pPr>
    <w:rPr>
      <w:rFonts w:ascii="Times New Roman" w:hAnsi="Times New Roman"/>
      <w:b/>
      <w:sz w:val="28"/>
    </w:rPr>
  </w:style>
  <w:style w:type="character" w:customStyle="1" w:styleId="Underline">
    <w:name w:val="Underline"/>
    <w:basedOn w:val="DefaultParagraphFont"/>
    <w:qFormat/>
    <w:rsid w:val="00B52DFB"/>
    <w:rPr>
      <w:u w:val="single"/>
    </w:rPr>
  </w:style>
  <w:style w:type="character" w:customStyle="1" w:styleId="BoldandItalics">
    <w:name w:val="Bold and Italics"/>
    <w:qFormat/>
    <w:rsid w:val="00B52DFB"/>
    <w:rPr>
      <w:b/>
      <w:i/>
      <w:u w:val="none"/>
    </w:rPr>
  </w:style>
  <w:style w:type="paragraph" w:styleId="BalloonText">
    <w:name w:val="Balloon Text"/>
    <w:basedOn w:val="Normal"/>
    <w:link w:val="BalloonTextChar"/>
    <w:rsid w:val="00B52DFB"/>
    <w:rPr>
      <w:rFonts w:ascii="Tahoma" w:hAnsi="Tahoma" w:cs="Tahoma"/>
      <w:sz w:val="16"/>
      <w:szCs w:val="16"/>
    </w:rPr>
  </w:style>
  <w:style w:type="character" w:customStyle="1" w:styleId="BalloonTextChar">
    <w:name w:val="Balloon Text Char"/>
    <w:basedOn w:val="DefaultParagraphFont"/>
    <w:link w:val="BalloonText"/>
    <w:rsid w:val="00B52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2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DFB"/>
    <w:rPr>
      <w:b/>
      <w:color w:val="660033"/>
      <w:spacing w:val="0"/>
    </w:rPr>
  </w:style>
  <w:style w:type="paragraph" w:customStyle="1" w:styleId="Nameditemlist">
    <w:name w:val="Named item list"/>
    <w:basedOn w:val="BodyText"/>
    <w:qFormat/>
    <w:rsid w:val="00B52DFB"/>
    <w:pPr>
      <w:tabs>
        <w:tab w:val="left" w:pos="2835"/>
      </w:tabs>
      <w:ind w:left="2835" w:hanging="2835"/>
    </w:pPr>
  </w:style>
  <w:style w:type="paragraph" w:customStyle="1" w:styleId="BodyTextnopadding">
    <w:name w:val="Body Text no padding"/>
    <w:basedOn w:val="BodyText"/>
    <w:qFormat/>
    <w:rsid w:val="00B52DFB"/>
    <w:pPr>
      <w:spacing w:before="0" w:after="0"/>
    </w:pPr>
  </w:style>
  <w:style w:type="paragraph" w:customStyle="1" w:styleId="BodyTextBold">
    <w:name w:val="Body Text Bold"/>
    <w:basedOn w:val="BodyText"/>
    <w:qFormat/>
    <w:rsid w:val="00B52DFB"/>
    <w:rPr>
      <w:b/>
    </w:rPr>
  </w:style>
  <w:style w:type="character" w:styleId="Hyperlink">
    <w:name w:val="Hyperlink"/>
    <w:basedOn w:val="DefaultParagraphFont"/>
    <w:uiPriority w:val="99"/>
    <w:unhideWhenUsed/>
    <w:rsid w:val="000C52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6653</Characters>
  <Application>Microsoft Office Word</Application>
  <DocSecurity>0</DocSecurity>
  <Lines>184</Lines>
  <Paragraphs>94</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HLTAMAT004 Assess children's health</dc:title>
  <dc:subject>Approved</dc:subject>
  <dc:creator>SkillsIQ</dc:creator>
  <cp:keywords>Release: 1</cp:keywords>
  <dc:description>Review Date: 12 April 2008</dc:description>
  <cp:lastModifiedBy>HSD_TPCMSd.prod</cp:lastModifiedBy>
  <cp:revision>3</cp:revision>
  <dcterms:created xsi:type="dcterms:W3CDTF">2023-07-02T01:21:00Z</dcterms:created>
  <dcterms:modified xsi:type="dcterms:W3CDTF">2023-07-02T01:21:00Z</dcterms:modified>
</cp:coreProperties>
</file>