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7BA1" w:rsidP="00CA7BA1">
      <w:pPr>
        <w:pStyle w:val="Title"/>
      </w:pPr>
      <w:r>
        <w:fldChar w:fldCharType="begin"/>
      </w:r>
      <w:r>
        <w:instrText xml:space="preserve"> TITLE   \* MERGEFORMAT </w:instrText>
      </w:r>
      <w:r>
        <w:fldChar w:fldCharType="separate"/>
      </w:r>
      <w:r>
        <w:t>Assessment Requirements for HLTAID007 Provide advanced resuscitation</w:t>
      </w:r>
      <w:r>
        <w:fldChar w:fldCharType="end"/>
      </w:r>
    </w:p>
    <w:p w:rsidR="00CA7BA1" w:rsidP="00CA7BA1">
      <w:pPr>
        <w:pStyle w:val="Version"/>
        <w:sectPr w:rsidSect="00F604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F6044C" w:rsidP="00F6044C">
      <w:pPr>
        <w:pStyle w:val="SuperHeading"/>
      </w:pPr>
      <w:r w:rsidRPr="00F6044C">
        <w:t>Assessment Requirements for HLTAID007 Provide advanced resuscitation</w:t>
      </w:r>
    </w:p>
    <w:p w:rsidR="00000000" w:rsidRPr="00F6044C" w:rsidP="00F6044C">
      <w:pPr>
        <w:pStyle w:val="Heading1"/>
      </w:pPr>
      <w:bookmarkStart w:id="1" w:name="O_599488"/>
      <w:bookmarkEnd w:id="1"/>
      <w:r w:rsidRPr="00F6044C">
        <w:t>Modification History</w:t>
      </w:r>
    </w:p>
    <w:tbl>
      <w:tblPr>
        <w:tblW w:w="0" w:type="auto"/>
        <w:tblLayout w:type="fixed"/>
        <w:tblCellMar>
          <w:left w:w="62" w:type="dxa"/>
          <w:right w:w="62" w:type="dxa"/>
        </w:tblCellMar>
        <w:tblLook w:val="0000"/>
      </w:tblPr>
      <w:tblGrid>
        <w:gridCol w:w="2070"/>
        <w:gridCol w:w="7064"/>
      </w:tblGrid>
      <w:tr w:rsidTr="00F6044C">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44C" w:rsidP="00F6044C">
            <w:pPr>
              <w:pStyle w:val="BodyText"/>
            </w:pPr>
            <w:r w:rsidRPr="00F6044C">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44C">
            <w:pPr>
              <w:pStyle w:val="BodyText"/>
              <w:rPr>
                <w:lang w:val="en-NZ"/>
              </w:rPr>
            </w:pPr>
            <w:r w:rsidRPr="00F6044C">
              <w:rPr>
                <w:rStyle w:val="SpecialBold"/>
              </w:rPr>
              <w:t>Comments</w:t>
            </w:r>
          </w:p>
        </w:tc>
      </w:tr>
      <w:tr w:rsidTr="00F6044C">
        <w:tblPrEx>
          <w:tblW w:w="0" w:type="auto"/>
          <w:tblLayout w:type="fixed"/>
          <w:tblCellMar>
            <w:left w:w="62" w:type="dxa"/>
            <w:right w:w="62" w:type="dxa"/>
          </w:tblCellMar>
          <w:tblLook w:val="0000"/>
        </w:tblPrEx>
        <w:trPr>
          <w:trHeight w:val="536"/>
        </w:trPr>
        <w:tc>
          <w:tcPr>
            <w:tcW w:w="207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6044C">
            <w:pPr>
              <w:pStyle w:val="BodyText"/>
              <w:rPr>
                <w:lang w:val="en-NZ"/>
              </w:rPr>
            </w:pPr>
            <w:r w:rsidRPr="00F6044C">
              <w:t>Release 5</w:t>
            </w:r>
          </w:p>
        </w:tc>
        <w:tc>
          <w:tcPr>
            <w:tcW w:w="7064" w:type="dxa"/>
            <w:tcBorders>
              <w:top w:val="nil"/>
              <w:left w:val="nil"/>
              <w:bottom w:val="single" w:sz="8" w:space="0" w:color="auto"/>
              <w:right w:val="single" w:sz="8" w:space="0" w:color="auto"/>
            </w:tcBorders>
            <w:tcMar>
              <w:top w:w="0" w:type="dxa"/>
              <w:left w:w="62" w:type="dxa"/>
              <w:bottom w:w="0" w:type="dxa"/>
              <w:right w:w="62" w:type="dxa"/>
            </w:tcMar>
          </w:tcPr>
          <w:p w:rsidR="00000000" w:rsidRPr="00F6044C" w:rsidP="00F6044C">
            <w:pPr>
              <w:pStyle w:val="BodyText"/>
            </w:pPr>
            <w:r w:rsidRPr="00F6044C">
              <w:t>Updated:</w:t>
            </w:r>
          </w:p>
          <w:p w:rsidR="00000000" w:rsidRPr="00F6044C" w:rsidP="00F6044C">
            <w:pPr>
              <w:pStyle w:val="ListBullet2"/>
            </w:pPr>
            <w:r w:rsidRPr="00F6044C">
              <w:t>assessor requirements statement</w:t>
            </w:r>
          </w:p>
          <w:p w:rsidR="00000000" w:rsidRPr="00F6044C" w:rsidP="00F6044C">
            <w:pPr>
              <w:pStyle w:val="ListBullet2"/>
            </w:pPr>
            <w:r w:rsidRPr="00F6044C">
              <w:t>foundation skills lead in statement</w:t>
            </w:r>
          </w:p>
          <w:p w:rsidR="00000000" w:rsidRPr="00F6044C" w:rsidP="00F6044C">
            <w:pPr>
              <w:pStyle w:val="ListBullet2"/>
            </w:pPr>
            <w:r w:rsidRPr="00F6044C">
              <w:t>licensing statement</w:t>
            </w:r>
          </w:p>
          <w:p w:rsidR="00000000" w:rsidRPr="00F6044C" w:rsidP="00F6044C">
            <w:pPr>
              <w:pStyle w:val="ListBullet2"/>
            </w:pPr>
            <w:r w:rsidRPr="00F6044C">
              <w:t>modification history to reflect 2012 standards</w:t>
            </w:r>
          </w:p>
          <w:p w:rsidR="00000000" w:rsidP="00F6044C">
            <w:pPr>
              <w:pStyle w:val="BodyText"/>
              <w:rPr>
                <w:lang w:val="en-NZ"/>
              </w:rPr>
            </w:pPr>
            <w:r w:rsidRPr="00F6044C">
              <w:t>Equivalent outcome.</w:t>
            </w:r>
          </w:p>
        </w:tc>
      </w:tr>
      <w:tr w:rsidTr="00F6044C">
        <w:tblPrEx>
          <w:tblW w:w="0" w:type="auto"/>
          <w:tblLayout w:type="fixed"/>
          <w:tblCellMar>
            <w:left w:w="62" w:type="dxa"/>
            <w:right w:w="62" w:type="dxa"/>
          </w:tblCellMar>
          <w:tblLook w:val="0000"/>
        </w:tblPrEx>
        <w:trPr>
          <w:trHeight w:val="536"/>
        </w:trPr>
        <w:tc>
          <w:tcPr>
            <w:tcW w:w="207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6044C">
            <w:pPr>
              <w:pStyle w:val="BodyText"/>
              <w:rPr>
                <w:lang w:val="en-NZ"/>
              </w:rPr>
            </w:pPr>
            <w:r w:rsidRPr="00F6044C">
              <w:t>Release 4</w:t>
            </w:r>
          </w:p>
        </w:tc>
        <w:tc>
          <w:tcPr>
            <w:tcW w:w="7064" w:type="dxa"/>
            <w:tcBorders>
              <w:top w:val="nil"/>
              <w:left w:val="nil"/>
              <w:bottom w:val="single" w:sz="8" w:space="0" w:color="auto"/>
              <w:right w:val="single" w:sz="8" w:space="0" w:color="auto"/>
            </w:tcBorders>
            <w:tcMar>
              <w:top w:w="0" w:type="dxa"/>
              <w:left w:w="62" w:type="dxa"/>
              <w:bottom w:w="0" w:type="dxa"/>
              <w:right w:w="62" w:type="dxa"/>
            </w:tcMar>
          </w:tcPr>
          <w:p w:rsidR="00000000" w:rsidP="00F6044C">
            <w:pPr>
              <w:pStyle w:val="BodyText"/>
              <w:rPr>
                <w:lang w:val="en-NZ"/>
              </w:rPr>
            </w:pPr>
            <w:r w:rsidRPr="00F6044C">
              <w:t>Updated mapping information. Changes to assessment requirements. Equivalent outcome.</w:t>
            </w:r>
          </w:p>
        </w:tc>
      </w:tr>
      <w:tr w:rsidTr="00F6044C">
        <w:tblPrEx>
          <w:tblW w:w="0" w:type="auto"/>
          <w:tblLayout w:type="fixed"/>
          <w:tblCellMar>
            <w:left w:w="62" w:type="dxa"/>
            <w:right w:w="62" w:type="dxa"/>
          </w:tblCellMar>
          <w:tblLook w:val="0000"/>
        </w:tblPrEx>
        <w:trPr>
          <w:trHeight w:val="536"/>
        </w:trPr>
        <w:tc>
          <w:tcPr>
            <w:tcW w:w="207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6044C">
            <w:pPr>
              <w:pStyle w:val="BodyText"/>
              <w:rPr>
                <w:lang w:val="en-NZ"/>
              </w:rPr>
            </w:pPr>
            <w:r w:rsidRPr="00F6044C">
              <w:t>Release 3</w:t>
            </w:r>
          </w:p>
        </w:tc>
        <w:tc>
          <w:tcPr>
            <w:tcW w:w="7064" w:type="dxa"/>
            <w:tcBorders>
              <w:top w:val="nil"/>
              <w:left w:val="nil"/>
              <w:bottom w:val="single" w:sz="8" w:space="0" w:color="auto"/>
              <w:right w:val="single" w:sz="8" w:space="0" w:color="auto"/>
            </w:tcBorders>
            <w:tcMar>
              <w:top w:w="0" w:type="dxa"/>
              <w:left w:w="62" w:type="dxa"/>
              <w:bottom w:w="0" w:type="dxa"/>
              <w:right w:w="62" w:type="dxa"/>
            </w:tcMar>
          </w:tcPr>
          <w:p w:rsidR="00000000" w:rsidP="00F6044C">
            <w:pPr>
              <w:pStyle w:val="BodyText"/>
              <w:rPr>
                <w:lang w:val="en-NZ"/>
              </w:rPr>
            </w:pPr>
            <w:r w:rsidRPr="00F6044C">
              <w:t>Updated mapping information. Equivalent outcome</w:t>
            </w:r>
          </w:p>
        </w:tc>
      </w:tr>
      <w:tr w:rsidTr="00F6044C">
        <w:tblPrEx>
          <w:tblW w:w="0" w:type="auto"/>
          <w:tblLayout w:type="fixed"/>
          <w:tblCellMar>
            <w:left w:w="62" w:type="dxa"/>
            <w:right w:w="62" w:type="dxa"/>
          </w:tblCellMar>
          <w:tblLook w:val="0000"/>
        </w:tblPrEx>
        <w:trPr>
          <w:trHeight w:val="536"/>
        </w:trPr>
        <w:tc>
          <w:tcPr>
            <w:tcW w:w="207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6044C">
            <w:pPr>
              <w:pStyle w:val="BodyText"/>
              <w:rPr>
                <w:lang w:val="en-NZ"/>
              </w:rPr>
            </w:pPr>
            <w:r w:rsidRPr="00F6044C">
              <w:t>Release 2</w:t>
            </w:r>
          </w:p>
        </w:tc>
        <w:tc>
          <w:tcPr>
            <w:tcW w:w="7064" w:type="dxa"/>
            <w:tcBorders>
              <w:top w:val="nil"/>
              <w:left w:val="nil"/>
              <w:bottom w:val="single" w:sz="8" w:space="0" w:color="auto"/>
              <w:right w:val="single" w:sz="8" w:space="0" w:color="auto"/>
            </w:tcBorders>
            <w:tcMar>
              <w:top w:w="0" w:type="dxa"/>
              <w:left w:w="62" w:type="dxa"/>
              <w:bottom w:w="0" w:type="dxa"/>
              <w:right w:w="62" w:type="dxa"/>
            </w:tcMar>
          </w:tcPr>
          <w:p w:rsidR="00000000" w:rsidP="00F6044C">
            <w:pPr>
              <w:pStyle w:val="BodyText"/>
              <w:rPr>
                <w:lang w:val="en-NZ"/>
              </w:rPr>
            </w:pPr>
            <w:r w:rsidRPr="00F6044C">
              <w:t>Updated mapping information.</w:t>
            </w:r>
          </w:p>
        </w:tc>
      </w:tr>
      <w:tr w:rsidTr="00F6044C">
        <w:tblPrEx>
          <w:tblW w:w="0" w:type="auto"/>
          <w:tblLayout w:type="fixed"/>
          <w:tblCellMar>
            <w:left w:w="62" w:type="dxa"/>
            <w:right w:w="62" w:type="dxa"/>
          </w:tblCellMar>
          <w:tblLook w:val="0000"/>
        </w:tblPrEx>
        <w:trPr>
          <w:trHeight w:val="2591"/>
        </w:trPr>
        <w:tc>
          <w:tcPr>
            <w:tcW w:w="207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RPr="00F6044C" w:rsidP="00F6044C">
            <w:pPr>
              <w:pStyle w:val="BodyText"/>
            </w:pPr>
            <w:r w:rsidRPr="00F6044C">
              <w:t>Release 1</w:t>
            </w:r>
          </w:p>
          <w:p w:rsidR="00000000">
            <w:pPr>
              <w:pStyle w:val="BodyText"/>
              <w:keepLines w:val="0"/>
              <w:rPr>
                <w:rFonts w:ascii="Tahoma" w:hAnsi="Tahoma"/>
                <w:sz w:val="20"/>
                <w:lang w:val="en-NZ"/>
              </w:rPr>
            </w:pPr>
          </w:p>
        </w:tc>
        <w:tc>
          <w:tcPr>
            <w:tcW w:w="7064" w:type="dxa"/>
            <w:tcBorders>
              <w:top w:val="nil"/>
              <w:left w:val="nil"/>
              <w:bottom w:val="single" w:sz="8" w:space="0" w:color="auto"/>
              <w:right w:val="single" w:sz="8" w:space="0" w:color="auto"/>
            </w:tcBorders>
            <w:tcMar>
              <w:top w:w="0" w:type="dxa"/>
              <w:left w:w="62" w:type="dxa"/>
              <w:bottom w:w="0" w:type="dxa"/>
              <w:right w:w="62" w:type="dxa"/>
            </w:tcMar>
          </w:tcPr>
          <w:p w:rsidR="00000000" w:rsidRPr="00F6044C" w:rsidP="00F6044C">
            <w:pPr>
              <w:pStyle w:val="BodyText"/>
            </w:pPr>
            <w:r w:rsidRPr="00F6044C">
              <w:t>This version was released in HLT Health Training Package release 1.0 and meets the requirements of the 2012 Standards for Training Packages.</w:t>
            </w:r>
          </w:p>
          <w:p w:rsidR="00000000" w:rsidRPr="00F6044C" w:rsidP="00F6044C">
            <w:pPr>
              <w:pStyle w:val="BodyText"/>
            </w:pPr>
            <w:r w:rsidRPr="00F6044C">
              <w:t>Significant changes to elements and performance criteria, changes to scope</w:t>
            </w:r>
            <w:r w:rsidRPr="00F6044C">
              <w:t xml:space="preserve"> of unit.</w:t>
            </w:r>
          </w:p>
          <w:p w:rsidR="00000000" w:rsidRPr="00F6044C" w:rsidP="00F6044C">
            <w:pPr>
              <w:pStyle w:val="BodyText"/>
            </w:pPr>
            <w:r w:rsidRPr="00F6044C">
              <w:t>Removal of embedded content from HLTFA404C.</w:t>
            </w:r>
          </w:p>
          <w:p w:rsidR="00000000" w:rsidRPr="00F6044C" w:rsidP="00F6044C">
            <w:pPr>
              <w:pStyle w:val="BodyText"/>
            </w:pPr>
            <w:r w:rsidRPr="00F6044C">
              <w:t>Removal of analgesic gases.</w:t>
            </w:r>
          </w:p>
          <w:p w:rsidR="00000000" w:rsidRPr="00F6044C" w:rsidP="00F6044C">
            <w:pPr>
              <w:pStyle w:val="BodyText"/>
            </w:pPr>
            <w:r w:rsidRPr="00F6044C">
              <w:t>New evidence requirements for assessment.</w:t>
            </w:r>
          </w:p>
          <w:p w:rsidR="00000000" w:rsidRPr="00F6044C" w:rsidP="00F6044C">
            <w:pPr>
              <w:pStyle w:val="BodyText"/>
            </w:pPr>
            <w:r w:rsidRPr="00F6044C">
              <w:t>Removal of prerequisite unit.</w:t>
            </w:r>
          </w:p>
        </w:tc>
      </w:tr>
    </w:tbl>
    <w:p w:rsidR="00000000" w:rsidRPr="00F6044C" w:rsidP="00F6044C">
      <w:pPr>
        <w:pStyle w:val="BodyText"/>
      </w:pPr>
    </w:p>
    <w:p w:rsidR="00000000" w:rsidRPr="00F6044C" w:rsidP="00F6044C">
      <w:pPr>
        <w:pStyle w:val="AllowPageBreak"/>
      </w:pPr>
    </w:p>
    <w:p w:rsidR="00000000" w:rsidRPr="00F6044C" w:rsidP="00F6044C">
      <w:pPr>
        <w:pStyle w:val="Heading1"/>
      </w:pPr>
      <w:bookmarkStart w:id="2" w:name="O_599487"/>
      <w:bookmarkEnd w:id="2"/>
      <w:r w:rsidRPr="00F6044C">
        <w:t>Performance Evidence</w:t>
      </w:r>
    </w:p>
    <w:p w:rsidR="00000000" w:rsidRPr="00F6044C" w:rsidP="00CA7BA1">
      <w:pPr>
        <w:pStyle w:val="BodyText"/>
      </w:pPr>
      <w:r w:rsidRPr="00F6044C">
        <w:t xml:space="preserve">The candidate must show evidence of the ability to complete tasks outlined in elements and performance criteria of this unit, manage tasks and manage contingencies in the context of the job role. </w:t>
      </w:r>
    </w:p>
    <w:p w:rsidR="00000000" w:rsidRPr="00F6044C" w:rsidP="00CA7BA1">
      <w:pPr>
        <w:pStyle w:val="BodyText"/>
      </w:pPr>
      <w:r w:rsidRPr="00F6044C">
        <w:t>The demonstrated evidence is performed in line within state</w:t>
      </w:r>
      <w:r w:rsidRPr="00F6044C">
        <w:t>/territory regulations, first aid codes of practice, Australian Resuscitation Council (ARC) guidelines and workplace procedures.</w:t>
      </w:r>
    </w:p>
    <w:p w:rsidR="00000000" w:rsidRPr="00F6044C" w:rsidP="00F6044C">
      <w:pPr>
        <w:pStyle w:val="ListBullet2"/>
      </w:pPr>
      <w:r w:rsidRPr="00F6044C">
        <w:t>Followed DRSABCD in line with ARC guidelines, including:</w:t>
      </w:r>
    </w:p>
    <w:p w:rsidR="00000000" w:rsidRPr="00F6044C" w:rsidP="00F6044C">
      <w:pPr>
        <w:pStyle w:val="ListBullet3"/>
      </w:pPr>
      <w:r w:rsidRPr="00F6044C">
        <w:t>performed at least 2 minutes of uninterrupted single rescuer cardio</w:t>
      </w:r>
      <w:r w:rsidRPr="00F6044C">
        <w:t xml:space="preserve">pulmonary resuscitation (CPR) (5 cycles of both compressions and ventilations) on an adult resuscitation manikin placed on the floor </w:t>
      </w:r>
    </w:p>
    <w:p w:rsidR="00000000" w:rsidRPr="00F6044C" w:rsidP="00F6044C">
      <w:pPr>
        <w:pStyle w:val="ListBullet3"/>
      </w:pPr>
      <w:r w:rsidRPr="00F6044C">
        <w:t>performed at least 2 minutes of uninterrupted single rescuer CPR (5 cycles both compressions and ventilations) on an infant resuscitation manikin placed on a firm surface</w:t>
      </w:r>
    </w:p>
    <w:p w:rsidR="00000000" w:rsidRPr="00F6044C" w:rsidP="00F6044C">
      <w:pPr>
        <w:pStyle w:val="ListBullet3"/>
      </w:pPr>
      <w:r w:rsidRPr="00F6044C">
        <w:t xml:space="preserve">performed at least 2 minutes of bag-valve-mask ventilation and at least 2 minutes of </w:t>
      </w:r>
      <w:r w:rsidRPr="00F6044C">
        <w:t>compression on an adult resuscitation manikin placed on the floor</w:t>
      </w:r>
    </w:p>
    <w:p w:rsidR="00000000" w:rsidRPr="00F6044C" w:rsidP="00F6044C">
      <w:pPr>
        <w:pStyle w:val="ListBullet3"/>
      </w:pPr>
      <w:r w:rsidRPr="00F6044C">
        <w:t xml:space="preserve">responded appropriately in the event of regurgitation or vomiting             </w:t>
      </w:r>
    </w:p>
    <w:p w:rsidR="00000000" w:rsidRPr="00F6044C" w:rsidP="00F6044C">
      <w:pPr>
        <w:pStyle w:val="ListBullet3"/>
      </w:pPr>
      <w:r w:rsidRPr="00F6044C">
        <w:t>managed the unconscious breathing casualty</w:t>
      </w:r>
    </w:p>
    <w:p w:rsidR="00000000" w:rsidRPr="00F6044C" w:rsidP="00F6044C">
      <w:pPr>
        <w:pStyle w:val="ListBullet3"/>
      </w:pPr>
      <w:r w:rsidRPr="00F6044C">
        <w:t xml:space="preserve">followed the prompts of an Automated External Defibrillator (AED) </w:t>
      </w:r>
    </w:p>
    <w:p w:rsidR="00000000" w:rsidRPr="00F6044C" w:rsidP="00F6044C">
      <w:pPr>
        <w:pStyle w:val="ListBullet3"/>
      </w:pPr>
      <w:r w:rsidRPr="00F6044C">
        <w:t>f</w:t>
      </w:r>
      <w:r w:rsidRPr="00F6044C">
        <w:t>ollowed single rescue procedure, including the demonstration of a rotation of operators with minimal interruptions to compressions</w:t>
      </w:r>
    </w:p>
    <w:p w:rsidR="00000000" w:rsidRPr="00F6044C" w:rsidP="00F6044C">
      <w:pPr>
        <w:pStyle w:val="ListBullet2"/>
      </w:pPr>
      <w:r w:rsidRPr="00F6044C">
        <w:t xml:space="preserve">conducted a visual and verbal secondary survey assessment of the casualty </w:t>
      </w:r>
    </w:p>
    <w:p w:rsidR="00000000" w:rsidRPr="00F6044C" w:rsidP="00F6044C">
      <w:pPr>
        <w:pStyle w:val="ListBullet2"/>
      </w:pPr>
      <w:r w:rsidRPr="00F6044C">
        <w:t>assessed vital signs (respirations, pulse and tem</w:t>
      </w:r>
      <w:r w:rsidRPr="00F6044C">
        <w:t>perature)</w:t>
      </w:r>
    </w:p>
    <w:p w:rsidR="00000000" w:rsidRPr="00F6044C" w:rsidP="00F6044C">
      <w:pPr>
        <w:pStyle w:val="ListBullet2"/>
      </w:pPr>
      <w:r w:rsidRPr="00F6044C">
        <w:t>responded to at least three simulated first aid scenarios contextualised to the candidate’s workplace/community setting, including:</w:t>
      </w:r>
    </w:p>
    <w:p w:rsidR="00000000" w:rsidRPr="00F6044C" w:rsidP="00F6044C">
      <w:pPr>
        <w:pStyle w:val="ListBullet3"/>
      </w:pPr>
      <w:r w:rsidRPr="00F6044C">
        <w:t>demonstrated safe manual handling techniques</w:t>
      </w:r>
    </w:p>
    <w:p w:rsidR="00000000" w:rsidRPr="00F6044C" w:rsidP="00F6044C">
      <w:pPr>
        <w:pStyle w:val="ListBullet3"/>
      </w:pPr>
      <w:r w:rsidRPr="00F6044C">
        <w:t>clearing the airway using a suction device</w:t>
      </w:r>
    </w:p>
    <w:p w:rsidR="00000000" w:rsidRPr="00F6044C" w:rsidP="00F6044C">
      <w:pPr>
        <w:pStyle w:val="ListBullet3"/>
      </w:pPr>
      <w:r w:rsidRPr="00F6044C">
        <w:t>post-incident debrief and</w:t>
      </w:r>
      <w:r w:rsidRPr="00F6044C">
        <w:t xml:space="preserve"> evaluation </w:t>
      </w:r>
    </w:p>
    <w:p w:rsidR="00000000" w:rsidRPr="00F6044C" w:rsidP="00F6044C">
      <w:pPr>
        <w:pStyle w:val="ListBullet3"/>
      </w:pPr>
      <w:r w:rsidRPr="00F6044C">
        <w:t>provided an accurate verbal and written report of the incident</w:t>
      </w:r>
    </w:p>
    <w:p w:rsidR="00000000" w:rsidRPr="00F6044C" w:rsidP="00F6044C">
      <w:pPr>
        <w:pStyle w:val="ListBullet2"/>
      </w:pPr>
      <w:r w:rsidRPr="00F6044C">
        <w:t>selected and inserted an oropharyngeal airway adjunct</w:t>
      </w:r>
    </w:p>
    <w:p w:rsidR="00000000" w:rsidRPr="00F6044C" w:rsidP="00F6044C">
      <w:pPr>
        <w:pStyle w:val="ListBullet2"/>
      </w:pPr>
      <w:r w:rsidRPr="00F6044C">
        <w:t>administered oxygen to an unconscious/conscious casualty, including:</w:t>
      </w:r>
    </w:p>
    <w:p w:rsidR="00000000" w:rsidRPr="00F6044C" w:rsidP="00F6044C">
      <w:pPr>
        <w:pStyle w:val="ListBullet3"/>
      </w:pPr>
      <w:r w:rsidRPr="00F6044C">
        <w:t>selected and prepared correct oxygen equipment</w:t>
      </w:r>
    </w:p>
    <w:p w:rsidR="00000000" w:rsidRPr="00F6044C" w:rsidP="00F6044C">
      <w:pPr>
        <w:pStyle w:val="ListBullet3"/>
      </w:pPr>
      <w:r w:rsidRPr="00F6044C">
        <w:t>administered oxygen safely at correct flow rate</w:t>
      </w:r>
    </w:p>
    <w:p w:rsidR="00000000" w:rsidRPr="00F6044C" w:rsidP="00F6044C">
      <w:pPr>
        <w:pStyle w:val="ListBullet2"/>
      </w:pPr>
      <w:r w:rsidRPr="00F6044C">
        <w:t xml:space="preserve">monitored and coordinated maintenance of resuscitation equipment </w:t>
      </w:r>
    </w:p>
    <w:p w:rsidR="00000000" w:rsidRPr="00F6044C" w:rsidP="00F6044C">
      <w:pPr>
        <w:pStyle w:val="ListBullet3"/>
      </w:pPr>
      <w:r w:rsidRPr="00F6044C">
        <w:t>dismantling</w:t>
      </w:r>
    </w:p>
    <w:p w:rsidR="00000000" w:rsidRPr="00F6044C" w:rsidP="00F6044C">
      <w:pPr>
        <w:pStyle w:val="ListBullet3"/>
      </w:pPr>
      <w:r w:rsidRPr="00F6044C">
        <w:t>storage</w:t>
      </w:r>
    </w:p>
    <w:p w:rsidR="00000000" w:rsidRPr="00F6044C" w:rsidP="00F6044C">
      <w:pPr>
        <w:pStyle w:val="ListBullet3"/>
      </w:pPr>
      <w:r w:rsidRPr="00F6044C">
        <w:t>disposal</w:t>
      </w:r>
    </w:p>
    <w:p w:rsidR="00000000" w:rsidRPr="00F6044C" w:rsidP="00F6044C">
      <w:pPr>
        <w:pStyle w:val="ListBullet3"/>
      </w:pPr>
      <w:r w:rsidRPr="00F6044C">
        <w:t>cleaning and decontamination</w:t>
      </w:r>
    </w:p>
    <w:p w:rsidR="00000000" w:rsidRPr="00F6044C" w:rsidP="00F6044C">
      <w:pPr>
        <w:pStyle w:val="ListBullet3"/>
      </w:pPr>
      <w:r w:rsidRPr="00F6044C">
        <w:t>checking and diagnosis of faults</w:t>
      </w:r>
    </w:p>
    <w:p w:rsidR="00CA7BA1" w:rsidP="00F6044C">
      <w:pPr>
        <w:pStyle w:val="ListBullet2"/>
      </w:pPr>
      <w:r w:rsidRPr="00F6044C">
        <w:t>located and interpreted workplace policies and p</w:t>
      </w:r>
      <w:r w:rsidRPr="00F6044C">
        <w:t>rocedures</w:t>
      </w:r>
    </w:p>
    <w:p w:rsidR="00CA7BA1" w:rsidP="00F6044C">
      <w:pPr>
        <w:pStyle w:val="ListBullet2"/>
      </w:pPr>
    </w:p>
    <w:p w:rsidR="00000000" w:rsidRPr="00F6044C" w:rsidP="00F6044C">
      <w:pPr>
        <w:pStyle w:val="Heading1"/>
      </w:pPr>
      <w:bookmarkStart w:id="3" w:name="O_599486"/>
      <w:bookmarkEnd w:id="3"/>
      <w:r w:rsidRPr="00F6044C">
        <w:t>Knowledge Evidence</w:t>
      </w:r>
    </w:p>
    <w:p w:rsidR="00000000" w:rsidRPr="00F6044C" w:rsidP="00CA7BA1">
      <w:pPr>
        <w:pStyle w:val="BodyText"/>
      </w:pPr>
      <w:r w:rsidRPr="00F6044C">
        <w:t>The candidate must be able to demonstrate essential knowledge required to effectively complete tasks outlined in elements and performance criteria of this unit, manage tasks</w:t>
      </w:r>
      <w:r w:rsidRPr="00F6044C">
        <w:t xml:space="preserve"> and manage contingencies in the context of the work role. This includes knowledge of:</w:t>
      </w:r>
    </w:p>
    <w:p w:rsidR="00000000" w:rsidRPr="00F6044C" w:rsidP="00F6044C">
      <w:pPr>
        <w:pStyle w:val="ListBullet2"/>
      </w:pPr>
      <w:r w:rsidRPr="00F6044C">
        <w:t>State/Territory regulations, first aid codes of practice and workplace procedures including:</w:t>
      </w:r>
    </w:p>
    <w:p w:rsidR="00000000" w:rsidRPr="00F6044C" w:rsidP="00F6044C">
      <w:pPr>
        <w:pStyle w:val="ListBullet3"/>
      </w:pPr>
      <w:r w:rsidRPr="00F6044C">
        <w:t xml:space="preserve">ARC guidelines relevant to provision of CPR </w:t>
      </w:r>
    </w:p>
    <w:p w:rsidR="00000000" w:rsidRPr="00F6044C" w:rsidP="00F6044C">
      <w:pPr>
        <w:pStyle w:val="ListBullet3"/>
      </w:pPr>
      <w:r w:rsidRPr="00F6044C">
        <w:t>guidelines of Australian nat</w:t>
      </w:r>
      <w:r w:rsidRPr="00F6044C">
        <w:t>ional peak clinical bodies</w:t>
      </w:r>
    </w:p>
    <w:p w:rsidR="00000000" w:rsidRPr="00F6044C" w:rsidP="00F6044C">
      <w:pPr>
        <w:pStyle w:val="ListBullet3"/>
      </w:pPr>
      <w:r w:rsidRPr="00F6044C">
        <w:t>safe work practices to deal with risks and potential hazards including manual handling, hazardous substances, dangerous goods and chemicals</w:t>
      </w:r>
    </w:p>
    <w:p w:rsidR="00000000" w:rsidRPr="00F6044C" w:rsidP="00F6044C">
      <w:pPr>
        <w:pStyle w:val="ListBullet3"/>
      </w:pPr>
      <w:r w:rsidRPr="00F6044C">
        <w:t>infection control principles and procedures, including use of standard precautions</w:t>
      </w:r>
    </w:p>
    <w:p w:rsidR="00000000" w:rsidRPr="00F6044C" w:rsidP="00F6044C">
      <w:pPr>
        <w:pStyle w:val="ListBullet3"/>
      </w:pPr>
      <w:r w:rsidRPr="00F6044C">
        <w:t>requir</w:t>
      </w:r>
      <w:r w:rsidRPr="00F6044C">
        <w:t>ements for currency of skill and knowledge</w:t>
      </w:r>
    </w:p>
    <w:p w:rsidR="00000000" w:rsidRPr="00F6044C" w:rsidP="00F6044C">
      <w:pPr>
        <w:pStyle w:val="ListBullet2"/>
      </w:pPr>
      <w:r w:rsidRPr="00F6044C">
        <w:t>legal, workplace or community considerations including:</w:t>
      </w:r>
    </w:p>
    <w:p w:rsidR="00000000" w:rsidRPr="00F6044C" w:rsidP="00F6044C">
      <w:pPr>
        <w:pStyle w:val="ListBullet3"/>
      </w:pPr>
      <w:r w:rsidRPr="00F6044C">
        <w:t>awareness of potential need for stress-management techniques and available support following an emergency situation</w:t>
      </w:r>
    </w:p>
    <w:p w:rsidR="00000000" w:rsidRPr="00F6044C" w:rsidP="00F6044C">
      <w:pPr>
        <w:pStyle w:val="ListBullet3"/>
      </w:pPr>
      <w:r w:rsidRPr="00F6044C">
        <w:t>capabilities of emergency management se</w:t>
      </w:r>
      <w:r w:rsidRPr="00F6044C">
        <w:t>rvices</w:t>
      </w:r>
    </w:p>
    <w:p w:rsidR="00000000" w:rsidRPr="00F6044C" w:rsidP="00F6044C">
      <w:pPr>
        <w:pStyle w:val="ListBullet3"/>
      </w:pPr>
      <w:r w:rsidRPr="00F6044C">
        <w:t>consent</w:t>
      </w:r>
    </w:p>
    <w:p w:rsidR="00000000" w:rsidRPr="00F6044C" w:rsidP="00F6044C">
      <w:pPr>
        <w:pStyle w:val="ListBullet3"/>
      </w:pPr>
      <w:r w:rsidRPr="00F6044C">
        <w:t>duty of care requirements</w:t>
      </w:r>
    </w:p>
    <w:p w:rsidR="00000000" w:rsidRPr="00F6044C" w:rsidP="00F6044C">
      <w:pPr>
        <w:pStyle w:val="ListBullet3"/>
      </w:pPr>
      <w:r w:rsidRPr="00F6044C">
        <w:t>importance of debriefing</w:t>
      </w:r>
    </w:p>
    <w:p w:rsidR="00000000" w:rsidRPr="00F6044C" w:rsidP="00F6044C">
      <w:pPr>
        <w:pStyle w:val="ListBullet3"/>
      </w:pPr>
      <w:r w:rsidRPr="00F6044C">
        <w:t>legal requirements of administration of medication and the rights and responsibilities of the First Aider in the workplace regarding medication</w:t>
      </w:r>
    </w:p>
    <w:p w:rsidR="00000000" w:rsidRPr="00F6044C" w:rsidP="00F6044C">
      <w:pPr>
        <w:pStyle w:val="ListBullet3"/>
      </w:pPr>
      <w:r w:rsidRPr="00F6044C">
        <w:t>own skills and limitations</w:t>
      </w:r>
    </w:p>
    <w:p w:rsidR="00000000" w:rsidRPr="00F6044C" w:rsidP="00F6044C">
      <w:pPr>
        <w:pStyle w:val="ListBullet3"/>
      </w:pPr>
      <w:r w:rsidRPr="00F6044C">
        <w:t>privacy and confidentiality requirements</w:t>
      </w:r>
    </w:p>
    <w:p w:rsidR="00000000" w:rsidRPr="00F6044C" w:rsidP="00F6044C">
      <w:pPr>
        <w:pStyle w:val="ListBullet3"/>
      </w:pPr>
      <w:r w:rsidRPr="00F6044C">
        <w:t>respectful behaviour towards a casualty</w:t>
      </w:r>
    </w:p>
    <w:p w:rsidR="00000000" w:rsidRPr="00F6044C" w:rsidP="00F6044C">
      <w:pPr>
        <w:pStyle w:val="ListBullet2"/>
      </w:pPr>
      <w:r w:rsidRPr="00F6044C">
        <w:t>considerations when performing resuscitation  including:</w:t>
      </w:r>
    </w:p>
    <w:p w:rsidR="00000000" w:rsidRPr="00F6044C" w:rsidP="00F6044C">
      <w:pPr>
        <w:pStyle w:val="ListBullet3"/>
      </w:pPr>
      <w:r w:rsidRPr="00F6044C">
        <w:t>airway obstruction due to body position</w:t>
      </w:r>
    </w:p>
    <w:p w:rsidR="00000000" w:rsidRPr="00F6044C" w:rsidP="00F6044C">
      <w:pPr>
        <w:pStyle w:val="ListBullet3"/>
      </w:pPr>
      <w:r w:rsidRPr="00F6044C">
        <w:t>appropriate duration and cessation of CPR</w:t>
      </w:r>
    </w:p>
    <w:p w:rsidR="00000000" w:rsidRPr="00F6044C" w:rsidP="00F6044C">
      <w:pPr>
        <w:pStyle w:val="ListBullet3"/>
      </w:pPr>
      <w:r w:rsidRPr="00F6044C">
        <w:t>appropriate use of an AED</w:t>
      </w:r>
    </w:p>
    <w:p w:rsidR="00000000" w:rsidRPr="00F6044C" w:rsidP="00F6044C">
      <w:pPr>
        <w:pStyle w:val="ListBullet3"/>
      </w:pPr>
      <w:r w:rsidRPr="00F6044C">
        <w:t>assessme</w:t>
      </w:r>
      <w:r w:rsidRPr="00F6044C">
        <w:t xml:space="preserve">nt and interpretation of vital signs (respirations, temperature and pulse) </w:t>
      </w:r>
    </w:p>
    <w:p w:rsidR="00000000" w:rsidRPr="00F6044C" w:rsidP="00F6044C">
      <w:pPr>
        <w:pStyle w:val="ListBullet3"/>
      </w:pPr>
      <w:r w:rsidRPr="00F6044C">
        <w:t>benefits, contraindications and complications with the use of an oropharyngeal airway</w:t>
      </w:r>
    </w:p>
    <w:p w:rsidR="00000000" w:rsidRPr="00F6044C" w:rsidP="00F6044C">
      <w:pPr>
        <w:pStyle w:val="ListBullet3"/>
      </w:pPr>
      <w:r w:rsidRPr="00F6044C">
        <w:t>chain of survival</w:t>
      </w:r>
    </w:p>
    <w:p w:rsidR="00000000" w:rsidRPr="00F6044C" w:rsidP="00F6044C">
      <w:pPr>
        <w:pStyle w:val="ListBullet3"/>
      </w:pPr>
      <w:r w:rsidRPr="00F6044C">
        <w:t xml:space="preserve">how to conduct a visual and verbal secondary survey assessment </w:t>
      </w:r>
    </w:p>
    <w:p w:rsidR="00000000" w:rsidRPr="00F6044C" w:rsidP="00F6044C">
      <w:pPr>
        <w:pStyle w:val="ListBullet3"/>
      </w:pPr>
      <w:r w:rsidRPr="00F6044C">
        <w:t>standard pre</w:t>
      </w:r>
      <w:r w:rsidRPr="00F6044C">
        <w:t xml:space="preserve">cautions </w:t>
      </w:r>
    </w:p>
    <w:p w:rsidR="00000000" w:rsidRPr="00F6044C" w:rsidP="00F6044C">
      <w:pPr>
        <w:pStyle w:val="ListBullet2"/>
      </w:pPr>
      <w:r w:rsidRPr="00F6044C">
        <w:t>considerations when providing supplementary oxygen, including:</w:t>
      </w:r>
    </w:p>
    <w:p w:rsidR="00000000" w:rsidRPr="00F6044C" w:rsidP="00F6044C">
      <w:pPr>
        <w:pStyle w:val="ListBullet3"/>
      </w:pPr>
      <w:r w:rsidRPr="00F6044C">
        <w:t>benefits, contraindications and complications of providing oxygen to a casualty and of providing suction during the application of advanced resuscitation techniques</w:t>
      </w:r>
    </w:p>
    <w:p w:rsidR="00000000" w:rsidRPr="00F6044C" w:rsidP="00F6044C">
      <w:pPr>
        <w:pStyle w:val="ListBullet3"/>
      </w:pPr>
      <w:r w:rsidRPr="00F6044C">
        <w:t>complications with the use of a bag-valve-mask device and suitable strategies to minimise these</w:t>
      </w:r>
    </w:p>
    <w:p w:rsidR="00000000" w:rsidRPr="00F6044C" w:rsidP="00F6044C">
      <w:pPr>
        <w:pStyle w:val="ListBullet3"/>
      </w:pPr>
      <w:r w:rsidRPr="00F6044C">
        <w:t>selection and operation of oxygen masks and other appropriate delivery devices</w:t>
      </w:r>
    </w:p>
    <w:p w:rsidR="00000000" w:rsidRPr="00F6044C" w:rsidP="00F6044C">
      <w:pPr>
        <w:pStyle w:val="ListBullet2"/>
      </w:pPr>
      <w:r w:rsidRPr="00F6044C">
        <w:t>basic anatomy, physiology and toxicology as it relates to the provision of advan</w:t>
      </w:r>
      <w:r w:rsidRPr="00F6044C">
        <w:t xml:space="preserve">ced resuscitation, including: </w:t>
      </w:r>
    </w:p>
    <w:p w:rsidR="00000000" w:rsidRPr="00F6044C" w:rsidP="00F6044C">
      <w:pPr>
        <w:pStyle w:val="ListBullet3"/>
      </w:pPr>
      <w:r w:rsidRPr="00F6044C">
        <w:t xml:space="preserve">basic electrical activity associated with normal and abnormal heart rhythm </w:t>
      </w:r>
    </w:p>
    <w:p w:rsidR="00000000" w:rsidRPr="00F6044C" w:rsidP="00F6044C">
      <w:pPr>
        <w:pStyle w:val="ListBullet3"/>
      </w:pPr>
      <w:r w:rsidRPr="00F6044C">
        <w:t xml:space="preserve">how to recognise a person is not breathing normally </w:t>
      </w:r>
    </w:p>
    <w:p w:rsidR="00000000" w:rsidRPr="00F6044C" w:rsidP="00F6044C">
      <w:pPr>
        <w:pStyle w:val="ListBullet3"/>
      </w:pPr>
      <w:r w:rsidRPr="00F6044C">
        <w:t>relevant organs of the cardio pulmonary system and their operation</w:t>
      </w:r>
    </w:p>
    <w:p w:rsidR="00000000" w:rsidRPr="00F6044C" w:rsidP="00F6044C">
      <w:pPr>
        <w:pStyle w:val="ListBullet3"/>
      </w:pPr>
      <w:r w:rsidRPr="00F6044C">
        <w:t>response/level of consciousn</w:t>
      </w:r>
      <w:r w:rsidRPr="00F6044C">
        <w:t>ess</w:t>
      </w:r>
    </w:p>
    <w:p w:rsidR="00000000" w:rsidRPr="00F6044C" w:rsidP="00F6044C">
      <w:pPr>
        <w:pStyle w:val="ListBullet3"/>
      </w:pPr>
      <w:r w:rsidRPr="00F6044C">
        <w:t>upper airway and effect of positional change</w:t>
      </w:r>
    </w:p>
    <w:p w:rsidR="00000000" w:rsidRPr="00F6044C" w:rsidP="00F6044C">
      <w:pPr>
        <w:pStyle w:val="ListBullet2"/>
      </w:pPr>
      <w:r w:rsidRPr="00F6044C">
        <w:t>methods for cleaning, replenishing, recharging and maintaining resuscitation and oxygen equipment including:</w:t>
      </w:r>
    </w:p>
    <w:p w:rsidR="00000000" w:rsidRPr="00F6044C" w:rsidP="00F6044C">
      <w:pPr>
        <w:pStyle w:val="ListBullet3"/>
      </w:pPr>
      <w:r w:rsidRPr="00F6044C">
        <w:t>actions to rectify problems</w:t>
      </w:r>
    </w:p>
    <w:p w:rsidR="00000000" w:rsidRPr="00F6044C" w:rsidP="00F6044C">
      <w:pPr>
        <w:pStyle w:val="ListBullet3"/>
      </w:pPr>
      <w:r w:rsidRPr="00F6044C">
        <w:t>procedures to ensure operational readiness</w:t>
      </w:r>
    </w:p>
    <w:p w:rsidR="00000000" w:rsidRPr="00F6044C" w:rsidP="00F6044C">
      <w:pPr>
        <w:pStyle w:val="ListBullet3"/>
      </w:pPr>
      <w:r w:rsidRPr="00F6044C">
        <w:t>storage, cleaning, decont</w:t>
      </w:r>
      <w:r w:rsidRPr="00F6044C">
        <w:t>amination and safe disposal of consumables</w:t>
      </w:r>
    </w:p>
    <w:p w:rsidR="00CA7BA1" w:rsidP="00F6044C">
      <w:pPr>
        <w:pStyle w:val="ListBullet3"/>
      </w:pPr>
      <w:r w:rsidRPr="00F6044C">
        <w:t>troubleshooting to identify minor and major faults</w:t>
      </w:r>
    </w:p>
    <w:p w:rsidR="00CA7BA1" w:rsidP="00F6044C">
      <w:pPr>
        <w:pStyle w:val="ListBullet3"/>
      </w:pPr>
    </w:p>
    <w:p w:rsidR="00000000" w:rsidRPr="00F6044C" w:rsidP="00F6044C">
      <w:pPr>
        <w:pStyle w:val="Heading1"/>
      </w:pPr>
      <w:bookmarkStart w:id="4" w:name="O_599485"/>
      <w:bookmarkEnd w:id="4"/>
      <w:r w:rsidRPr="00F6044C">
        <w:t>Assessment Conditions</w:t>
      </w:r>
    </w:p>
    <w:p w:rsidR="00000000" w:rsidRPr="00F6044C" w:rsidP="00CA7BA1">
      <w:pPr>
        <w:pStyle w:val="BodyText"/>
      </w:pPr>
      <w:r w:rsidRPr="00F6044C">
        <w:t>Skills must be demonstrated working individually in an environment that provides realistic in-depth, industry-validated scenarios and simulations to assess candidates’ skills and knowledge.</w:t>
      </w:r>
    </w:p>
    <w:p w:rsidR="00000000" w:rsidRPr="00F6044C" w:rsidP="00CA7BA1">
      <w:pPr>
        <w:pStyle w:val="BodyText"/>
      </w:pPr>
      <w:r w:rsidRPr="00F6044C">
        <w:t>Assessment resources must include:</w:t>
      </w:r>
    </w:p>
    <w:p w:rsidR="00000000" w:rsidRPr="00F6044C" w:rsidP="00F6044C">
      <w:pPr>
        <w:pStyle w:val="ListBullet2"/>
      </w:pPr>
      <w:r w:rsidRPr="00F6044C">
        <w:t>adult and infant resuscitatio</w:t>
      </w:r>
      <w:r w:rsidRPr="00F6044C">
        <w:t>n manikins in line with ARC Guidelines for the purpose of assessment of CPR procedures</w:t>
      </w:r>
    </w:p>
    <w:p w:rsidR="00000000" w:rsidRPr="00F6044C" w:rsidP="00F6044C">
      <w:pPr>
        <w:pStyle w:val="ListBullet2"/>
      </w:pPr>
      <w:r w:rsidRPr="00F6044C">
        <w:t>airway model suitable for insertion of an oropharyngeal airway</w:t>
      </w:r>
    </w:p>
    <w:p w:rsidR="00000000" w:rsidRPr="00F6044C" w:rsidP="00F6044C">
      <w:pPr>
        <w:pStyle w:val="ListBullet2"/>
      </w:pPr>
      <w:r w:rsidRPr="00F6044C">
        <w:t>Automated External Defibrillator (AED) training device.</w:t>
      </w:r>
    </w:p>
    <w:p w:rsidR="00000000" w:rsidRPr="00F6044C" w:rsidP="00F6044C">
      <w:pPr>
        <w:pStyle w:val="ListBullet2"/>
      </w:pPr>
      <w:r w:rsidRPr="00F6044C">
        <w:t xml:space="preserve">bag-valve-mask </w:t>
      </w:r>
    </w:p>
    <w:p w:rsidR="00000000" w:rsidRPr="00F6044C" w:rsidP="00F6044C">
      <w:pPr>
        <w:pStyle w:val="ListBullet2"/>
      </w:pPr>
      <w:r w:rsidRPr="00F6044C">
        <w:t>oropharyngeal airway adjunct</w:t>
      </w:r>
    </w:p>
    <w:p w:rsidR="00000000" w:rsidRPr="00F6044C" w:rsidP="00F6044C">
      <w:pPr>
        <w:pStyle w:val="ListBullet2"/>
      </w:pPr>
      <w:r w:rsidRPr="00F6044C">
        <w:t>oxygen resuscitation system with oxygen cylinder</w:t>
      </w:r>
    </w:p>
    <w:p w:rsidR="00000000" w:rsidRPr="00F6044C" w:rsidP="00F6044C">
      <w:pPr>
        <w:pStyle w:val="ListBullet2"/>
      </w:pPr>
      <w:r w:rsidRPr="00F6044C">
        <w:t xml:space="preserve">selection of oxygen masks with tubing; nasal cannula, therapy mask, resuscitation mask with oxygen port </w:t>
      </w:r>
    </w:p>
    <w:p w:rsidR="00000000" w:rsidRPr="00F6044C" w:rsidP="00F6044C">
      <w:pPr>
        <w:pStyle w:val="ListBullet2"/>
      </w:pPr>
      <w:r w:rsidRPr="00F6044C">
        <w:t>thermometer</w:t>
      </w:r>
    </w:p>
    <w:p w:rsidR="00000000" w:rsidRPr="00F6044C" w:rsidP="00F6044C">
      <w:pPr>
        <w:pStyle w:val="ListBullet2"/>
      </w:pPr>
      <w:r w:rsidRPr="00F6044C">
        <w:t xml:space="preserve">suction device </w:t>
      </w:r>
    </w:p>
    <w:p w:rsidR="00000000" w:rsidRPr="00F6044C" w:rsidP="00F6044C">
      <w:pPr>
        <w:pStyle w:val="ListBullet2"/>
      </w:pPr>
      <w:r w:rsidRPr="00F6044C">
        <w:t xml:space="preserve">workplace incident, injury, trauma or illness record or other appropriate </w:t>
      </w:r>
      <w:r w:rsidRPr="00F6044C">
        <w:t>workplace incident report form.</w:t>
      </w:r>
    </w:p>
    <w:p w:rsidR="00000000" w:rsidRPr="00F6044C" w:rsidP="00F6044C">
      <w:pPr>
        <w:pStyle w:val="BodyText"/>
      </w:pPr>
    </w:p>
    <w:p w:rsidR="00000000" w:rsidRPr="00F6044C" w:rsidP="00CA7BA1">
      <w:pPr>
        <w:pStyle w:val="BodyText"/>
      </w:pPr>
      <w:r w:rsidRPr="00F6044C">
        <w:t>Simulated assessment environments must simulate the real-life working environment where these skills and knowledge would be performed, with all the relevant equipment and resources of that working environment.</w:t>
      </w:r>
    </w:p>
    <w:p w:rsidR="00000000" w:rsidRPr="00F6044C" w:rsidP="00CA7BA1">
      <w:pPr>
        <w:pStyle w:val="Heading3"/>
      </w:pPr>
      <w:r w:rsidRPr="00F6044C">
        <w:t>Assessor req</w:t>
      </w:r>
      <w:r w:rsidRPr="00F6044C">
        <w:t>uirements</w:t>
      </w:r>
    </w:p>
    <w:p w:rsidR="00CA7BA1" w:rsidP="00CA7BA1">
      <w:pPr>
        <w:pStyle w:val="BodyText"/>
      </w:pPr>
      <w:r w:rsidRPr="00F6044C">
        <w:t>Assessors must satisfy the Standards for Registered Training Organisations (RTOs) 2015/AQTF mandatory competency requirements for assessors.</w:t>
      </w:r>
    </w:p>
    <w:p w:rsidR="00000000" w:rsidRPr="00F6044C" w:rsidP="00F6044C">
      <w:pPr>
        <w:pStyle w:val="Heading1"/>
      </w:pPr>
      <w:bookmarkStart w:id="5" w:name="O_599496"/>
      <w:bookmarkEnd w:id="5"/>
      <w:r w:rsidRPr="00F6044C">
        <w:t>Links</w:t>
      </w:r>
    </w:p>
    <w:p w:rsidR="00000000" w:rsidRPr="00F6044C" w:rsidP="00CA7BA1">
      <w:pPr>
        <w:pStyle w:val="BodyText"/>
      </w:pPr>
      <w:r w:rsidRPr="00F6044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14F7C">
        <w:rPr>
          <w:rStyle w:val="Hyperlink"/>
        </w:rPr>
        <w:t>https://vetnet.gov.au/Pages/TrainingDocs.aspx?q=ced1390f-48d9-4ab0-bd50-b015e5485705</w:t>
      </w:r>
      <w:r>
        <w:fldChar w:fldCharType="end"/>
      </w:r>
    </w:p>
    <w:p w:rsidR="00000000" w:rsidRPr="00F6044C" w:rsidP="00F6044C"/>
    <w:sectPr w:rsidSect="00F604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4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44C" w:rsidRPr="00CA7BA1" w:rsidP="00CA7B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4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BA1" w:rsidP="00F604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7BA1" w:rsidP="00F6044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CA7BA1" w:rsidP="00F604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4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B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044C" w:rsidRPr="00CA7BA1" w:rsidP="00CA7B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4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BA1" w:rsidRPr="002D2AF8" w:rsidP="00F6044C">
    <w:pPr>
      <w:pStyle w:val="Header"/>
      <w:framePr w:wrap="around"/>
    </w:pPr>
    <w:r>
      <w:fldChar w:fldCharType="begin"/>
    </w:r>
    <w:r>
      <w:instrText xml:space="preserve"> TITLE   \* MERGEFORMAT </w:instrText>
    </w:r>
    <w:r>
      <w:fldChar w:fldCharType="separate"/>
    </w:r>
    <w:r>
      <w:t>Assessment Requirements for HLTAID007 Provide advanced resuscitation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2021</w:t>
    </w:r>
    <w:r>
      <w:fldChar w:fldCharType="end"/>
    </w:r>
  </w:p>
  <w:p w:rsidR="00CA7BA1" w:rsidP="00F604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8A0B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E2B25B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4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044C"/>
    <w:pPr>
      <w:spacing w:before="360" w:after="60"/>
      <w:outlineLvl w:val="0"/>
    </w:pPr>
    <w:rPr>
      <w:sz w:val="32"/>
    </w:rPr>
  </w:style>
  <w:style w:type="paragraph" w:styleId="Heading2">
    <w:name w:val="heading 2"/>
    <w:basedOn w:val="HeadingBase"/>
    <w:next w:val="BodyText"/>
    <w:link w:val="Heading2Char"/>
    <w:qFormat/>
    <w:rsid w:val="00F6044C"/>
    <w:pPr>
      <w:keepLines/>
      <w:spacing w:before="240" w:after="120"/>
      <w:outlineLvl w:val="1"/>
    </w:pPr>
    <w:rPr>
      <w:sz w:val="28"/>
      <w:szCs w:val="40"/>
    </w:rPr>
  </w:style>
  <w:style w:type="paragraph" w:styleId="Heading3">
    <w:name w:val="heading 3"/>
    <w:basedOn w:val="HeadingBase"/>
    <w:next w:val="BodyText"/>
    <w:link w:val="Heading3Char"/>
    <w:qFormat/>
    <w:rsid w:val="00F6044C"/>
    <w:pPr>
      <w:spacing w:before="180" w:after="120"/>
      <w:outlineLvl w:val="2"/>
    </w:pPr>
    <w:rPr>
      <w:spacing w:val="-10"/>
      <w:kern w:val="32"/>
    </w:rPr>
  </w:style>
  <w:style w:type="paragraph" w:styleId="Heading4">
    <w:name w:val="heading 4"/>
    <w:basedOn w:val="HeadingBase"/>
    <w:next w:val="BodyText"/>
    <w:link w:val="Heading4Char"/>
    <w:qFormat/>
    <w:rsid w:val="00F6044C"/>
    <w:pPr>
      <w:spacing w:before="160" w:after="120"/>
      <w:outlineLvl w:val="3"/>
    </w:pPr>
    <w:rPr>
      <w:sz w:val="22"/>
    </w:rPr>
  </w:style>
  <w:style w:type="paragraph" w:styleId="Heading5">
    <w:name w:val="heading 5"/>
    <w:basedOn w:val="HeadingBase"/>
    <w:next w:val="Normal"/>
    <w:link w:val="Heading5Char"/>
    <w:qFormat/>
    <w:rsid w:val="00F6044C"/>
    <w:pPr>
      <w:spacing w:before="80"/>
      <w:outlineLvl w:val="4"/>
    </w:pPr>
    <w:rPr>
      <w:color w:val="918585"/>
      <w:sz w:val="20"/>
    </w:rPr>
  </w:style>
  <w:style w:type="paragraph" w:styleId="Heading6">
    <w:name w:val="heading 6"/>
    <w:basedOn w:val="HeadingBase"/>
    <w:next w:val="Normal"/>
    <w:link w:val="Heading6Char"/>
    <w:qFormat/>
    <w:rsid w:val="00F6044C"/>
    <w:pPr>
      <w:spacing w:before="60"/>
      <w:outlineLvl w:val="5"/>
    </w:pPr>
    <w:rPr>
      <w:color w:val="918585"/>
      <w:sz w:val="20"/>
    </w:rPr>
  </w:style>
  <w:style w:type="paragraph" w:styleId="Heading7">
    <w:name w:val="heading 7"/>
    <w:basedOn w:val="Normal"/>
    <w:next w:val="Normal"/>
    <w:link w:val="Heading7Char"/>
    <w:qFormat/>
    <w:rsid w:val="00F6044C"/>
    <w:pPr>
      <w:ind w:left="720"/>
      <w:outlineLvl w:val="6"/>
    </w:pPr>
    <w:rPr>
      <w:i/>
    </w:rPr>
  </w:style>
  <w:style w:type="paragraph" w:styleId="Heading8">
    <w:name w:val="heading 8"/>
    <w:basedOn w:val="Normal"/>
    <w:next w:val="Normal"/>
    <w:link w:val="Heading8Char"/>
    <w:qFormat/>
    <w:rsid w:val="00F6044C"/>
    <w:pPr>
      <w:ind w:left="720"/>
      <w:outlineLvl w:val="7"/>
    </w:pPr>
    <w:rPr>
      <w:i/>
    </w:rPr>
  </w:style>
  <w:style w:type="paragraph" w:styleId="Heading9">
    <w:name w:val="heading 9"/>
    <w:basedOn w:val="Normal"/>
    <w:next w:val="Normal"/>
    <w:link w:val="Heading9Char"/>
    <w:qFormat/>
    <w:rsid w:val="00F6044C"/>
    <w:pPr>
      <w:ind w:left="720"/>
      <w:outlineLvl w:val="8"/>
    </w:pPr>
    <w:rPr>
      <w:i/>
    </w:rPr>
  </w:style>
  <w:style w:type="character" w:default="1" w:styleId="DefaultParagraphFont">
    <w:name w:val="Default Paragraph Font"/>
    <w:uiPriority w:val="1"/>
    <w:unhideWhenUsed/>
    <w:rsid w:val="00F604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044C"/>
  </w:style>
  <w:style w:type="character" w:customStyle="1" w:styleId="Heading1Char">
    <w:name w:val="Heading 1 Char"/>
    <w:basedOn w:val="DefaultParagraphFont"/>
    <w:link w:val="Heading1"/>
    <w:rsid w:val="00F6044C"/>
    <w:rPr>
      <w:rFonts w:ascii="Times New Roman" w:eastAsia="Times New Roman" w:hAnsi="Times New Roman" w:cs="Times New Roman"/>
      <w:b/>
      <w:sz w:val="32"/>
      <w:szCs w:val="20"/>
      <w:lang w:eastAsia="en-US"/>
    </w:rPr>
  </w:style>
  <w:style w:type="paragraph" w:styleId="BodyText">
    <w:name w:val="Body Text"/>
    <w:basedOn w:val="Normal"/>
    <w:link w:val="BodyTextChar"/>
    <w:rsid w:val="00F604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044C"/>
    <w:rPr>
      <w:rFonts w:ascii="Times New Roman" w:eastAsia="Times New Roman" w:hAnsi="Times New Roman" w:cs="Times New Roman"/>
      <w:sz w:val="24"/>
      <w:lang w:eastAsia="en-US"/>
    </w:rPr>
  </w:style>
  <w:style w:type="character" w:customStyle="1" w:styleId="SpecialBold">
    <w:name w:val="Special Bold"/>
    <w:basedOn w:val="DefaultParagraphFont"/>
    <w:rsid w:val="00F6044C"/>
    <w:rPr>
      <w:b/>
      <w:spacing w:val="0"/>
    </w:rPr>
  </w:style>
  <w:style w:type="paragraph" w:styleId="ListBullet2">
    <w:name w:val="List Bullet 2"/>
    <w:basedOn w:val="List2"/>
    <w:rsid w:val="00F6044C"/>
    <w:pPr>
      <w:numPr>
        <w:numId w:val="13"/>
      </w:numPr>
      <w:tabs>
        <w:tab w:val="clear" w:pos="680"/>
      </w:tabs>
    </w:pPr>
  </w:style>
  <w:style w:type="paragraph" w:customStyle="1" w:styleId="SuperHeading">
    <w:name w:val="SuperHeading"/>
    <w:basedOn w:val="Normal"/>
    <w:rsid w:val="00F6044C"/>
    <w:pPr>
      <w:spacing w:before="240" w:after="120"/>
      <w:outlineLvl w:val="0"/>
    </w:pPr>
    <w:rPr>
      <w:rFonts w:ascii="Times New Roman" w:hAnsi="Times New Roman"/>
      <w:b/>
      <w:sz w:val="32"/>
    </w:rPr>
  </w:style>
  <w:style w:type="paragraph" w:customStyle="1" w:styleId="AllowPageBreak">
    <w:name w:val="AllowPageBreak"/>
    <w:rsid w:val="00F6044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6044C"/>
    <w:pPr>
      <w:numPr>
        <w:numId w:val="2"/>
      </w:numPr>
      <w:tabs>
        <w:tab w:val="clear" w:pos="1021"/>
      </w:tabs>
      <w:ind w:left="1037" w:hanging="357"/>
    </w:pPr>
  </w:style>
  <w:style w:type="character" w:customStyle="1" w:styleId="Heading2Char">
    <w:name w:val="Heading 2 Char"/>
    <w:basedOn w:val="DefaultParagraphFont"/>
    <w:link w:val="Heading2"/>
    <w:rsid w:val="00F604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04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04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04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04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04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04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044C"/>
    <w:rPr>
      <w:rFonts w:ascii="Courier New" w:eastAsia="Times New Roman" w:hAnsi="Courier New" w:cs="Times New Roman"/>
      <w:i/>
      <w:szCs w:val="20"/>
      <w:lang w:eastAsia="en-US"/>
    </w:rPr>
  </w:style>
  <w:style w:type="paragraph" w:customStyle="1" w:styleId="HeadingBase">
    <w:name w:val="Heading Base"/>
    <w:rsid w:val="00F604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044C"/>
    <w:pPr>
      <w:tabs>
        <w:tab w:val="right" w:leader="dot" w:pos="9072"/>
      </w:tabs>
      <w:ind w:left="567"/>
    </w:pPr>
    <w:rPr>
      <w:szCs w:val="22"/>
    </w:rPr>
  </w:style>
  <w:style w:type="paragraph" w:customStyle="1" w:styleId="TOCBase">
    <w:name w:val="TOC Base"/>
    <w:rsid w:val="00F604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044C"/>
    <w:pPr>
      <w:tabs>
        <w:tab w:val="right" w:leader="dot" w:pos="9072"/>
      </w:tabs>
      <w:spacing w:before="40" w:after="40"/>
      <w:ind w:left="284"/>
    </w:pPr>
    <w:rPr>
      <w:rFonts w:ascii="Times New Roman" w:hAnsi="Times New Roman"/>
    </w:rPr>
  </w:style>
  <w:style w:type="paragraph" w:styleId="TOC1">
    <w:name w:val="toc 1"/>
    <w:basedOn w:val="TOCBase"/>
    <w:next w:val="Normal"/>
    <w:rsid w:val="00F604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04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044C"/>
    <w:rPr>
      <w:rFonts w:ascii="Times New Roman" w:eastAsia="Times New Roman" w:hAnsi="Times New Roman" w:cs="Times New Roman"/>
      <w:sz w:val="16"/>
      <w:lang w:eastAsia="en-US"/>
    </w:rPr>
  </w:style>
  <w:style w:type="paragraph" w:styleId="Title">
    <w:name w:val="Title"/>
    <w:basedOn w:val="HeadingBase"/>
    <w:link w:val="TitleChar"/>
    <w:qFormat/>
    <w:rsid w:val="00F6044C"/>
    <w:pPr>
      <w:spacing w:before="5040"/>
      <w:jc w:val="center"/>
    </w:pPr>
    <w:rPr>
      <w:sz w:val="48"/>
      <w:szCs w:val="72"/>
      <w:lang w:val="en-US"/>
    </w:rPr>
  </w:style>
  <w:style w:type="character" w:customStyle="1" w:styleId="TitleChar">
    <w:name w:val="Title Char"/>
    <w:basedOn w:val="DefaultParagraphFont"/>
    <w:link w:val="Title"/>
    <w:rsid w:val="00F604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044C"/>
    <w:pPr>
      <w:tabs>
        <w:tab w:val="left" w:pos="3600"/>
        <w:tab w:val="left" w:pos="3958"/>
      </w:tabs>
    </w:pPr>
  </w:style>
  <w:style w:type="paragraph" w:styleId="List">
    <w:name w:val="List"/>
    <w:basedOn w:val="BodyText"/>
    <w:next w:val="BodyText"/>
    <w:rsid w:val="00F6044C"/>
    <w:pPr>
      <w:tabs>
        <w:tab w:val="left" w:pos="340"/>
      </w:tabs>
      <w:spacing w:before="60" w:after="60"/>
      <w:ind w:left="340" w:hanging="340"/>
    </w:pPr>
  </w:style>
  <w:style w:type="paragraph" w:styleId="ListBullet">
    <w:name w:val="List Bullet"/>
    <w:basedOn w:val="List"/>
    <w:rsid w:val="00F6044C"/>
    <w:pPr>
      <w:numPr>
        <w:numId w:val="12"/>
      </w:numPr>
      <w:tabs>
        <w:tab w:val="clear" w:pos="340"/>
      </w:tabs>
      <w:spacing w:before="40" w:after="40"/>
    </w:pPr>
  </w:style>
  <w:style w:type="paragraph" w:customStyle="1" w:styleId="Note">
    <w:name w:val="Note"/>
    <w:basedOn w:val="BodyText"/>
    <w:rsid w:val="00F604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044C"/>
    <w:pPr>
      <w:framePr w:wrap="auto" w:hAnchor="text" w:y="6049"/>
    </w:pPr>
    <w:rPr>
      <w:color w:val="000000"/>
      <w:sz w:val="40"/>
    </w:rPr>
  </w:style>
  <w:style w:type="paragraph" w:customStyle="1" w:styleId="TOCTitle">
    <w:name w:val="TOCTitle"/>
    <w:basedOn w:val="Heading1"/>
    <w:rsid w:val="00F6044C"/>
    <w:pPr>
      <w:spacing w:after="240"/>
      <w:jc w:val="center"/>
      <w:outlineLvl w:val="9"/>
    </w:pPr>
    <w:rPr>
      <w:caps/>
    </w:rPr>
  </w:style>
  <w:style w:type="paragraph" w:customStyle="1" w:styleId="Version">
    <w:name w:val="Version"/>
    <w:rsid w:val="00F604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044C"/>
    <w:pPr>
      <w:keepNext w:val="0"/>
      <w:tabs>
        <w:tab w:val="right" w:pos="4176"/>
      </w:tabs>
      <w:ind w:left="198" w:hanging="198"/>
    </w:pPr>
    <w:rPr>
      <w:rFonts w:ascii="Garamond" w:hAnsi="Garamond"/>
    </w:rPr>
  </w:style>
  <w:style w:type="paragraph" w:styleId="IndexHeading">
    <w:name w:val="index heading"/>
    <w:basedOn w:val="Normal"/>
    <w:next w:val="Index1"/>
    <w:semiHidden/>
    <w:rsid w:val="00F6044C"/>
    <w:pPr>
      <w:spacing w:before="120" w:after="120"/>
    </w:pPr>
    <w:rPr>
      <w:rFonts w:ascii="Arial" w:hAnsi="Arial"/>
      <w:b/>
      <w:color w:val="918585"/>
      <w:sz w:val="24"/>
    </w:rPr>
  </w:style>
  <w:style w:type="paragraph" w:styleId="Header">
    <w:name w:val="header"/>
    <w:basedOn w:val="Normal"/>
    <w:link w:val="HeaderChar"/>
    <w:rsid w:val="00F604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044C"/>
    <w:rPr>
      <w:rFonts w:ascii="Times New Roman" w:eastAsia="Times New Roman" w:hAnsi="Times New Roman" w:cs="Times New Roman"/>
      <w:sz w:val="16"/>
      <w:szCs w:val="20"/>
      <w:lang w:val="en-GB" w:eastAsia="en-US"/>
    </w:rPr>
  </w:style>
  <w:style w:type="paragraph" w:customStyle="1" w:styleId="Chapter">
    <w:name w:val="Chapter"/>
    <w:basedOn w:val="Normal"/>
    <w:rsid w:val="00F6044C"/>
    <w:pPr>
      <w:spacing w:before="240"/>
    </w:pPr>
    <w:rPr>
      <w:rFonts w:ascii="Times New Roman" w:hAnsi="Times New Roman"/>
      <w:smallCaps/>
      <w:spacing w:val="80"/>
      <w:sz w:val="28"/>
    </w:rPr>
  </w:style>
  <w:style w:type="paragraph" w:customStyle="1" w:styleId="InChapter">
    <w:name w:val="InChapter"/>
    <w:basedOn w:val="Heading3"/>
    <w:rsid w:val="00F6044C"/>
    <w:pPr>
      <w:spacing w:after="240"/>
      <w:outlineLvl w:val="9"/>
    </w:pPr>
    <w:rPr>
      <w:noProof/>
    </w:rPr>
  </w:style>
  <w:style w:type="paragraph" w:styleId="Index2">
    <w:name w:val="index 2"/>
    <w:basedOn w:val="Normal"/>
    <w:next w:val="Normal"/>
    <w:semiHidden/>
    <w:rsid w:val="00F6044C"/>
    <w:pPr>
      <w:tabs>
        <w:tab w:val="right" w:pos="4176"/>
      </w:tabs>
      <w:ind w:left="568" w:hanging="284"/>
    </w:pPr>
    <w:rPr>
      <w:rFonts w:ascii="Garamond" w:hAnsi="Garamond"/>
    </w:rPr>
  </w:style>
  <w:style w:type="paragraph" w:customStyle="1" w:styleId="Byline">
    <w:name w:val="Byline"/>
    <w:rsid w:val="00F604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044C"/>
    <w:pPr>
      <w:tabs>
        <w:tab w:val="clear" w:pos="3600"/>
        <w:tab w:val="clear" w:pos="3958"/>
      </w:tabs>
      <w:jc w:val="right"/>
    </w:pPr>
  </w:style>
  <w:style w:type="character" w:styleId="Emphasis">
    <w:name w:val="Emphasis"/>
    <w:basedOn w:val="DefaultParagraphFont"/>
    <w:qFormat/>
    <w:rsid w:val="00F6044C"/>
    <w:rPr>
      <w:i/>
    </w:rPr>
  </w:style>
  <w:style w:type="paragraph" w:styleId="Caption">
    <w:name w:val="caption"/>
    <w:basedOn w:val="BodyText"/>
    <w:next w:val="Normal"/>
    <w:qFormat/>
    <w:rsid w:val="00F6044C"/>
    <w:pPr>
      <w:framePr w:w="2268" w:hSpace="181" w:vSpace="181" w:wrap="around" w:vAnchor="text" w:hAnchor="page" w:x="1135" w:y="285" w:anchorLock="1"/>
    </w:pPr>
    <w:rPr>
      <w:i/>
    </w:rPr>
  </w:style>
  <w:style w:type="paragraph" w:customStyle="1" w:styleId="MiniTOCTitle">
    <w:name w:val="MiniTOCTitle"/>
    <w:basedOn w:val="Heading4"/>
    <w:rsid w:val="00F6044C"/>
    <w:pPr>
      <w:spacing w:before="240"/>
      <w:outlineLvl w:val="9"/>
    </w:pPr>
    <w:rPr>
      <w:noProof/>
      <w:sz w:val="24"/>
    </w:rPr>
  </w:style>
  <w:style w:type="paragraph" w:customStyle="1" w:styleId="MiniTOCItem">
    <w:name w:val="MiniTOCItem"/>
    <w:basedOn w:val="ListBullet"/>
    <w:rsid w:val="00F6044C"/>
    <w:pPr>
      <w:numPr>
        <w:numId w:val="0"/>
      </w:numPr>
      <w:tabs>
        <w:tab w:val="right" w:leader="dot" w:pos="6521"/>
      </w:tabs>
      <w:spacing w:before="0" w:after="0"/>
    </w:pPr>
  </w:style>
  <w:style w:type="paragraph" w:customStyle="1" w:styleId="TOFTitle">
    <w:name w:val="TOFTitle"/>
    <w:basedOn w:val="TOCTitle"/>
    <w:rsid w:val="00F6044C"/>
  </w:style>
  <w:style w:type="paragraph" w:styleId="TableofFigures">
    <w:name w:val="table of figures"/>
    <w:basedOn w:val="Normal"/>
    <w:next w:val="Normal"/>
    <w:semiHidden/>
    <w:rsid w:val="00F6044C"/>
    <w:pPr>
      <w:tabs>
        <w:tab w:val="right" w:leader="dot" w:pos="9072"/>
      </w:tabs>
      <w:ind w:left="970" w:hanging="403"/>
    </w:pPr>
    <w:rPr>
      <w:rFonts w:ascii="Times New Roman" w:hAnsi="Times New Roman"/>
      <w:b/>
    </w:rPr>
  </w:style>
  <w:style w:type="paragraph" w:styleId="ListNumber">
    <w:name w:val="List Number"/>
    <w:basedOn w:val="List"/>
    <w:rsid w:val="00F6044C"/>
    <w:pPr>
      <w:numPr>
        <w:numId w:val="15"/>
      </w:numPr>
      <w:tabs>
        <w:tab w:val="clear" w:pos="340"/>
      </w:tabs>
    </w:pPr>
  </w:style>
  <w:style w:type="character" w:customStyle="1" w:styleId="WingdingSymbols">
    <w:name w:val="Wingding Symbols"/>
    <w:rsid w:val="00F6044C"/>
    <w:rPr>
      <w:rFonts w:ascii="Wingdings" w:hAnsi="Wingdings"/>
    </w:rPr>
  </w:style>
  <w:style w:type="paragraph" w:customStyle="1" w:styleId="TableHeading">
    <w:name w:val="Table Heading"/>
    <w:basedOn w:val="HeadingBase"/>
    <w:rsid w:val="00F6044C"/>
    <w:pPr>
      <w:keepLines/>
      <w:pBdr>
        <w:bottom w:val="single" w:sz="6" w:space="1" w:color="918585"/>
      </w:pBdr>
      <w:spacing w:before="240"/>
    </w:pPr>
  </w:style>
  <w:style w:type="character" w:customStyle="1" w:styleId="HotSpot">
    <w:name w:val="HotSpot"/>
    <w:rsid w:val="00F6044C"/>
    <w:rPr>
      <w:color w:val="0033CC"/>
      <w:u w:val="none"/>
    </w:rPr>
  </w:style>
  <w:style w:type="paragraph" w:customStyle="1" w:styleId="BodyTextRight">
    <w:name w:val="Body Text Right"/>
    <w:basedOn w:val="BodyText"/>
    <w:rsid w:val="00F6044C"/>
    <w:pPr>
      <w:spacing w:before="0" w:after="0"/>
      <w:jc w:val="right"/>
    </w:pPr>
  </w:style>
  <w:style w:type="paragraph" w:styleId="Index3">
    <w:name w:val="index 3"/>
    <w:basedOn w:val="ListNumber2"/>
    <w:next w:val="Normal"/>
    <w:semiHidden/>
    <w:rsid w:val="00F6044C"/>
    <w:pPr>
      <w:numPr>
        <w:numId w:val="0"/>
      </w:numPr>
      <w:tabs>
        <w:tab w:val="right" w:leader="dot" w:pos="4176"/>
      </w:tabs>
    </w:pPr>
  </w:style>
  <w:style w:type="paragraph" w:styleId="ListNumber2">
    <w:name w:val="List Number 2"/>
    <w:basedOn w:val="List2"/>
    <w:rsid w:val="00F6044C"/>
    <w:pPr>
      <w:numPr>
        <w:numId w:val="10"/>
      </w:numPr>
      <w:tabs>
        <w:tab w:val="clear" w:pos="1060"/>
      </w:tabs>
    </w:pPr>
  </w:style>
  <w:style w:type="paragraph" w:customStyle="1" w:styleId="MarginNote">
    <w:name w:val="Margin Note"/>
    <w:basedOn w:val="BodyText"/>
    <w:rsid w:val="00F604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04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04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044C"/>
    <w:rPr>
      <w:sz w:val="32"/>
    </w:rPr>
  </w:style>
  <w:style w:type="paragraph" w:customStyle="1" w:styleId="HeadingProcedure">
    <w:name w:val="Heading Procedure"/>
    <w:basedOn w:val="HeadingBase"/>
    <w:next w:val="Normal"/>
    <w:rsid w:val="00F6044C"/>
    <w:pPr>
      <w:tabs>
        <w:tab w:val="left" w:pos="0"/>
      </w:tabs>
      <w:spacing w:before="120" w:after="60"/>
    </w:pPr>
    <w:rPr>
      <w:i/>
      <w:color w:val="918585"/>
      <w:sz w:val="22"/>
    </w:rPr>
  </w:style>
  <w:style w:type="paragraph" w:customStyle="1" w:styleId="TableBodyText">
    <w:name w:val="Table Body Text"/>
    <w:basedOn w:val="BodyText"/>
    <w:rsid w:val="00F6044C"/>
    <w:pPr>
      <w:spacing w:before="60" w:after="60"/>
    </w:pPr>
  </w:style>
  <w:style w:type="paragraph" w:styleId="ListContinue">
    <w:name w:val="List Continue"/>
    <w:basedOn w:val="List"/>
    <w:rsid w:val="00F6044C"/>
    <w:pPr>
      <w:ind w:firstLine="0"/>
    </w:pPr>
  </w:style>
  <w:style w:type="paragraph" w:customStyle="1" w:styleId="ListNote">
    <w:name w:val="List Note"/>
    <w:basedOn w:val="List"/>
    <w:rsid w:val="00F6044C"/>
    <w:pPr>
      <w:pBdr>
        <w:top w:val="single" w:sz="6" w:space="2" w:color="918585"/>
        <w:bottom w:val="single" w:sz="6" w:space="2" w:color="918585"/>
      </w:pBdr>
      <w:tabs>
        <w:tab w:val="left" w:pos="1021"/>
      </w:tabs>
      <w:ind w:firstLine="0"/>
    </w:pPr>
  </w:style>
  <w:style w:type="paragraph" w:customStyle="1" w:styleId="Warning">
    <w:name w:val="Warning"/>
    <w:basedOn w:val="BodyText"/>
    <w:rsid w:val="00F6044C"/>
    <w:pPr>
      <w:shd w:val="clear" w:color="auto" w:fill="D9D9D9"/>
      <w:tabs>
        <w:tab w:val="left" w:pos="992"/>
      </w:tabs>
      <w:ind w:left="119" w:right="119"/>
    </w:pPr>
    <w:rPr>
      <w:sz w:val="20"/>
    </w:rPr>
  </w:style>
  <w:style w:type="paragraph" w:customStyle="1" w:styleId="MarginIcons">
    <w:name w:val="Margin Icons"/>
    <w:basedOn w:val="BodyText"/>
    <w:rsid w:val="00F604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044C"/>
    <w:rPr>
      <w:rFonts w:ascii="Courier New" w:hAnsi="Courier New"/>
    </w:rPr>
  </w:style>
  <w:style w:type="paragraph" w:customStyle="1" w:styleId="NoteBullet">
    <w:name w:val="Note Bullet"/>
    <w:basedOn w:val="Note"/>
    <w:rsid w:val="00F6044C"/>
    <w:pPr>
      <w:tabs>
        <w:tab w:val="clear" w:pos="680"/>
      </w:tabs>
      <w:spacing w:before="60" w:after="60"/>
    </w:pPr>
  </w:style>
  <w:style w:type="paragraph" w:customStyle="1" w:styleId="SubHeading2">
    <w:name w:val="SubHeading2"/>
    <w:basedOn w:val="HeadingBase"/>
    <w:rsid w:val="00F6044C"/>
    <w:pPr>
      <w:spacing w:before="240" w:after="60"/>
    </w:pPr>
    <w:rPr>
      <w:sz w:val="20"/>
    </w:rPr>
  </w:style>
  <w:style w:type="paragraph" w:customStyle="1" w:styleId="SubHeading1">
    <w:name w:val="SubHeading1"/>
    <w:basedOn w:val="HeadingBase"/>
    <w:rsid w:val="00F6044C"/>
    <w:pPr>
      <w:spacing w:before="240" w:after="60"/>
    </w:pPr>
    <w:rPr>
      <w:color w:val="918585"/>
      <w:sz w:val="22"/>
    </w:rPr>
  </w:style>
  <w:style w:type="paragraph" w:customStyle="1" w:styleId="SideHeading">
    <w:name w:val="Side Heading"/>
    <w:basedOn w:val="HeadingBase"/>
    <w:rsid w:val="00F604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044C"/>
    <w:pPr>
      <w:tabs>
        <w:tab w:val="num" w:pos="360"/>
      </w:tabs>
    </w:pPr>
  </w:style>
  <w:style w:type="paragraph" w:styleId="PlainText">
    <w:name w:val="Plain Text"/>
    <w:basedOn w:val="Normal"/>
    <w:link w:val="PlainTextChar"/>
    <w:rsid w:val="00F6044C"/>
    <w:rPr>
      <w:sz w:val="20"/>
    </w:rPr>
  </w:style>
  <w:style w:type="character" w:customStyle="1" w:styleId="PlainTextChar">
    <w:name w:val="Plain Text Char"/>
    <w:basedOn w:val="DefaultParagraphFont"/>
    <w:link w:val="PlainText"/>
    <w:rsid w:val="00F6044C"/>
    <w:rPr>
      <w:rFonts w:ascii="Courier New" w:eastAsia="Times New Roman" w:hAnsi="Courier New" w:cs="Times New Roman"/>
      <w:sz w:val="20"/>
      <w:szCs w:val="20"/>
      <w:lang w:eastAsia="en-US"/>
    </w:rPr>
  </w:style>
  <w:style w:type="character" w:customStyle="1" w:styleId="MenuOption">
    <w:name w:val="Menu Option"/>
    <w:basedOn w:val="DefaultParagraphFont"/>
    <w:rsid w:val="00F6044C"/>
    <w:rPr>
      <w:b/>
      <w:smallCaps/>
    </w:rPr>
  </w:style>
  <w:style w:type="paragraph" w:customStyle="1" w:styleId="TableListNumber">
    <w:name w:val="Table List Number"/>
    <w:basedOn w:val="ListNumber"/>
    <w:rsid w:val="00F6044C"/>
    <w:pPr>
      <w:numPr>
        <w:numId w:val="0"/>
      </w:numPr>
    </w:pPr>
  </w:style>
  <w:style w:type="paragraph" w:styleId="TOC4">
    <w:name w:val="toc 4"/>
    <w:basedOn w:val="TOCBase"/>
    <w:next w:val="Normal"/>
    <w:semiHidden/>
    <w:rsid w:val="00F6044C"/>
    <w:pPr>
      <w:tabs>
        <w:tab w:val="right" w:leader="dot" w:pos="9071"/>
      </w:tabs>
      <w:ind w:left="1701"/>
    </w:pPr>
  </w:style>
  <w:style w:type="paragraph" w:customStyle="1" w:styleId="ListAlpha">
    <w:name w:val="List Alpha"/>
    <w:basedOn w:val="List"/>
    <w:rsid w:val="00F6044C"/>
    <w:pPr>
      <w:numPr>
        <w:numId w:val="9"/>
      </w:numPr>
    </w:pPr>
  </w:style>
  <w:style w:type="paragraph" w:customStyle="1" w:styleId="ListAlpha2">
    <w:name w:val="List Alpha 2"/>
    <w:basedOn w:val="List2"/>
    <w:rsid w:val="00F6044C"/>
    <w:pPr>
      <w:numPr>
        <w:numId w:val="8"/>
      </w:numPr>
    </w:pPr>
  </w:style>
  <w:style w:type="paragraph" w:styleId="List2">
    <w:name w:val="List 2"/>
    <w:basedOn w:val="BodyText"/>
    <w:rsid w:val="00F6044C"/>
    <w:pPr>
      <w:tabs>
        <w:tab w:val="left" w:pos="680"/>
      </w:tabs>
      <w:spacing w:before="60" w:after="60"/>
      <w:ind w:left="680" w:hanging="340"/>
    </w:pPr>
  </w:style>
  <w:style w:type="paragraph" w:styleId="List3">
    <w:name w:val="List 3"/>
    <w:basedOn w:val="BodyText"/>
    <w:rsid w:val="00F6044C"/>
    <w:pPr>
      <w:tabs>
        <w:tab w:val="left" w:pos="1021"/>
      </w:tabs>
      <w:spacing w:before="60" w:after="60"/>
      <w:ind w:left="1020" w:hanging="340"/>
    </w:pPr>
  </w:style>
  <w:style w:type="paragraph" w:styleId="List4">
    <w:name w:val="List 4"/>
    <w:basedOn w:val="BodyText"/>
    <w:rsid w:val="00F6044C"/>
    <w:pPr>
      <w:tabs>
        <w:tab w:val="left" w:pos="1361"/>
      </w:tabs>
      <w:spacing w:before="60" w:after="60"/>
      <w:ind w:left="1361" w:hanging="340"/>
    </w:pPr>
  </w:style>
  <w:style w:type="paragraph" w:styleId="List5">
    <w:name w:val="List 5"/>
    <w:basedOn w:val="BodyText"/>
    <w:rsid w:val="00F6044C"/>
    <w:pPr>
      <w:tabs>
        <w:tab w:val="left" w:pos="1701"/>
      </w:tabs>
      <w:spacing w:before="60" w:after="60"/>
      <w:ind w:left="1701" w:hanging="340"/>
    </w:pPr>
  </w:style>
  <w:style w:type="paragraph" w:styleId="ListBullet4">
    <w:name w:val="List Bullet 4"/>
    <w:basedOn w:val="List4"/>
    <w:rsid w:val="00F6044C"/>
    <w:pPr>
      <w:numPr>
        <w:numId w:val="3"/>
      </w:numPr>
      <w:tabs>
        <w:tab w:val="clear" w:pos="1361"/>
      </w:tabs>
    </w:pPr>
  </w:style>
  <w:style w:type="paragraph" w:styleId="ListBullet5">
    <w:name w:val="List Bullet 5"/>
    <w:basedOn w:val="List5"/>
    <w:rsid w:val="00F6044C"/>
    <w:pPr>
      <w:numPr>
        <w:numId w:val="4"/>
      </w:numPr>
    </w:pPr>
  </w:style>
  <w:style w:type="paragraph" w:styleId="ListContinue2">
    <w:name w:val="List Continue 2"/>
    <w:basedOn w:val="List2"/>
    <w:rsid w:val="00F6044C"/>
    <w:pPr>
      <w:ind w:firstLine="0"/>
    </w:pPr>
  </w:style>
  <w:style w:type="paragraph" w:styleId="ListContinue3">
    <w:name w:val="List Continue 3"/>
    <w:basedOn w:val="List3"/>
    <w:rsid w:val="00F6044C"/>
    <w:pPr>
      <w:ind w:left="1021" w:firstLine="0"/>
    </w:pPr>
  </w:style>
  <w:style w:type="paragraph" w:styleId="ListContinue4">
    <w:name w:val="List Continue 4"/>
    <w:basedOn w:val="List4"/>
    <w:rsid w:val="00F6044C"/>
    <w:pPr>
      <w:ind w:firstLine="0"/>
    </w:pPr>
  </w:style>
  <w:style w:type="paragraph" w:styleId="ListContinue5">
    <w:name w:val="List Continue 5"/>
    <w:basedOn w:val="List5"/>
    <w:rsid w:val="00F6044C"/>
    <w:pPr>
      <w:ind w:firstLine="0"/>
    </w:pPr>
  </w:style>
  <w:style w:type="paragraph" w:styleId="ListNumber3">
    <w:name w:val="List Number 3"/>
    <w:basedOn w:val="List3"/>
    <w:rsid w:val="00F6044C"/>
    <w:pPr>
      <w:numPr>
        <w:numId w:val="5"/>
      </w:numPr>
    </w:pPr>
  </w:style>
  <w:style w:type="paragraph" w:styleId="ListNumber4">
    <w:name w:val="List Number 4"/>
    <w:basedOn w:val="List4"/>
    <w:rsid w:val="00F6044C"/>
    <w:pPr>
      <w:numPr>
        <w:numId w:val="6"/>
      </w:numPr>
    </w:pPr>
  </w:style>
  <w:style w:type="paragraph" w:styleId="ListNumber5">
    <w:name w:val="List Number 5"/>
    <w:basedOn w:val="List5"/>
    <w:rsid w:val="00F6044C"/>
    <w:pPr>
      <w:numPr>
        <w:numId w:val="7"/>
      </w:numPr>
    </w:pPr>
  </w:style>
  <w:style w:type="paragraph" w:styleId="BlockText">
    <w:name w:val="Block Text"/>
    <w:basedOn w:val="Normal"/>
    <w:rsid w:val="00F6044C"/>
    <w:pPr>
      <w:spacing w:after="120"/>
      <w:ind w:left="1440" w:right="1440"/>
    </w:pPr>
  </w:style>
  <w:style w:type="character" w:customStyle="1" w:styleId="Subscript">
    <w:name w:val="Subscript"/>
    <w:basedOn w:val="DefaultParagraphFont"/>
    <w:rsid w:val="00F6044C"/>
    <w:rPr>
      <w:sz w:val="16"/>
      <w:vertAlign w:val="subscript"/>
    </w:rPr>
  </w:style>
  <w:style w:type="character" w:customStyle="1" w:styleId="Superscript">
    <w:name w:val="Superscript"/>
    <w:basedOn w:val="DefaultParagraphFont"/>
    <w:rsid w:val="00F6044C"/>
    <w:rPr>
      <w:sz w:val="16"/>
      <w:vertAlign w:val="superscript"/>
    </w:rPr>
  </w:style>
  <w:style w:type="character" w:customStyle="1" w:styleId="Symbols">
    <w:name w:val="Symbols"/>
    <w:basedOn w:val="DefaultParagraphFont"/>
    <w:rsid w:val="00F6044C"/>
    <w:rPr>
      <w:rFonts w:ascii="Symbol" w:hAnsi="Symbol"/>
    </w:rPr>
  </w:style>
  <w:style w:type="character" w:customStyle="1" w:styleId="MenuOptions">
    <w:name w:val="Menu Options"/>
    <w:basedOn w:val="DefaultParagraphFont"/>
    <w:rsid w:val="00F6044C"/>
    <w:rPr>
      <w:rFonts w:ascii="Arial Narrow" w:hAnsi="Arial Narrow"/>
      <w:smallCaps/>
    </w:rPr>
  </w:style>
  <w:style w:type="character" w:customStyle="1" w:styleId="Buttons">
    <w:name w:val="Buttons"/>
    <w:basedOn w:val="DefaultParagraphFont"/>
    <w:rsid w:val="00F6044C"/>
    <w:rPr>
      <w:b/>
    </w:rPr>
  </w:style>
  <w:style w:type="character" w:customStyle="1" w:styleId="Underlined">
    <w:name w:val="Underlined"/>
    <w:basedOn w:val="DefaultParagraphFont"/>
    <w:rsid w:val="00F6044C"/>
    <w:rPr>
      <w:u w:val="single"/>
    </w:rPr>
  </w:style>
  <w:style w:type="paragraph" w:customStyle="1" w:styleId="TableBodyTextRight">
    <w:name w:val="Table Body Text Right"/>
    <w:basedOn w:val="TableBodyText"/>
    <w:rsid w:val="00F6044C"/>
    <w:pPr>
      <w:widowControl w:val="0"/>
      <w:autoSpaceDE w:val="0"/>
      <w:autoSpaceDN w:val="0"/>
      <w:adjustRightInd w:val="0"/>
      <w:jc w:val="right"/>
    </w:pPr>
    <w:rPr>
      <w:rFonts w:cs="Arial"/>
      <w:szCs w:val="18"/>
    </w:rPr>
  </w:style>
  <w:style w:type="paragraph" w:customStyle="1" w:styleId="CopyrightText">
    <w:name w:val="Copyright Text"/>
    <w:basedOn w:val="BodyText"/>
    <w:rsid w:val="00F6044C"/>
    <w:rPr>
      <w:sz w:val="18"/>
    </w:rPr>
  </w:style>
  <w:style w:type="paragraph" w:customStyle="1" w:styleId="BodySmallRight">
    <w:name w:val="Body Small Right"/>
    <w:basedOn w:val="BodyTextRight"/>
    <w:rsid w:val="00F6044C"/>
    <w:rPr>
      <w:sz w:val="18"/>
      <w:szCs w:val="18"/>
    </w:rPr>
  </w:style>
  <w:style w:type="paragraph" w:customStyle="1" w:styleId="MarginEdition">
    <w:name w:val="Margin Edition"/>
    <w:basedOn w:val="MarginNote"/>
    <w:rsid w:val="00F6044C"/>
    <w:pPr>
      <w:spacing w:before="0" w:after="0"/>
    </w:pPr>
    <w:rPr>
      <w:rFonts w:ascii="Times New Roman" w:hAnsi="Times New Roman"/>
      <w:color w:val="999999"/>
    </w:rPr>
  </w:style>
  <w:style w:type="paragraph" w:customStyle="1" w:styleId="Spacer">
    <w:name w:val="Spacer"/>
    <w:basedOn w:val="Normal"/>
    <w:rsid w:val="00F6044C"/>
    <w:rPr>
      <w:sz w:val="2"/>
      <w:szCs w:val="2"/>
    </w:rPr>
  </w:style>
  <w:style w:type="character" w:customStyle="1" w:styleId="Small">
    <w:name w:val="Small"/>
    <w:basedOn w:val="DefaultParagraphFont"/>
    <w:rsid w:val="00F6044C"/>
    <w:rPr>
      <w:sz w:val="16"/>
    </w:rPr>
  </w:style>
  <w:style w:type="paragraph" w:customStyle="1" w:styleId="WideTable">
    <w:name w:val="Wide Table"/>
    <w:basedOn w:val="Normal"/>
    <w:rsid w:val="00F6044C"/>
    <w:pPr>
      <w:ind w:left="-1418"/>
    </w:pPr>
    <w:rPr>
      <w:sz w:val="2"/>
      <w:szCs w:val="2"/>
    </w:rPr>
  </w:style>
  <w:style w:type="character" w:styleId="PageNumber">
    <w:name w:val="page number"/>
    <w:basedOn w:val="DefaultParagraphFont"/>
    <w:rsid w:val="00F6044C"/>
  </w:style>
  <w:style w:type="paragraph" w:styleId="Quote">
    <w:name w:val="Quote"/>
    <w:basedOn w:val="Heading1"/>
    <w:link w:val="QuoteChar"/>
    <w:qFormat/>
    <w:rsid w:val="00F6044C"/>
    <w:rPr>
      <w:b w:val="0"/>
      <w:sz w:val="72"/>
      <w:szCs w:val="72"/>
      <w:lang w:val="en-NZ"/>
    </w:rPr>
  </w:style>
  <w:style w:type="character" w:customStyle="1" w:styleId="QuoteChar">
    <w:name w:val="Quote Char"/>
    <w:basedOn w:val="DefaultParagraphFont"/>
    <w:link w:val="Quote"/>
    <w:rsid w:val="00F604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044C"/>
    <w:pPr>
      <w:pageBreakBefore/>
    </w:pPr>
  </w:style>
  <w:style w:type="paragraph" w:customStyle="1" w:styleId="Border">
    <w:name w:val="Border"/>
    <w:basedOn w:val="Normal"/>
    <w:qFormat/>
    <w:rsid w:val="00F604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044C"/>
    <w:rPr>
      <w:b/>
      <w:bCs/>
      <w:i/>
      <w:iCs/>
      <w:color w:val="auto"/>
    </w:rPr>
  </w:style>
  <w:style w:type="paragraph" w:styleId="IntenseQuote">
    <w:name w:val="Intense Quote"/>
    <w:basedOn w:val="Normal"/>
    <w:next w:val="Normal"/>
    <w:link w:val="IntenseQuoteChar"/>
    <w:uiPriority w:val="30"/>
    <w:qFormat/>
    <w:rsid w:val="00F604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04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044C"/>
    <w:rPr>
      <w:smallCaps/>
      <w:color w:val="auto"/>
      <w:u w:val="single"/>
    </w:rPr>
  </w:style>
  <w:style w:type="character" w:styleId="IntenseReference">
    <w:name w:val="Intense Reference"/>
    <w:basedOn w:val="DefaultParagraphFont"/>
    <w:uiPriority w:val="32"/>
    <w:qFormat/>
    <w:rsid w:val="00F6044C"/>
    <w:rPr>
      <w:b/>
      <w:bCs/>
      <w:smallCaps/>
      <w:color w:val="auto"/>
      <w:spacing w:val="5"/>
      <w:u w:val="single"/>
    </w:rPr>
  </w:style>
  <w:style w:type="paragraph" w:customStyle="1" w:styleId="2ColumnHeading">
    <w:name w:val="2Column Heading"/>
    <w:basedOn w:val="BodyText"/>
    <w:qFormat/>
    <w:rsid w:val="00F6044C"/>
    <w:pPr>
      <w:spacing w:after="60"/>
      <w:ind w:left="-2268"/>
    </w:pPr>
    <w:rPr>
      <w:b/>
    </w:rPr>
  </w:style>
  <w:style w:type="paragraph" w:customStyle="1" w:styleId="Heading1TOC">
    <w:name w:val="Heading1 TOC"/>
    <w:basedOn w:val="Normal"/>
    <w:qFormat/>
    <w:rsid w:val="00F6044C"/>
    <w:pPr>
      <w:spacing w:before="240" w:after="120"/>
    </w:pPr>
    <w:rPr>
      <w:rFonts w:ascii="Times New Roman" w:hAnsi="Times New Roman"/>
      <w:b/>
      <w:sz w:val="32"/>
    </w:rPr>
  </w:style>
  <w:style w:type="paragraph" w:customStyle="1" w:styleId="Heading2TOC">
    <w:name w:val="Heading2 TOC"/>
    <w:basedOn w:val="Normal"/>
    <w:qFormat/>
    <w:rsid w:val="00F6044C"/>
    <w:pPr>
      <w:spacing w:before="240" w:after="60"/>
    </w:pPr>
    <w:rPr>
      <w:rFonts w:ascii="Times New Roman" w:hAnsi="Times New Roman"/>
      <w:b/>
      <w:sz w:val="28"/>
    </w:rPr>
  </w:style>
  <w:style w:type="character" w:customStyle="1" w:styleId="Underline">
    <w:name w:val="Underline"/>
    <w:basedOn w:val="DefaultParagraphFont"/>
    <w:qFormat/>
    <w:rsid w:val="00F6044C"/>
    <w:rPr>
      <w:u w:val="single"/>
    </w:rPr>
  </w:style>
  <w:style w:type="character" w:customStyle="1" w:styleId="BoldandItalics">
    <w:name w:val="Bold and Italics"/>
    <w:qFormat/>
    <w:rsid w:val="00F6044C"/>
    <w:rPr>
      <w:b/>
      <w:i/>
      <w:u w:val="none"/>
    </w:rPr>
  </w:style>
  <w:style w:type="paragraph" w:styleId="BalloonText">
    <w:name w:val="Balloon Text"/>
    <w:basedOn w:val="Normal"/>
    <w:link w:val="BalloonTextChar"/>
    <w:rsid w:val="00F6044C"/>
    <w:rPr>
      <w:rFonts w:ascii="Tahoma" w:hAnsi="Tahoma" w:cs="Tahoma"/>
      <w:sz w:val="16"/>
      <w:szCs w:val="16"/>
    </w:rPr>
  </w:style>
  <w:style w:type="character" w:customStyle="1" w:styleId="BalloonTextChar">
    <w:name w:val="Balloon Text Char"/>
    <w:basedOn w:val="DefaultParagraphFont"/>
    <w:link w:val="BalloonText"/>
    <w:rsid w:val="00F604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04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04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044C"/>
    <w:rPr>
      <w:b/>
      <w:color w:val="660033"/>
      <w:spacing w:val="0"/>
    </w:rPr>
  </w:style>
  <w:style w:type="paragraph" w:customStyle="1" w:styleId="Nameditemlist">
    <w:name w:val="Named item list"/>
    <w:basedOn w:val="BodyText"/>
    <w:qFormat/>
    <w:rsid w:val="00F6044C"/>
    <w:pPr>
      <w:tabs>
        <w:tab w:val="left" w:pos="2835"/>
      </w:tabs>
      <w:ind w:left="2835" w:hanging="2835"/>
    </w:pPr>
  </w:style>
  <w:style w:type="paragraph" w:customStyle="1" w:styleId="BodyTextnopadding">
    <w:name w:val="Body Text no padding"/>
    <w:basedOn w:val="BodyText"/>
    <w:qFormat/>
    <w:rsid w:val="00F6044C"/>
    <w:pPr>
      <w:spacing w:before="0" w:after="0"/>
    </w:pPr>
  </w:style>
  <w:style w:type="paragraph" w:customStyle="1" w:styleId="BodyTextBold">
    <w:name w:val="Body Text Bold"/>
    <w:basedOn w:val="BodyText"/>
    <w:qFormat/>
    <w:rsid w:val="00F6044C"/>
    <w:rPr>
      <w:b/>
    </w:rPr>
  </w:style>
  <w:style w:type="character" w:styleId="Hyperlink">
    <w:name w:val="Hyperlink"/>
    <w:basedOn w:val="DefaultParagraphFont"/>
    <w:uiPriority w:val="99"/>
    <w:unhideWhenUsed/>
    <w:rsid w:val="00CA7B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961</Words>
  <Characters>6487</Characters>
  <Application>Microsoft Office Word</Application>
  <DocSecurity>0</DocSecurity>
  <Lines>170</Lines>
  <Paragraphs>132</Paragraphs>
  <ScaleCrop>false</ScaleCrop>
  <Company>Author-it Software Corporation Ltd.</Company>
  <LinksUpToDate>false</LinksUpToDate>
  <CharactersWithSpaces>7316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HLTAID007 Provide advanced resuscitation</dc:title>
  <dc:subject>Approved</dc:subject>
  <dc:creator>SkillsIQ</dc:creator>
  <cp:keywords>Release: 5</cp:keywords>
  <dc:description>Review Date: 12 April 2008</dc:description>
  <cp:lastModifiedBy>HSD_TPCMSd.prod</cp:lastModifiedBy>
  <cp:revision>3</cp:revision>
  <dcterms:created xsi:type="dcterms:W3CDTF">2021-12-07T12:01:00Z</dcterms:created>
  <dcterms:modified xsi:type="dcterms:W3CDTF">2021-12-07T12:01:00Z</dcterms:modified>
</cp:coreProperties>
</file>