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7B4" w:rsidP="00035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HLTAID004 Provide an emergency first aid response in an education and care setting</w:t>
      </w:r>
      <w:r>
        <w:fldChar w:fldCharType="end"/>
      </w:r>
    </w:p>
    <w:p w:rsidR="000357B4" w:rsidP="000357B4">
      <w:pPr>
        <w:pStyle w:val="Version"/>
        <w:sectPr w:rsidSect="00A872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A872E3" w:rsidP="00A872E3">
      <w:pPr>
        <w:pStyle w:val="SuperHeading"/>
      </w:pPr>
      <w:r w:rsidRPr="00A872E3">
        <w:t>HLTAID004 Provide an emergency first aid response in an education and care setting</w:t>
      </w:r>
    </w:p>
    <w:p w:rsidR="00000000" w:rsidRPr="00A872E3" w:rsidP="00A872E3">
      <w:pPr>
        <w:pStyle w:val="Heading1"/>
      </w:pPr>
      <w:bookmarkStart w:id="1" w:name="O_745908"/>
      <w:bookmarkEnd w:id="1"/>
      <w:r w:rsidRPr="00A872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rPr>
                <w:rStyle w:val="SpecialBold"/>
              </w:rPr>
              <w:t>Comments</w:t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t>Updated:</w:t>
            </w:r>
          </w:p>
          <w:p w:rsidR="00000000" w:rsidRPr="00A872E3" w:rsidP="00A872E3">
            <w:pPr>
              <w:pStyle w:val="ListBullet"/>
            </w:pPr>
            <w:r w:rsidRPr="00A872E3">
              <w:t>assessor requirements statement</w:t>
            </w:r>
          </w:p>
          <w:p w:rsidR="00000000" w:rsidRPr="00A872E3" w:rsidP="00A872E3">
            <w:pPr>
              <w:pStyle w:val="ListBullet"/>
            </w:pPr>
            <w:r w:rsidRPr="00A872E3">
              <w:t>foundation skills lead in statement</w:t>
            </w:r>
          </w:p>
          <w:p w:rsidR="00000000" w:rsidRPr="00A872E3" w:rsidP="00A872E3">
            <w:pPr>
              <w:pStyle w:val="ListBullet"/>
            </w:pPr>
            <w:r w:rsidRPr="00A872E3">
              <w:t>licensing statement</w:t>
            </w:r>
          </w:p>
          <w:p w:rsidR="00000000" w:rsidRPr="00A872E3" w:rsidP="00A872E3">
            <w:pPr>
              <w:pStyle w:val="ListBullet"/>
            </w:pPr>
            <w:r w:rsidRPr="00A872E3">
              <w:t>modification history to reflect 2012 standards</w:t>
            </w:r>
          </w:p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Equivalent outcome.</w:t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Updated mapping information. Changes to assessment requirements. Equivalent outcome.</w:t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Minor corrections to formatting to improve readability. Equivalent outcome.</w:t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Minor corrections to formatting to improve readability. Equivalent outcome.</w:t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Release 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t xml:space="preserve">This new was released in </w:t>
            </w:r>
            <w:r w:rsidRPr="00A872E3">
              <w:rPr>
                <w:rStyle w:val="Emphasis"/>
              </w:rPr>
              <w:t>HLT Health Training Package release 1.0</w:t>
            </w:r>
            <w:r w:rsidRPr="00A872E3">
              <w:t xml:space="preserve"> and meets the requirements of the 2012 Standards for Training Packages.</w:t>
            </w:r>
          </w:p>
        </w:tc>
      </w:tr>
    </w:tbl>
    <w:p w:rsidR="00000000" w:rsidRPr="00A872E3" w:rsidP="00A872E3">
      <w:pPr>
        <w:pStyle w:val="BodyText"/>
      </w:pPr>
    </w:p>
    <w:p w:rsidR="00000000" w:rsidRPr="00A872E3" w:rsidP="00A872E3">
      <w:pPr>
        <w:pStyle w:val="AllowPageBreak"/>
      </w:pPr>
    </w:p>
    <w:p w:rsidR="00000000" w:rsidRPr="00A872E3" w:rsidP="00A872E3">
      <w:pPr>
        <w:pStyle w:val="Heading1"/>
      </w:pPr>
      <w:bookmarkStart w:id="2" w:name="O_745907"/>
      <w:bookmarkEnd w:id="2"/>
      <w:r w:rsidRPr="00A872E3">
        <w:t>Application</w:t>
      </w:r>
    </w:p>
    <w:p w:rsidR="00000000" w:rsidRPr="00A872E3" w:rsidP="000357B4">
      <w:pPr>
        <w:pStyle w:val="BodyText"/>
      </w:pPr>
      <w:r w:rsidRPr="00A872E3">
        <w:t>This unit describes the skills and knowledge required to provide a first aid response to infants, children and adults.</w:t>
      </w:r>
    </w:p>
    <w:p w:rsidR="00000000" w:rsidRPr="00A872E3" w:rsidP="000357B4">
      <w:pPr>
        <w:pStyle w:val="BodyText"/>
      </w:pPr>
      <w:r w:rsidRPr="00A872E3">
        <w:t xml:space="preserve">The unit applies to educators and support staff working within an education and care setting who are required to respond to </w:t>
      </w:r>
      <w:r w:rsidRPr="00A872E3">
        <w:t>a first aid emergency, including asthmatic and anaphylactic emergencies.</w:t>
      </w:r>
    </w:p>
    <w:p w:rsidR="00000000" w:rsidRPr="000357B4" w:rsidP="000357B4">
      <w:pPr>
        <w:pStyle w:val="BodyText"/>
        <w:rPr>
          <w:i/>
        </w:rPr>
      </w:pPr>
      <w:r w:rsidRPr="000357B4">
        <w:rPr>
          <w:rStyle w:val="Emphasis"/>
        </w:rPr>
        <w:t>This unit of competency may contribute towards approved first aid, asthma and anaphylaxis training under the Education and Care Services National Law, and the Education and Care Serv</w:t>
      </w:r>
      <w:r w:rsidRPr="000357B4">
        <w:rPr>
          <w:rStyle w:val="Emphasis"/>
        </w:rPr>
        <w:t>ices National Regulations (2011).</w:t>
      </w:r>
    </w:p>
    <w:p w:rsidR="000357B4" w:rsidRPr="000357B4" w:rsidP="000357B4">
      <w:pPr>
        <w:pStyle w:val="BodyText"/>
        <w:rPr>
          <w:i/>
        </w:rPr>
      </w:pPr>
      <w:r w:rsidRPr="000357B4">
        <w:rPr>
          <w:rStyle w:val="Emphasis"/>
        </w:rPr>
        <w:t>Specific licensing requirements, including requirements for refresher training, should be obtained from the Australian Children’s Education and Care Quality Authority (ACECQA) and/or relevant state/territory Work Health a</w:t>
      </w:r>
      <w:r w:rsidRPr="000357B4">
        <w:rPr>
          <w:rStyle w:val="Emphasis"/>
        </w:rPr>
        <w:t>nd Safety Regulatory Authority.</w:t>
      </w:r>
    </w:p>
    <w:p w:rsidR="00000000" w:rsidRPr="00A872E3" w:rsidP="00A872E3">
      <w:pPr>
        <w:pStyle w:val="Heading1"/>
      </w:pPr>
      <w:bookmarkStart w:id="3" w:name="O_745906"/>
      <w:bookmarkEnd w:id="3"/>
      <w:r w:rsidRPr="00A872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72E3" w:rsidP="00A872E3">
            <w:pPr>
              <w:pStyle w:val="BodyText"/>
            </w:pPr>
            <w:r w:rsidRPr="00A872E3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rPr>
                <w:rStyle w:val="SpecialBold"/>
              </w:rPr>
              <w:t>PERFORMANCE CRITERIA</w:t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1. Respond to an emergency situation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t>1.1 Recognise an emergency situation</w:t>
            </w:r>
          </w:p>
          <w:p w:rsidR="00000000" w:rsidRPr="00A872E3" w:rsidP="00A872E3">
            <w:pPr>
              <w:pStyle w:val="BodyText"/>
            </w:pPr>
            <w:r w:rsidRPr="00A872E3">
              <w:t xml:space="preserve">1.2 Identify, assess and minimise immediate hazards to health and safety of </w:t>
            </w:r>
            <w:r w:rsidRPr="00A872E3">
              <w:t>self and others</w:t>
            </w:r>
          </w:p>
          <w:p w:rsidR="00000000" w:rsidRPr="00A872E3" w:rsidP="00A872E3">
            <w:pPr>
              <w:pStyle w:val="BodyText"/>
            </w:pPr>
            <w:r w:rsidRPr="00A872E3">
              <w:t>1.3 Assess the casualty and recognise the need for first aid response</w:t>
            </w:r>
          </w:p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1.4 Assess the situation and seek assistance from emergency response services</w:t>
            </w:r>
            <w:r w:rsidRPr="00A872E3">
              <w:tab/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2. Apply appropriate emergency first aid procedures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t>2.1 Perform cardiopulmonary resuscitation (CPR) in accordance with Australian Resuscitation Council (ARC) guidelines</w:t>
            </w:r>
          </w:p>
          <w:p w:rsidR="00000000" w:rsidRPr="00A872E3" w:rsidP="00A872E3">
            <w:pPr>
              <w:pStyle w:val="BodyText"/>
            </w:pPr>
            <w:r w:rsidRPr="00A872E3">
              <w:t xml:space="preserve">2.2 Provide first aid in accordance with established first aid principles </w:t>
            </w:r>
          </w:p>
          <w:p w:rsidR="00000000" w:rsidRPr="00A872E3" w:rsidP="00A872E3">
            <w:pPr>
              <w:pStyle w:val="BodyText"/>
            </w:pPr>
            <w:r w:rsidRPr="00A872E3">
              <w:t>2.3 Ensure casualty feels safe, secure and supported</w:t>
            </w:r>
          </w:p>
          <w:p w:rsidR="00000000" w:rsidRPr="00A872E3" w:rsidP="00A872E3">
            <w:pPr>
              <w:pStyle w:val="BodyText"/>
            </w:pPr>
            <w:r w:rsidRPr="00A872E3">
              <w:t xml:space="preserve">2.4 Obtain </w:t>
            </w:r>
            <w:r w:rsidRPr="00A872E3">
              <w:t>consent from casualty, caregiver, registered medical practitioners or medical emergency services where possible</w:t>
            </w:r>
          </w:p>
          <w:p w:rsidR="00000000" w:rsidRPr="00A872E3" w:rsidP="00A872E3">
            <w:pPr>
              <w:pStyle w:val="BodyText"/>
            </w:pPr>
            <w:r w:rsidRPr="00A872E3">
              <w:t>2.5 Use available resources and equipment to make the casualty as comfortable as possible</w:t>
            </w:r>
          </w:p>
          <w:p w:rsidR="00000000" w:rsidRPr="00A872E3" w:rsidP="00A872E3">
            <w:pPr>
              <w:pStyle w:val="BodyText"/>
            </w:pPr>
            <w:r w:rsidRPr="00A872E3">
              <w:t>2.6 Operate first aid equipment according to manufactu</w:t>
            </w:r>
            <w:r w:rsidRPr="00A872E3">
              <w:t>rer’s instructions</w:t>
            </w:r>
          </w:p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2.7 Monitor the casualty’s condition and respond in accordance with first aid principles</w:t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>3. Communicate details of the incident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t xml:space="preserve">3.1 Accurately convey details of the incident to emergency response services </w:t>
            </w:r>
          </w:p>
          <w:p w:rsidR="00000000" w:rsidRPr="00A872E3" w:rsidP="00A872E3">
            <w:pPr>
              <w:pStyle w:val="BodyText"/>
            </w:pPr>
            <w:r w:rsidRPr="00A872E3">
              <w:t>3.2 Report details of incid</w:t>
            </w:r>
            <w:r w:rsidRPr="00A872E3">
              <w:t>ent to supervisor</w:t>
            </w:r>
          </w:p>
          <w:p w:rsidR="00000000" w:rsidRPr="00A872E3" w:rsidP="00A872E3">
            <w:pPr>
              <w:pStyle w:val="BodyText"/>
            </w:pPr>
            <w:r w:rsidRPr="00A872E3">
              <w:t>3.3 Complete relevant workplace documentation, including incident report form</w:t>
            </w:r>
          </w:p>
          <w:p w:rsidR="00000000" w:rsidRPr="00A872E3" w:rsidP="00A872E3">
            <w:pPr>
              <w:pStyle w:val="BodyText"/>
            </w:pPr>
            <w:r w:rsidRPr="00A872E3">
              <w:t>3.4 Report details of incidents involving babies and children to parents and/or caregivers</w:t>
            </w:r>
          </w:p>
          <w:p w:rsidR="00000000" w:rsidRPr="00A872E3" w:rsidP="00A872E3">
            <w:pPr>
              <w:pStyle w:val="BodyText"/>
            </w:pPr>
            <w:r w:rsidRPr="00A872E3">
              <w:t>3.5 Follow workplace procedures to report serious incidents to the re</w:t>
            </w:r>
            <w:r w:rsidRPr="00A872E3">
              <w:t>gulatory authority</w:t>
            </w:r>
          </w:p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t xml:space="preserve">3.6 Maintain confidentiality of records and information in line with statutory and/or organisational policies </w:t>
            </w:r>
            <w:r w:rsidRPr="00A872E3">
              <w:tab/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t>4. Evaluate the incident and own performance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t>4.1 Recognise the possible psychological impacts on self, other rescuers and children</w:t>
            </w:r>
          </w:p>
          <w:p w:rsidR="00000000" w:rsidRPr="00A872E3" w:rsidP="00A872E3">
            <w:pPr>
              <w:pStyle w:val="BodyText"/>
            </w:pPr>
            <w:r w:rsidRPr="00A872E3">
              <w:t>4.2 Talk with children about their emotions and responses to events</w:t>
            </w:r>
          </w:p>
          <w:p w:rsidR="00000000" w:rsidRPr="00A872E3" w:rsidP="00A872E3">
            <w:pPr>
              <w:pStyle w:val="BodyText"/>
            </w:pPr>
            <w:r w:rsidRPr="00A872E3">
              <w:t>4.3 Participate in debriefing with supervisor</w:t>
            </w:r>
          </w:p>
        </w:tc>
      </w:tr>
    </w:tbl>
    <w:p w:rsidR="00000000" w:rsidRPr="00A872E3" w:rsidP="00A872E3">
      <w:pPr>
        <w:pStyle w:val="BodyText"/>
      </w:pPr>
    </w:p>
    <w:p w:rsidR="00000000" w:rsidRPr="00A872E3" w:rsidP="00A872E3">
      <w:pPr>
        <w:pStyle w:val="AllowPageBreak"/>
      </w:pPr>
    </w:p>
    <w:p w:rsidR="00000000" w:rsidRPr="00A872E3" w:rsidP="00A872E3">
      <w:pPr>
        <w:pStyle w:val="Heading1"/>
      </w:pPr>
      <w:bookmarkStart w:id="4" w:name="O_745905"/>
      <w:bookmarkEnd w:id="4"/>
      <w:r w:rsidRPr="00A872E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E3">
            <w:pPr>
              <w:pStyle w:val="BodyText"/>
              <w:rPr>
                <w:lang w:val="en-NZ"/>
              </w:rPr>
            </w:pPr>
            <w:r w:rsidRPr="00A872E3">
              <w:rPr>
                <w:rStyle w:val="Emphasis"/>
              </w:rPr>
              <w:t>The Foundation Skil</w:t>
            </w:r>
            <w:r w:rsidRPr="00A872E3">
              <w:rPr>
                <w:rStyle w:val="Emphasis"/>
              </w:rPr>
              <w:t>ls describe those required skills (language, literacy, numeracy and employment skills) that are essential to performance.</w:t>
            </w:r>
          </w:p>
        </w:tc>
      </w:tr>
      <w:tr w:rsidTr="00A872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E3" w:rsidP="00A872E3">
            <w:pPr>
              <w:pStyle w:val="BodyText"/>
            </w:pPr>
            <w:r w:rsidRPr="00A872E3">
              <w:t>Foundation skills essential to performance are explicit in the performance criteria of this unit of competency.</w:t>
            </w:r>
          </w:p>
        </w:tc>
      </w:tr>
    </w:tbl>
    <w:p w:rsidR="00000000" w:rsidRPr="00A872E3" w:rsidP="00A872E3">
      <w:pPr>
        <w:pStyle w:val="BodyText"/>
      </w:pPr>
    </w:p>
    <w:p w:rsidR="00000000" w:rsidRPr="00A872E3" w:rsidP="00A872E3">
      <w:pPr>
        <w:pStyle w:val="AllowPageBreak"/>
      </w:pPr>
    </w:p>
    <w:p w:rsidR="00000000" w:rsidRPr="00A872E3" w:rsidP="00A872E3">
      <w:pPr>
        <w:pStyle w:val="Heading1"/>
      </w:pPr>
      <w:bookmarkStart w:id="5" w:name="O_745904"/>
      <w:bookmarkEnd w:id="5"/>
      <w:r w:rsidRPr="00A872E3">
        <w:t>Unit Mapping Information</w:t>
      </w:r>
    </w:p>
    <w:p w:rsidR="000357B4" w:rsidP="000357B4">
      <w:pPr>
        <w:pStyle w:val="BodyText"/>
      </w:pPr>
      <w:r w:rsidRPr="00A872E3">
        <w:t>No equivalent unit.</w:t>
      </w:r>
    </w:p>
    <w:p w:rsidR="00000000" w:rsidRPr="00A872E3" w:rsidP="00A872E3">
      <w:pPr>
        <w:pStyle w:val="Heading1"/>
      </w:pPr>
      <w:bookmarkStart w:id="6" w:name="O_745909"/>
      <w:bookmarkEnd w:id="6"/>
      <w:r w:rsidRPr="00A872E3">
        <w:t>Links</w:t>
      </w:r>
    </w:p>
    <w:p w:rsidR="00000000" w:rsidRPr="00A872E3" w:rsidP="000357B4">
      <w:pPr>
        <w:pStyle w:val="BodyText"/>
      </w:pPr>
      <w:r w:rsidRPr="00A872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0740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872E3" w:rsidP="00A872E3"/>
    <w:sectPr w:rsidSect="00A872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E3" w:rsidRPr="000357B4" w:rsidP="00035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7B4" w:rsidP="00A872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7B4" w:rsidP="00A872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57B4" w:rsidP="00A872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2E3" w:rsidRPr="000357B4" w:rsidP="00035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7B4" w:rsidRPr="002D2AF8" w:rsidP="00A872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HLTAID004 Provide an emergency first aid response in an education and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2021</w:t>
    </w:r>
    <w:r>
      <w:fldChar w:fldCharType="end"/>
    </w:r>
  </w:p>
  <w:p w:rsidR="000357B4" w:rsidP="00A872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5EC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184E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2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2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2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2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2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2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2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2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2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2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2E3"/>
  </w:style>
  <w:style w:type="character" w:customStyle="1" w:styleId="Heading1Char">
    <w:name w:val="Heading 1 Char"/>
    <w:basedOn w:val="DefaultParagraphFont"/>
    <w:link w:val="Heading1"/>
    <w:rsid w:val="00A872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2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2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2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2E3"/>
    <w:rPr>
      <w:b/>
      <w:spacing w:val="0"/>
    </w:rPr>
  </w:style>
  <w:style w:type="character" w:styleId="Emphasis">
    <w:name w:val="Emphasis"/>
    <w:basedOn w:val="DefaultParagraphFont"/>
    <w:qFormat/>
    <w:rsid w:val="00A872E3"/>
    <w:rPr>
      <w:i/>
    </w:rPr>
  </w:style>
  <w:style w:type="paragraph" w:customStyle="1" w:styleId="SuperHeading">
    <w:name w:val="SuperHeading"/>
    <w:basedOn w:val="Normal"/>
    <w:rsid w:val="00A872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2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2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2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2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2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2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2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2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2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2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2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2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2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2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2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2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2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2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2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2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2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2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2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2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2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2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2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2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2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2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72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2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2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2E3"/>
  </w:style>
  <w:style w:type="paragraph" w:styleId="TableofFigures">
    <w:name w:val="table of figures"/>
    <w:basedOn w:val="Normal"/>
    <w:next w:val="Normal"/>
    <w:semiHidden/>
    <w:rsid w:val="00A872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2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72E3"/>
    <w:rPr>
      <w:rFonts w:ascii="Wingdings" w:hAnsi="Wingdings"/>
    </w:rPr>
  </w:style>
  <w:style w:type="paragraph" w:customStyle="1" w:styleId="TableHeading">
    <w:name w:val="Table Heading"/>
    <w:basedOn w:val="HeadingBase"/>
    <w:rsid w:val="00A872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2E3"/>
    <w:rPr>
      <w:color w:val="0033CC"/>
      <w:u w:val="none"/>
    </w:rPr>
  </w:style>
  <w:style w:type="paragraph" w:customStyle="1" w:styleId="BodyTextRight">
    <w:name w:val="Body Text Right"/>
    <w:basedOn w:val="BodyText"/>
    <w:rsid w:val="00A872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2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2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2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2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2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2E3"/>
    <w:rPr>
      <w:sz w:val="32"/>
    </w:rPr>
  </w:style>
  <w:style w:type="paragraph" w:customStyle="1" w:styleId="HeadingProcedure">
    <w:name w:val="Heading Procedure"/>
    <w:basedOn w:val="HeadingBase"/>
    <w:next w:val="Normal"/>
    <w:rsid w:val="00A872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2E3"/>
    <w:pPr>
      <w:spacing w:before="60" w:after="60"/>
    </w:pPr>
  </w:style>
  <w:style w:type="paragraph" w:styleId="ListContinue">
    <w:name w:val="List Continue"/>
    <w:basedOn w:val="List"/>
    <w:rsid w:val="00A872E3"/>
    <w:pPr>
      <w:ind w:firstLine="0"/>
    </w:pPr>
  </w:style>
  <w:style w:type="paragraph" w:customStyle="1" w:styleId="ListNote">
    <w:name w:val="List Note"/>
    <w:basedOn w:val="List"/>
    <w:rsid w:val="00A872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2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2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2E3"/>
    <w:rPr>
      <w:rFonts w:ascii="Courier New" w:hAnsi="Courier New"/>
    </w:rPr>
  </w:style>
  <w:style w:type="paragraph" w:customStyle="1" w:styleId="NoteBullet">
    <w:name w:val="Note Bullet"/>
    <w:basedOn w:val="Note"/>
    <w:rsid w:val="00A872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2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2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2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2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72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2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2E3"/>
    <w:rPr>
      <w:b/>
      <w:smallCaps/>
    </w:rPr>
  </w:style>
  <w:style w:type="paragraph" w:customStyle="1" w:styleId="TableListNumber">
    <w:name w:val="Table List Number"/>
    <w:basedOn w:val="ListNumber"/>
    <w:rsid w:val="00A872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2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2E3"/>
    <w:pPr>
      <w:numPr>
        <w:numId w:val="8"/>
      </w:numPr>
    </w:pPr>
  </w:style>
  <w:style w:type="paragraph" w:customStyle="1" w:styleId="ListAlpha2">
    <w:name w:val="List Alpha 2"/>
    <w:basedOn w:val="List2"/>
    <w:rsid w:val="00A872E3"/>
    <w:pPr>
      <w:numPr>
        <w:numId w:val="7"/>
      </w:numPr>
    </w:pPr>
  </w:style>
  <w:style w:type="paragraph" w:styleId="List2">
    <w:name w:val="List 2"/>
    <w:basedOn w:val="BodyText"/>
    <w:rsid w:val="00A872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2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2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2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2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2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72E3"/>
    <w:pPr>
      <w:numPr>
        <w:numId w:val="3"/>
      </w:numPr>
    </w:pPr>
  </w:style>
  <w:style w:type="paragraph" w:styleId="ListContinue2">
    <w:name w:val="List Continue 2"/>
    <w:basedOn w:val="List2"/>
    <w:rsid w:val="00A872E3"/>
    <w:pPr>
      <w:ind w:firstLine="0"/>
    </w:pPr>
  </w:style>
  <w:style w:type="paragraph" w:styleId="ListContinue3">
    <w:name w:val="List Continue 3"/>
    <w:basedOn w:val="List3"/>
    <w:rsid w:val="00A872E3"/>
    <w:pPr>
      <w:ind w:left="1021" w:firstLine="0"/>
    </w:pPr>
  </w:style>
  <w:style w:type="paragraph" w:styleId="ListContinue4">
    <w:name w:val="List Continue 4"/>
    <w:basedOn w:val="List4"/>
    <w:rsid w:val="00A872E3"/>
    <w:pPr>
      <w:ind w:firstLine="0"/>
    </w:pPr>
  </w:style>
  <w:style w:type="paragraph" w:styleId="ListContinue5">
    <w:name w:val="List Continue 5"/>
    <w:basedOn w:val="List5"/>
    <w:rsid w:val="00A872E3"/>
    <w:pPr>
      <w:ind w:firstLine="0"/>
    </w:pPr>
  </w:style>
  <w:style w:type="paragraph" w:styleId="ListNumber3">
    <w:name w:val="List Number 3"/>
    <w:basedOn w:val="List3"/>
    <w:rsid w:val="00A872E3"/>
    <w:pPr>
      <w:numPr>
        <w:numId w:val="4"/>
      </w:numPr>
    </w:pPr>
  </w:style>
  <w:style w:type="paragraph" w:styleId="ListNumber4">
    <w:name w:val="List Number 4"/>
    <w:basedOn w:val="List4"/>
    <w:rsid w:val="00A872E3"/>
    <w:pPr>
      <w:numPr>
        <w:numId w:val="5"/>
      </w:numPr>
    </w:pPr>
  </w:style>
  <w:style w:type="paragraph" w:styleId="ListNumber5">
    <w:name w:val="List Number 5"/>
    <w:basedOn w:val="List5"/>
    <w:rsid w:val="00A872E3"/>
    <w:pPr>
      <w:numPr>
        <w:numId w:val="6"/>
      </w:numPr>
    </w:pPr>
  </w:style>
  <w:style w:type="paragraph" w:styleId="BlockText">
    <w:name w:val="Block Text"/>
    <w:basedOn w:val="Normal"/>
    <w:rsid w:val="00A872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2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2E3"/>
    <w:rPr>
      <w:sz w:val="16"/>
      <w:vertAlign w:val="superscript"/>
    </w:rPr>
  </w:style>
  <w:style w:type="character" w:customStyle="1" w:styleId="Symbols">
    <w:name w:val="Symbols"/>
    <w:basedOn w:val="DefaultParagraphFont"/>
    <w:rsid w:val="00A872E3"/>
    <w:rPr>
      <w:rFonts w:ascii="Symbol" w:hAnsi="Symbol"/>
    </w:rPr>
  </w:style>
  <w:style w:type="character" w:customStyle="1" w:styleId="MenuOptions">
    <w:name w:val="Menu Options"/>
    <w:basedOn w:val="DefaultParagraphFont"/>
    <w:rsid w:val="00A872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2E3"/>
    <w:rPr>
      <w:b/>
    </w:rPr>
  </w:style>
  <w:style w:type="character" w:customStyle="1" w:styleId="Underlined">
    <w:name w:val="Underlined"/>
    <w:basedOn w:val="DefaultParagraphFont"/>
    <w:rsid w:val="00A872E3"/>
    <w:rPr>
      <w:u w:val="single"/>
    </w:rPr>
  </w:style>
  <w:style w:type="paragraph" w:customStyle="1" w:styleId="TableBodyTextRight">
    <w:name w:val="Table Body Text Right"/>
    <w:basedOn w:val="TableBodyText"/>
    <w:rsid w:val="00A872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2E3"/>
    <w:rPr>
      <w:sz w:val="18"/>
    </w:rPr>
  </w:style>
  <w:style w:type="paragraph" w:customStyle="1" w:styleId="BodySmallRight">
    <w:name w:val="Body Small Right"/>
    <w:basedOn w:val="BodyTextRight"/>
    <w:rsid w:val="00A872E3"/>
    <w:rPr>
      <w:sz w:val="18"/>
      <w:szCs w:val="18"/>
    </w:rPr>
  </w:style>
  <w:style w:type="paragraph" w:customStyle="1" w:styleId="MarginEdition">
    <w:name w:val="Margin Edition"/>
    <w:basedOn w:val="MarginNote"/>
    <w:rsid w:val="00A872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2E3"/>
    <w:rPr>
      <w:sz w:val="2"/>
      <w:szCs w:val="2"/>
    </w:rPr>
  </w:style>
  <w:style w:type="character" w:customStyle="1" w:styleId="Small">
    <w:name w:val="Small"/>
    <w:basedOn w:val="DefaultParagraphFont"/>
    <w:rsid w:val="00A872E3"/>
    <w:rPr>
      <w:sz w:val="16"/>
    </w:rPr>
  </w:style>
  <w:style w:type="paragraph" w:customStyle="1" w:styleId="WideTable">
    <w:name w:val="Wide Table"/>
    <w:basedOn w:val="Normal"/>
    <w:rsid w:val="00A872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2E3"/>
  </w:style>
  <w:style w:type="paragraph" w:styleId="Quote">
    <w:name w:val="Quote"/>
    <w:basedOn w:val="Heading1"/>
    <w:link w:val="QuoteChar"/>
    <w:qFormat/>
    <w:rsid w:val="00A872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2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2E3"/>
    <w:pPr>
      <w:pageBreakBefore/>
    </w:pPr>
  </w:style>
  <w:style w:type="paragraph" w:customStyle="1" w:styleId="Border">
    <w:name w:val="Border"/>
    <w:basedOn w:val="Normal"/>
    <w:qFormat/>
    <w:rsid w:val="00A872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2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2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2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2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2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2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2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2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2E3"/>
    <w:rPr>
      <w:u w:val="single"/>
    </w:rPr>
  </w:style>
  <w:style w:type="character" w:customStyle="1" w:styleId="BoldandItalics">
    <w:name w:val="Bold and Italics"/>
    <w:qFormat/>
    <w:rsid w:val="00A872E3"/>
    <w:rPr>
      <w:b/>
      <w:i/>
      <w:u w:val="none"/>
    </w:rPr>
  </w:style>
  <w:style w:type="paragraph" w:styleId="BalloonText">
    <w:name w:val="Balloon Text"/>
    <w:basedOn w:val="Normal"/>
    <w:link w:val="BalloonTextChar"/>
    <w:rsid w:val="00A87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2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2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2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2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2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2E3"/>
    <w:pPr>
      <w:spacing w:before="0" w:after="0"/>
    </w:pPr>
  </w:style>
  <w:style w:type="paragraph" w:customStyle="1" w:styleId="BodyTextBold">
    <w:name w:val="Body Text Bold"/>
    <w:basedOn w:val="BodyText"/>
    <w:qFormat/>
    <w:rsid w:val="00A872E3"/>
    <w:rPr>
      <w:b/>
    </w:rPr>
  </w:style>
  <w:style w:type="character" w:styleId="Hyperlink">
    <w:name w:val="Hyperlink"/>
    <w:basedOn w:val="DefaultParagraphFont"/>
    <w:uiPriority w:val="99"/>
    <w:unhideWhenUsed/>
    <w:rsid w:val="00035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3666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HLTAID004 Provide an emergency first aid response in an education and care setting</dc:title>
  <dc:subject>Approved</dc:subject>
  <dc:creator>SkillsIQ</dc:creator>
  <cp:keywords>Release: 5</cp:keywords>
  <dc:description>Review Date: 12 April 2008</dc:description>
  <cp:lastModifiedBy>HSD_TPCMSd.prod</cp:lastModifiedBy>
  <cp:revision>3</cp:revision>
  <dcterms:created xsi:type="dcterms:W3CDTF">2021-12-15T05:23:00Z</dcterms:created>
  <dcterms:modified xsi:type="dcterms:W3CDTF">2021-12-15T05:23:00Z</dcterms:modified>
</cp:coreProperties>
</file>