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46AD" w:rsidP="00DC46AD">
      <w:pPr>
        <w:pStyle w:val="Title"/>
      </w:pPr>
      <w:r>
        <w:fldChar w:fldCharType="begin"/>
      </w:r>
      <w:r>
        <w:instrText xml:space="preserve"> TITLE   \* MERGEFORMAT </w:instrText>
      </w:r>
      <w:r>
        <w:fldChar w:fldCharType="separate"/>
      </w:r>
      <w:r>
        <w:t>Assessment Requirements for HLTAHW072 Provide guidance in social and emotional wellbeing</w:t>
      </w:r>
      <w:r>
        <w:fldChar w:fldCharType="end"/>
      </w:r>
    </w:p>
    <w:p w:rsidR="00DC46AD" w:rsidP="00DC46AD">
      <w:pPr>
        <w:pStyle w:val="Version"/>
        <w:sectPr w:rsidSect="00094DD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94DDF" w:rsidP="00094DDF">
      <w:pPr>
        <w:pStyle w:val="SuperHeading"/>
      </w:pPr>
      <w:r w:rsidRPr="00094DDF">
        <w:t>Assessment Requirements for HLTAHW072 Provide guidance in social and emotional wellbeing</w:t>
      </w:r>
    </w:p>
    <w:p w:rsidR="00000000" w:rsidRPr="00094DDF" w:rsidP="00094DDF">
      <w:pPr>
        <w:pStyle w:val="Heading1"/>
      </w:pPr>
      <w:bookmarkStart w:id="1" w:name="O_745761"/>
      <w:bookmarkEnd w:id="1"/>
      <w:r w:rsidRPr="00094DDF">
        <w:t>Modification History</w:t>
      </w:r>
    </w:p>
    <w:tbl>
      <w:tblPr>
        <w:tblW w:w="0" w:type="auto"/>
        <w:tblLayout w:type="fixed"/>
        <w:tblCellMar>
          <w:left w:w="62" w:type="dxa"/>
          <w:right w:w="62" w:type="dxa"/>
        </w:tblCellMar>
        <w:tblLook w:val="0000"/>
      </w:tblPr>
      <w:tblGrid>
        <w:gridCol w:w="3060"/>
        <w:gridCol w:w="6074"/>
      </w:tblGrid>
      <w:tr w:rsidTr="00094DDF">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094DDF" w:rsidP="00094DDF">
            <w:pPr>
              <w:pStyle w:val="BodyText"/>
            </w:pPr>
            <w:r w:rsidRPr="00094DDF">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94DDF">
            <w:pPr>
              <w:pStyle w:val="BodyText"/>
              <w:rPr>
                <w:lang w:val="en-NZ"/>
              </w:rPr>
            </w:pPr>
            <w:r w:rsidRPr="00094DDF">
              <w:rPr>
                <w:rStyle w:val="SpecialBold"/>
              </w:rPr>
              <w:t>Comments</w:t>
            </w:r>
          </w:p>
        </w:tc>
      </w:tr>
      <w:tr w:rsidTr="00094DDF">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94DDF">
            <w:pPr>
              <w:pStyle w:val="BodyText"/>
              <w:rPr>
                <w:lang w:val="en-NZ"/>
              </w:rPr>
            </w:pPr>
            <w:r w:rsidRPr="00094DDF">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094DDF" w:rsidP="00094DDF">
            <w:pPr>
              <w:pStyle w:val="BodyText"/>
            </w:pPr>
            <w:r w:rsidRPr="00094DDF">
              <w:t>Updated:</w:t>
            </w:r>
          </w:p>
          <w:p w:rsidR="00000000" w:rsidRPr="00094DDF" w:rsidP="00094DDF">
            <w:pPr>
              <w:pStyle w:val="ListBullet"/>
            </w:pPr>
            <w:r w:rsidRPr="00094DDF">
              <w:t>assessor requirements statement</w:t>
            </w:r>
          </w:p>
          <w:p w:rsidR="00000000" w:rsidRPr="00094DDF" w:rsidP="00094DDF">
            <w:pPr>
              <w:pStyle w:val="ListBullet"/>
            </w:pPr>
            <w:r w:rsidRPr="00094DDF">
              <w:t>foundation skills lead in statement</w:t>
            </w:r>
          </w:p>
          <w:p w:rsidR="00000000" w:rsidRPr="00094DDF" w:rsidP="00094DDF">
            <w:pPr>
              <w:pStyle w:val="ListBullet"/>
            </w:pPr>
            <w:r w:rsidRPr="00094DDF">
              <w:t>licensing statement</w:t>
            </w:r>
          </w:p>
          <w:p w:rsidR="00000000" w:rsidRPr="00094DDF" w:rsidP="00094DDF">
            <w:pPr>
              <w:pStyle w:val="ListBullet"/>
            </w:pPr>
            <w:r w:rsidRPr="00094DDF">
              <w:t>modification history to reflect 2012 standards</w:t>
            </w:r>
          </w:p>
          <w:p w:rsidR="00000000" w:rsidP="00094DDF">
            <w:pPr>
              <w:pStyle w:val="BodyText"/>
              <w:rPr>
                <w:lang w:val="en-NZ"/>
              </w:rPr>
            </w:pPr>
            <w:r w:rsidRPr="00094DDF">
              <w:t>Equivalent outcome.</w:t>
            </w:r>
          </w:p>
        </w:tc>
      </w:tr>
      <w:tr w:rsidTr="00094DDF">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94DDF">
            <w:pPr>
              <w:pStyle w:val="BodyText"/>
              <w:rPr>
                <w:lang w:val="en-NZ"/>
              </w:rPr>
            </w:pPr>
            <w:r w:rsidRPr="00094DDF">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094DDF" w:rsidP="00094DDF">
            <w:pPr>
              <w:pStyle w:val="BodyText"/>
            </w:pPr>
            <w:r w:rsidRPr="00094DDF">
              <w:t xml:space="preserve">This version was released in </w:t>
            </w:r>
            <w:r w:rsidRPr="00094DDF">
              <w:rPr>
                <w:rStyle w:val="Emphasis"/>
              </w:rPr>
              <w:t>HLT Health Training Package release 1.0</w:t>
            </w:r>
            <w:r w:rsidRPr="00094DDF">
              <w:t xml:space="preserve"> and meets the requirements of the 2012 Standards for Training Packages.</w:t>
            </w:r>
          </w:p>
          <w:p w:rsidR="00000000" w:rsidRPr="00094DDF" w:rsidP="00094DDF">
            <w:pPr>
              <w:pStyle w:val="BodyText"/>
            </w:pPr>
            <w:r w:rsidRPr="00094DDF">
              <w:t>Significant changes to elements and performance criteria.</w:t>
            </w:r>
            <w:r w:rsidRPr="00094DDF">
              <w:br/>
              <w:t>New evidence requirements for assessment, including volume and environment requirements.</w:t>
            </w:r>
          </w:p>
          <w:p w:rsidR="00000000" w:rsidRPr="00094DDF" w:rsidP="00094DDF">
            <w:pPr>
              <w:pStyle w:val="BodyText"/>
            </w:pPr>
            <w:r w:rsidRPr="00094DDF">
              <w:t>Pre-requisite units removed.</w:t>
            </w:r>
          </w:p>
        </w:tc>
      </w:tr>
    </w:tbl>
    <w:p w:rsidR="00000000" w:rsidRPr="00094DDF" w:rsidP="00094DDF">
      <w:pPr>
        <w:pStyle w:val="BodyText"/>
      </w:pPr>
    </w:p>
    <w:p w:rsidR="00000000" w:rsidRPr="00094DDF" w:rsidP="00094DDF">
      <w:pPr>
        <w:pStyle w:val="AllowPageBreak"/>
      </w:pPr>
    </w:p>
    <w:p w:rsidR="00000000" w:rsidRPr="00094DDF" w:rsidP="00094DDF">
      <w:pPr>
        <w:pStyle w:val="Heading1"/>
      </w:pPr>
      <w:bookmarkStart w:id="2" w:name="O_745760"/>
      <w:bookmarkEnd w:id="2"/>
      <w:r w:rsidRPr="00094DDF">
        <w:t>Performance Evidence</w:t>
      </w:r>
    </w:p>
    <w:p w:rsidR="00000000" w:rsidRPr="00094DDF" w:rsidP="00DC46AD">
      <w:pPr>
        <w:pStyle w:val="BodyText"/>
      </w:pPr>
      <w:r w:rsidRPr="00094DDF">
        <w:t xml:space="preserve">The candidate must show evidence of the </w:t>
      </w:r>
      <w:r w:rsidRPr="00094DDF">
        <w:t>ability to complete tasks outlined in elements and performance criteria of this unit, manage tasks and manage contingencies in the context of the job role.</w:t>
      </w:r>
    </w:p>
    <w:p w:rsidR="00000000" w:rsidRPr="00094DDF" w:rsidP="00DC46AD">
      <w:pPr>
        <w:pStyle w:val="BodyText"/>
      </w:pPr>
      <w:r w:rsidRPr="00094DDF">
        <w:t>There must be evidence that the candidate has:</w:t>
      </w:r>
    </w:p>
    <w:p w:rsidR="00000000" w:rsidRPr="00094DDF" w:rsidP="00094DDF">
      <w:pPr>
        <w:pStyle w:val="ListBullet"/>
      </w:pPr>
      <w:r w:rsidRPr="00094DDF">
        <w:t xml:space="preserve">provided social and emotional wellbeing guidance to </w:t>
      </w:r>
      <w:r w:rsidRPr="00094DDF">
        <w:t>at least three clients by:</w:t>
      </w:r>
    </w:p>
    <w:p w:rsidR="00000000" w:rsidRPr="00094DDF" w:rsidP="00094DDF">
      <w:pPr>
        <w:pStyle w:val="ListBullet2"/>
      </w:pPr>
      <w:r w:rsidRPr="00094DDF">
        <w:t>assessing the mental status and needs of each client</w:t>
      </w:r>
    </w:p>
    <w:p w:rsidR="00000000" w:rsidRPr="00094DDF" w:rsidP="00094DDF">
      <w:pPr>
        <w:pStyle w:val="ListBullet2"/>
      </w:pPr>
      <w:r w:rsidRPr="00094DDF">
        <w:t>developing appropriate treatment and/or referral plans/options, including alternative therapies, as appropriate in consultations with colleagues and relevant professionals</w:t>
      </w:r>
    </w:p>
    <w:p w:rsidR="00000000" w:rsidRPr="00094DDF" w:rsidP="00094DDF">
      <w:pPr>
        <w:pStyle w:val="ListBullet2"/>
      </w:pPr>
      <w:r w:rsidRPr="00094DDF">
        <w:t>discussing treatment options with client</w:t>
      </w:r>
    </w:p>
    <w:p w:rsidR="00000000" w:rsidRPr="00094DDF" w:rsidP="00094DDF">
      <w:pPr>
        <w:pStyle w:val="ListBullet2"/>
      </w:pPr>
      <w:r w:rsidRPr="00094DDF">
        <w:t>providing appropriate emotional support and guidance as part of the treatment plan using:</w:t>
      </w:r>
    </w:p>
    <w:p w:rsidR="00000000" w:rsidRPr="00094DDF" w:rsidP="00094DDF">
      <w:pPr>
        <w:pStyle w:val="ListBullet3"/>
      </w:pPr>
      <w:r w:rsidRPr="00094DDF">
        <w:t>listening skills</w:t>
      </w:r>
    </w:p>
    <w:p w:rsidR="00000000" w:rsidRPr="00094DDF" w:rsidP="00094DDF">
      <w:pPr>
        <w:pStyle w:val="ListBullet3"/>
      </w:pPr>
      <w:r w:rsidRPr="00094DDF">
        <w:t>building rapport</w:t>
      </w:r>
    </w:p>
    <w:p w:rsidR="00000000" w:rsidRPr="00094DDF" w:rsidP="00094DDF">
      <w:pPr>
        <w:pStyle w:val="ListBullet3"/>
      </w:pPr>
      <w:r w:rsidRPr="00094DDF">
        <w:t>negotiation</w:t>
      </w:r>
    </w:p>
    <w:p w:rsidR="00000000" w:rsidRPr="00094DDF" w:rsidP="00094DDF">
      <w:pPr>
        <w:pStyle w:val="ListBullet3"/>
      </w:pPr>
      <w:r w:rsidRPr="00094DDF">
        <w:t>questioning, reframing</w:t>
      </w:r>
    </w:p>
    <w:p w:rsidR="00000000" w:rsidRPr="00094DDF" w:rsidP="00094DDF">
      <w:pPr>
        <w:pStyle w:val="ListBullet3"/>
      </w:pPr>
      <w:r w:rsidRPr="00094DDF">
        <w:t>externalising</w:t>
      </w:r>
    </w:p>
    <w:p w:rsidR="00000000" w:rsidRPr="00094DDF" w:rsidP="00094DDF">
      <w:pPr>
        <w:pStyle w:val="ListBullet3"/>
      </w:pPr>
      <w:r w:rsidRPr="00094DDF">
        <w:t>reflection process by worker</w:t>
      </w:r>
    </w:p>
    <w:p w:rsidR="00000000" w:rsidRPr="00094DDF" w:rsidP="00094DDF">
      <w:pPr>
        <w:pStyle w:val="ListBullet3"/>
      </w:pPr>
      <w:r w:rsidRPr="00094DDF">
        <w:t>motivational</w:t>
      </w:r>
      <w:r w:rsidRPr="00094DDF">
        <w:t xml:space="preserve"> interviewing</w:t>
      </w:r>
    </w:p>
    <w:p w:rsidR="00000000" w:rsidRPr="00094DDF" w:rsidP="00094DDF">
      <w:pPr>
        <w:pStyle w:val="ListBullet2"/>
      </w:pPr>
      <w:r w:rsidRPr="00094DDF">
        <w:t>reviewing the progress of the relationship with the client and colleagues, including the prospect of ending the relationship</w:t>
      </w:r>
    </w:p>
    <w:p w:rsidR="00000000" w:rsidRPr="00094DDF" w:rsidP="00094DDF">
      <w:pPr>
        <w:pStyle w:val="ListBullet2"/>
      </w:pPr>
      <w:r w:rsidRPr="00094DDF">
        <w:t xml:space="preserve">exercising professional boundaries with each client </w:t>
      </w:r>
    </w:p>
    <w:p w:rsidR="00000000" w:rsidRPr="00094DDF" w:rsidP="00094DDF">
      <w:pPr>
        <w:pStyle w:val="ListBullet2"/>
      </w:pPr>
      <w:r w:rsidRPr="00094DDF">
        <w:t>using self-protection strategies as appropriate to working with</w:t>
      </w:r>
      <w:r w:rsidRPr="00094DDF">
        <w:t xml:space="preserve"> each client, including:</w:t>
      </w:r>
    </w:p>
    <w:p w:rsidR="00000000" w:rsidRPr="00094DDF" w:rsidP="00094DDF">
      <w:pPr>
        <w:pStyle w:val="ListBullet3"/>
      </w:pPr>
      <w:r w:rsidRPr="00094DDF">
        <w:t>resolving conflicts and crisis negotiation</w:t>
      </w:r>
    </w:p>
    <w:p w:rsidR="00000000" w:rsidRPr="00094DDF" w:rsidP="00094DDF">
      <w:pPr>
        <w:pStyle w:val="ListBullet3"/>
      </w:pPr>
      <w:r w:rsidRPr="00094DDF">
        <w:t>ensuring safety of self and others</w:t>
      </w:r>
    </w:p>
    <w:p w:rsidR="00000000" w:rsidRPr="00094DDF" w:rsidP="00094DDF">
      <w:pPr>
        <w:pStyle w:val="ListBullet3"/>
      </w:pPr>
      <w:r w:rsidRPr="00094DDF">
        <w:t>seeking emergency assistance and debriefing</w:t>
      </w:r>
    </w:p>
    <w:p w:rsidR="00000000" w:rsidRPr="00094DDF" w:rsidP="00094DDF">
      <w:pPr>
        <w:pStyle w:val="ListBullet3"/>
      </w:pPr>
      <w:r w:rsidRPr="00094DDF">
        <w:t>undertaking stress-management activities.</w:t>
      </w:r>
    </w:p>
    <w:p w:rsidR="00000000" w:rsidRPr="00094DDF" w:rsidP="00094DDF">
      <w:pPr>
        <w:pStyle w:val="AllowPageBreak"/>
      </w:pPr>
    </w:p>
    <w:p w:rsidR="00000000" w:rsidRPr="00094DDF" w:rsidP="00094DDF">
      <w:pPr>
        <w:pStyle w:val="Heading1"/>
      </w:pPr>
      <w:bookmarkStart w:id="3" w:name="O_745759"/>
      <w:bookmarkEnd w:id="3"/>
      <w:r w:rsidRPr="00094DDF">
        <w:t>Knowledge Evidence</w:t>
      </w:r>
    </w:p>
    <w:p w:rsidR="00000000" w:rsidRPr="00094DDF" w:rsidP="00DC46AD">
      <w:pPr>
        <w:pStyle w:val="BodyText"/>
      </w:pPr>
      <w:r w:rsidRPr="00094DDF">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094DDF" w:rsidP="00DC46AD">
      <w:pPr>
        <w:pStyle w:val="BodyText"/>
      </w:pPr>
      <w:r w:rsidRPr="00094DDF">
        <w:t>This includes</w:t>
      </w:r>
      <w:r w:rsidRPr="00094DDF">
        <w:t xml:space="preserve"> knowledge of:</w:t>
      </w:r>
    </w:p>
    <w:p w:rsidR="00000000" w:rsidRPr="00094DDF" w:rsidP="00094DDF">
      <w:pPr>
        <w:pStyle w:val="ListBullet"/>
      </w:pPr>
      <w:r w:rsidRPr="00094DDF">
        <w:t>conflict resolution strategies for individuals and families</w:t>
      </w:r>
    </w:p>
    <w:p w:rsidR="00000000" w:rsidRPr="00094DDF" w:rsidP="00094DDF">
      <w:pPr>
        <w:pStyle w:val="ListBullet"/>
      </w:pPr>
      <w:r w:rsidRPr="00094DDF">
        <w:t>models and techniques to provide social and emotional support, including:</w:t>
      </w:r>
    </w:p>
    <w:p w:rsidR="00000000" w:rsidRPr="00094DDF" w:rsidP="00094DDF">
      <w:pPr>
        <w:pStyle w:val="ListBullet2"/>
      </w:pPr>
      <w:r w:rsidRPr="00094DDF">
        <w:t>six-step problem-solving method</w:t>
      </w:r>
    </w:p>
    <w:p w:rsidR="00000000" w:rsidRPr="00094DDF" w:rsidP="00094DDF">
      <w:pPr>
        <w:pStyle w:val="ListBullet2"/>
      </w:pPr>
      <w:r w:rsidRPr="00094DDF">
        <w:t>five stages of trauma recovery</w:t>
      </w:r>
    </w:p>
    <w:p w:rsidR="00000000" w:rsidRPr="00094DDF" w:rsidP="00094DDF">
      <w:pPr>
        <w:pStyle w:val="ListBullet2"/>
      </w:pPr>
      <w:r w:rsidRPr="00094DDF">
        <w:t xml:space="preserve">antecedents, behaviour, consequences model (ABC model of behaviour) </w:t>
      </w:r>
    </w:p>
    <w:p w:rsidR="00000000" w:rsidRPr="00094DDF" w:rsidP="00094DDF">
      <w:pPr>
        <w:pStyle w:val="ListBullet2"/>
      </w:pPr>
      <w:r w:rsidRPr="00094DDF">
        <w:t>cognitive behaviour therapy (CBT) model</w:t>
      </w:r>
    </w:p>
    <w:p w:rsidR="00000000" w:rsidRPr="00094DDF" w:rsidP="00094DDF">
      <w:pPr>
        <w:pStyle w:val="ListBullet2"/>
      </w:pPr>
      <w:r w:rsidRPr="00094DDF">
        <w:t>brief solution-focused therapy</w:t>
      </w:r>
    </w:p>
    <w:p w:rsidR="00000000" w:rsidRPr="00094DDF" w:rsidP="00094DDF">
      <w:pPr>
        <w:pStyle w:val="ListBullet2"/>
      </w:pPr>
      <w:r w:rsidRPr="00094DDF">
        <w:t>narrative therapy</w:t>
      </w:r>
    </w:p>
    <w:p w:rsidR="00000000" w:rsidRPr="00094DDF" w:rsidP="00094DDF">
      <w:pPr>
        <w:pStyle w:val="ListBullet2"/>
      </w:pPr>
      <w:r w:rsidRPr="00094DDF">
        <w:t>subjective, objective, assessment, plan, implementation and evaluation (SOAPIE) notes</w:t>
      </w:r>
    </w:p>
    <w:p w:rsidR="00000000" w:rsidRPr="00094DDF" w:rsidP="00094DDF">
      <w:pPr>
        <w:pStyle w:val="ListBullet2"/>
      </w:pPr>
      <w:r w:rsidRPr="00094DDF">
        <w:t>strategies f</w:t>
      </w:r>
      <w:r w:rsidRPr="00094DDF">
        <w:t>or counselling survivors of sexual abuse, sexual assault, children and young people, couples, families, grieving families, friends and communities</w:t>
      </w:r>
    </w:p>
    <w:p w:rsidR="00000000" w:rsidRPr="00094DDF" w:rsidP="00094DDF">
      <w:pPr>
        <w:pStyle w:val="ListBullet2"/>
      </w:pPr>
      <w:r w:rsidRPr="00094DDF">
        <w:t>motivational interviewing</w:t>
      </w:r>
    </w:p>
    <w:p w:rsidR="00000000" w:rsidRPr="00094DDF" w:rsidP="00094DDF">
      <w:pPr>
        <w:pStyle w:val="ListBullet2"/>
      </w:pPr>
      <w:r w:rsidRPr="00094DDF">
        <w:t>definitions of grief and models of support</w:t>
      </w:r>
    </w:p>
    <w:p w:rsidR="00000000" w:rsidRPr="00094DDF" w:rsidP="00094DDF">
      <w:pPr>
        <w:pStyle w:val="ListBullet2"/>
      </w:pPr>
      <w:r w:rsidRPr="00094DDF">
        <w:t>strategies of open communication for cou</w:t>
      </w:r>
      <w:r w:rsidRPr="00094DDF">
        <w:t>ples</w:t>
      </w:r>
    </w:p>
    <w:p w:rsidR="00000000" w:rsidRPr="00094DDF" w:rsidP="00094DDF">
      <w:pPr>
        <w:pStyle w:val="ListBullet2"/>
      </w:pPr>
      <w:r w:rsidRPr="00094DDF">
        <w:t>what makes a good counsellor (listening, skills, empathy, trust, etc.)</w:t>
      </w:r>
    </w:p>
    <w:p w:rsidR="00000000" w:rsidRPr="00094DDF" w:rsidP="00094DDF">
      <w:pPr>
        <w:pStyle w:val="ListBullet"/>
      </w:pPr>
      <w:r w:rsidRPr="00094DDF">
        <w:t>healing models, such as:</w:t>
      </w:r>
    </w:p>
    <w:p w:rsidR="00000000" w:rsidRPr="00094DDF" w:rsidP="00094DDF">
      <w:pPr>
        <w:pStyle w:val="ListBullet2"/>
      </w:pPr>
      <w:r w:rsidRPr="00094DDF">
        <w:t>Atkinson’s trans-generational healing model</w:t>
      </w:r>
    </w:p>
    <w:p w:rsidR="00000000" w:rsidRPr="00094DDF" w:rsidP="00094DDF">
      <w:pPr>
        <w:pStyle w:val="ListBullet2"/>
      </w:pPr>
      <w:r w:rsidRPr="00094DDF">
        <w:t>traditional healing practices</w:t>
      </w:r>
    </w:p>
    <w:p w:rsidR="00000000" w:rsidRPr="00094DDF" w:rsidP="00094DDF">
      <w:pPr>
        <w:pStyle w:val="ListBullet2"/>
      </w:pPr>
      <w:r w:rsidRPr="00094DDF">
        <w:t>healing through art, drawing, music</w:t>
      </w:r>
    </w:p>
    <w:p w:rsidR="00000000" w:rsidRPr="00094DDF" w:rsidP="00094DDF">
      <w:pPr>
        <w:pStyle w:val="ListBullet2"/>
      </w:pPr>
      <w:r w:rsidRPr="00094DDF">
        <w:t>social genograms</w:t>
      </w:r>
    </w:p>
    <w:p w:rsidR="00000000" w:rsidRPr="00094DDF" w:rsidP="00094DDF">
      <w:pPr>
        <w:pStyle w:val="ListBullet2"/>
      </w:pPr>
      <w:r w:rsidRPr="00094DDF">
        <w:t>narrative therapy</w:t>
      </w:r>
    </w:p>
    <w:p w:rsidR="00000000" w:rsidRPr="00094DDF" w:rsidP="00094DDF">
      <w:pPr>
        <w:pStyle w:val="ListBullet"/>
      </w:pPr>
      <w:r w:rsidRPr="00094DDF">
        <w:t>local support networks and services</w:t>
      </w:r>
    </w:p>
    <w:p w:rsidR="00000000" w:rsidRPr="00094DDF" w:rsidP="00094DDF">
      <w:pPr>
        <w:pStyle w:val="ListBullet"/>
      </w:pPr>
      <w:r w:rsidRPr="00094DDF">
        <w:t>sexual abuse, including:</w:t>
      </w:r>
    </w:p>
    <w:p w:rsidR="00000000" w:rsidRPr="00094DDF" w:rsidP="00094DDF">
      <w:pPr>
        <w:pStyle w:val="ListBullet2"/>
      </w:pPr>
      <w:r>
        <w:t>•</w:t>
      </w:r>
      <w:r>
        <w:tab/>
      </w:r>
      <w:r w:rsidRPr="00094DDF">
        <w:t>definitions, myths and facts</w:t>
      </w:r>
    </w:p>
    <w:p w:rsidR="00000000" w:rsidRPr="00094DDF" w:rsidP="00094DDF">
      <w:pPr>
        <w:pStyle w:val="ListBullet2"/>
      </w:pPr>
      <w:r w:rsidRPr="00094DDF">
        <w:t>ways survivors feel and behave</w:t>
      </w:r>
    </w:p>
    <w:p w:rsidR="00000000" w:rsidRPr="00094DDF" w:rsidP="00094DDF">
      <w:pPr>
        <w:pStyle w:val="ListBullet2"/>
      </w:pPr>
      <w:r w:rsidRPr="00094DDF">
        <w:t>monitoring sexual abuse</w:t>
      </w:r>
    </w:p>
    <w:p w:rsidR="00000000" w:rsidRPr="00094DDF" w:rsidP="00094DDF">
      <w:pPr>
        <w:pStyle w:val="ListBullet2"/>
      </w:pPr>
      <w:r w:rsidRPr="00094DDF">
        <w:t>patterns in relating to the world for survivors</w:t>
      </w:r>
    </w:p>
    <w:p w:rsidR="00000000" w:rsidRPr="00094DDF" w:rsidP="00094DDF">
      <w:pPr>
        <w:pStyle w:val="ListBullet"/>
      </w:pPr>
      <w:r w:rsidRPr="00094DDF">
        <w:t>sexual assault, including:</w:t>
      </w:r>
    </w:p>
    <w:p w:rsidR="00000000" w:rsidRPr="00094DDF" w:rsidP="00094DDF">
      <w:pPr>
        <w:pStyle w:val="ListBullet2"/>
      </w:pPr>
      <w:r w:rsidRPr="00094DDF">
        <w:t>definitions, myths and facts</w:t>
      </w:r>
    </w:p>
    <w:p w:rsidR="00000000" w:rsidRPr="00094DDF" w:rsidP="00094DDF">
      <w:pPr>
        <w:pStyle w:val="ListBullet2"/>
      </w:pPr>
      <w:r w:rsidRPr="00094DDF">
        <w:t>eff</w:t>
      </w:r>
      <w:r w:rsidRPr="00094DDF">
        <w:t>ects</w:t>
      </w:r>
    </w:p>
    <w:p w:rsidR="00000000" w:rsidRPr="00094DDF" w:rsidP="00094DDF">
      <w:pPr>
        <w:pStyle w:val="ListBullet2"/>
      </w:pPr>
      <w:r w:rsidRPr="00094DDF">
        <w:t xml:space="preserve">legal and medical procedures </w:t>
      </w:r>
    </w:p>
    <w:p w:rsidR="00000000" w:rsidRPr="00094DDF" w:rsidP="00094DDF">
      <w:pPr>
        <w:pStyle w:val="ListBullet2"/>
      </w:pPr>
      <w:r w:rsidRPr="00094DDF">
        <w:t xml:space="preserve">strategies for counselling </w:t>
      </w:r>
    </w:p>
    <w:p w:rsidR="00000000" w:rsidRPr="00094DDF" w:rsidP="00094DDF">
      <w:pPr>
        <w:pStyle w:val="ListBullet"/>
      </w:pPr>
      <w:r w:rsidRPr="00094DDF">
        <w:t>Stolen or Removed Generations</w:t>
      </w:r>
    </w:p>
    <w:p w:rsidR="00000000" w:rsidRPr="00094DDF" w:rsidP="00094DDF">
      <w:pPr>
        <w:pStyle w:val="ListBullet"/>
      </w:pPr>
      <w:r w:rsidRPr="00094DDF">
        <w:t>suicide and self-harm, including:</w:t>
      </w:r>
    </w:p>
    <w:p w:rsidR="00000000" w:rsidRPr="00094DDF" w:rsidP="00094DDF">
      <w:pPr>
        <w:pStyle w:val="ListBullet2"/>
      </w:pPr>
      <w:r w:rsidRPr="00094DDF">
        <w:t>risk factors</w:t>
      </w:r>
    </w:p>
    <w:p w:rsidR="00000000" w:rsidRPr="00094DDF" w:rsidP="00094DDF">
      <w:pPr>
        <w:pStyle w:val="ListBullet2"/>
      </w:pPr>
      <w:r w:rsidRPr="00094DDF">
        <w:t>emergency procedures</w:t>
      </w:r>
    </w:p>
    <w:p w:rsidR="00000000" w:rsidRPr="00094DDF" w:rsidP="00094DDF">
      <w:pPr>
        <w:pStyle w:val="ListBullet2"/>
      </w:pPr>
      <w:r w:rsidRPr="00094DDF">
        <w:t>assistance and support (agencies, community, family)</w:t>
      </w:r>
    </w:p>
    <w:p w:rsidR="00000000" w:rsidRPr="00094DDF" w:rsidP="00094DDF">
      <w:pPr>
        <w:pStyle w:val="ListBullet2"/>
      </w:pPr>
      <w:r w:rsidRPr="00094DDF">
        <w:t>counselling strategies</w:t>
      </w:r>
    </w:p>
    <w:p w:rsidR="00000000" w:rsidRPr="00094DDF" w:rsidP="00094DDF">
      <w:pPr>
        <w:pStyle w:val="ListBullet2"/>
      </w:pPr>
      <w:r w:rsidRPr="00094DDF">
        <w:t>referral options</w:t>
      </w:r>
    </w:p>
    <w:p w:rsidR="00000000" w:rsidRPr="00094DDF" w:rsidP="00094DDF">
      <w:pPr>
        <w:pStyle w:val="ListBullet"/>
      </w:pPr>
      <w:r w:rsidRPr="00094DDF">
        <w:t>organisation policies and procedures.</w:t>
      </w:r>
    </w:p>
    <w:p w:rsidR="00000000" w:rsidRPr="00094DDF" w:rsidP="00094DDF">
      <w:pPr>
        <w:pStyle w:val="AllowPageBreak"/>
      </w:pPr>
    </w:p>
    <w:p w:rsidR="00000000" w:rsidRPr="00094DDF" w:rsidP="00094DDF">
      <w:pPr>
        <w:pStyle w:val="Heading1"/>
      </w:pPr>
      <w:bookmarkStart w:id="4" w:name="O_745758"/>
      <w:bookmarkEnd w:id="4"/>
      <w:r w:rsidRPr="00094DDF">
        <w:t>Assessment Conditions</w:t>
      </w:r>
    </w:p>
    <w:p w:rsidR="00000000" w:rsidRPr="00094DDF" w:rsidP="00DC46AD">
      <w:pPr>
        <w:pStyle w:val="BodyText"/>
      </w:pPr>
      <w:r w:rsidRPr="00094DDF">
        <w:t>Skills must be demonstrated working:</w:t>
      </w:r>
    </w:p>
    <w:p w:rsidR="00000000" w:rsidRPr="00094DDF" w:rsidP="00094DDF">
      <w:pPr>
        <w:pStyle w:val="ListBullet"/>
      </w:pPr>
      <w:r w:rsidRPr="00094DDF">
        <w:t>in a health service or centre</w:t>
      </w:r>
    </w:p>
    <w:p w:rsidR="00000000" w:rsidRPr="00094DDF" w:rsidP="00094DDF">
      <w:pPr>
        <w:pStyle w:val="ListBullet"/>
      </w:pPr>
      <w:r w:rsidRPr="00094DDF">
        <w:t xml:space="preserve">as a senior member of and/or supervising a primary health care team </w:t>
      </w:r>
    </w:p>
    <w:p w:rsidR="00000000" w:rsidRPr="00094DDF" w:rsidP="00094DDF">
      <w:pPr>
        <w:pStyle w:val="ListBullet"/>
      </w:pPr>
      <w:r w:rsidRPr="00094DDF">
        <w:t>with Aboriginal and/or Torres Strait Isla</w:t>
      </w:r>
      <w:r w:rsidRPr="00094DDF">
        <w:t>nder clients.</w:t>
      </w:r>
    </w:p>
    <w:p w:rsidR="00000000" w:rsidRPr="00094DDF" w:rsidP="00094DDF">
      <w:pPr>
        <w:pStyle w:val="BodyText"/>
      </w:pPr>
    </w:p>
    <w:p w:rsidR="00000000" w:rsidRPr="00094DDF" w:rsidP="00DC46AD">
      <w:pPr>
        <w:pStyle w:val="BodyText"/>
      </w:pPr>
      <w:r w:rsidRPr="00094DDF">
        <w:t>In addition, simulations and scenarios must be used where the full range of contexts and situations cannot be provided in the workplace or may occur only rarely. These are situations relating to emergency or unplanned procedures where assess</w:t>
      </w:r>
      <w:r w:rsidRPr="00094DDF">
        <w:t xml:space="preserve">ment in these circumstances would be unsafe or is impractical. </w:t>
      </w:r>
    </w:p>
    <w:p w:rsidR="00000000" w:rsidRPr="00094DDF" w:rsidP="00DC46AD">
      <w:pPr>
        <w:pStyle w:val="BodyText"/>
      </w:pPr>
      <w:r w:rsidRPr="00094DDF">
        <w:t>Simulated assessment environments must simulate the real-life working environment where these skills and knowledge would be performed, with all the relevant equipment and resources of that working environment.</w:t>
      </w:r>
    </w:p>
    <w:p w:rsidR="00000000" w:rsidRPr="00094DDF" w:rsidP="00DC46AD">
      <w:pPr>
        <w:pStyle w:val="BodyText"/>
      </w:pPr>
      <w:r w:rsidRPr="00094DDF">
        <w:t>Assessors must satisfy the Standards for Regi</w:t>
      </w:r>
      <w:r w:rsidRPr="00094DDF">
        <w:t>stered Training Organisations (RTOs) 2015/AQTF mandatory competency requirements for assessors.</w:t>
      </w:r>
    </w:p>
    <w:p w:rsidR="00000000" w:rsidRPr="00094DDF" w:rsidP="00DC46AD">
      <w:pPr>
        <w:pStyle w:val="BodyText"/>
      </w:pPr>
      <w:r w:rsidRPr="00094DDF">
        <w:t>Assessment must be undertaken by a workplace assessor who has expertise in this unit of competency and who is:</w:t>
      </w:r>
    </w:p>
    <w:p w:rsidR="00000000" w:rsidRPr="00094DDF" w:rsidP="00DC46AD">
      <w:pPr>
        <w:pStyle w:val="BodyText"/>
      </w:pPr>
      <w:r w:rsidRPr="00094DDF">
        <w:t>an Aboriginal and/or Torres Strait Islander He</w:t>
      </w:r>
      <w:r w:rsidRPr="00094DDF">
        <w:t>alth Worker</w:t>
      </w:r>
      <w:r>
        <w:t xml:space="preserve"> </w:t>
      </w:r>
      <w:r w:rsidRPr="00094DDF">
        <w:t>or:</w:t>
      </w:r>
    </w:p>
    <w:p w:rsidR="00000000" w:rsidRPr="00094DDF" w:rsidP="00094DDF">
      <w:pPr>
        <w:pStyle w:val="ListBullet"/>
      </w:pPr>
      <w:r w:rsidRPr="00094DDF">
        <w:t>accompanied by an Aboriginal and/or Torres Strait Islander person who is a recognised member of the community with experience in primary health care</w:t>
      </w:r>
    </w:p>
    <w:p w:rsidR="00000000" w:rsidRPr="00094DDF" w:rsidP="00094DDF">
      <w:pPr>
        <w:pStyle w:val="AllowPageBreak"/>
      </w:pPr>
    </w:p>
    <w:p w:rsidR="00000000" w:rsidRPr="00094DDF" w:rsidP="00094DDF">
      <w:pPr>
        <w:pStyle w:val="Heading1"/>
      </w:pPr>
      <w:bookmarkStart w:id="5" w:name="O_745769"/>
      <w:bookmarkEnd w:id="5"/>
      <w:r w:rsidRPr="00094DDF">
        <w:t>Links</w:t>
      </w:r>
    </w:p>
    <w:p w:rsidR="00000000" w:rsidRPr="00094DDF" w:rsidP="00DC46AD">
      <w:pPr>
        <w:pStyle w:val="BodyText"/>
      </w:pPr>
      <w:r w:rsidRPr="00094DDF">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B9721E">
        <w:rPr>
          <w:rStyle w:val="Hyperlink"/>
        </w:rPr>
        <w:t>https://vetnet.gov.au/Pages/TrainingDocs.aspx?q=ced1390f-48d9-4ab0-bd50-b015e5485705</w:t>
      </w:r>
      <w:r>
        <w:fldChar w:fldCharType="end"/>
      </w:r>
    </w:p>
    <w:p w:rsidR="00000000" w:rsidRPr="00094DDF" w:rsidP="00094DDF"/>
    <w:sectPr w:rsidSect="00094DD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D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DDF" w:rsidRPr="00DC46AD" w:rsidP="00DC46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D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6AD" w:rsidP="00094D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C46AD" w:rsidP="00094DD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DC46AD" w:rsidP="00094D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D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6A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4DDF" w:rsidRPr="00DC46AD" w:rsidP="00DC46A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D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6AD" w:rsidRPr="002D2AF8" w:rsidP="00094DDF">
    <w:pPr>
      <w:pStyle w:val="Header"/>
      <w:framePr w:wrap="around"/>
    </w:pPr>
    <w:r>
      <w:fldChar w:fldCharType="begin"/>
    </w:r>
    <w:r>
      <w:instrText xml:space="preserve"> TITLE   \* MERGEFORMAT </w:instrText>
    </w:r>
    <w:r>
      <w:fldChar w:fldCharType="separate"/>
    </w:r>
    <w:r>
      <w:t>Assessment Requirements for HLTAHW072 Provide guidance in social and emotional wellbeing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2022</w:t>
    </w:r>
    <w:r>
      <w:fldChar w:fldCharType="end"/>
    </w:r>
  </w:p>
  <w:p w:rsidR="00DC46AD" w:rsidP="00094D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8E07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6439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0EED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4D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4DDF"/>
    <w:pPr>
      <w:spacing w:before="360" w:after="60"/>
      <w:outlineLvl w:val="0"/>
    </w:pPr>
    <w:rPr>
      <w:sz w:val="32"/>
    </w:rPr>
  </w:style>
  <w:style w:type="paragraph" w:styleId="Heading2">
    <w:name w:val="heading 2"/>
    <w:basedOn w:val="HeadingBase"/>
    <w:next w:val="BodyText"/>
    <w:link w:val="Heading2Char"/>
    <w:qFormat/>
    <w:rsid w:val="00094DDF"/>
    <w:pPr>
      <w:keepLines/>
      <w:spacing w:before="240" w:after="120"/>
      <w:outlineLvl w:val="1"/>
    </w:pPr>
    <w:rPr>
      <w:sz w:val="28"/>
      <w:szCs w:val="40"/>
    </w:rPr>
  </w:style>
  <w:style w:type="paragraph" w:styleId="Heading3">
    <w:name w:val="heading 3"/>
    <w:basedOn w:val="HeadingBase"/>
    <w:next w:val="BodyText"/>
    <w:link w:val="Heading3Char"/>
    <w:qFormat/>
    <w:rsid w:val="00094DDF"/>
    <w:pPr>
      <w:spacing w:before="180" w:after="120"/>
      <w:outlineLvl w:val="2"/>
    </w:pPr>
    <w:rPr>
      <w:spacing w:val="-10"/>
      <w:kern w:val="32"/>
    </w:rPr>
  </w:style>
  <w:style w:type="paragraph" w:styleId="Heading4">
    <w:name w:val="heading 4"/>
    <w:basedOn w:val="HeadingBase"/>
    <w:next w:val="BodyText"/>
    <w:link w:val="Heading4Char"/>
    <w:qFormat/>
    <w:rsid w:val="00094DDF"/>
    <w:pPr>
      <w:spacing w:before="160" w:after="120"/>
      <w:outlineLvl w:val="3"/>
    </w:pPr>
    <w:rPr>
      <w:sz w:val="22"/>
    </w:rPr>
  </w:style>
  <w:style w:type="paragraph" w:styleId="Heading5">
    <w:name w:val="heading 5"/>
    <w:basedOn w:val="HeadingBase"/>
    <w:next w:val="Normal"/>
    <w:link w:val="Heading5Char"/>
    <w:qFormat/>
    <w:rsid w:val="00094DDF"/>
    <w:pPr>
      <w:spacing w:before="80"/>
      <w:outlineLvl w:val="4"/>
    </w:pPr>
    <w:rPr>
      <w:color w:val="918585"/>
      <w:sz w:val="20"/>
    </w:rPr>
  </w:style>
  <w:style w:type="paragraph" w:styleId="Heading6">
    <w:name w:val="heading 6"/>
    <w:basedOn w:val="HeadingBase"/>
    <w:next w:val="Normal"/>
    <w:link w:val="Heading6Char"/>
    <w:qFormat/>
    <w:rsid w:val="00094DDF"/>
    <w:pPr>
      <w:spacing w:before="60"/>
      <w:outlineLvl w:val="5"/>
    </w:pPr>
    <w:rPr>
      <w:color w:val="918585"/>
      <w:sz w:val="20"/>
    </w:rPr>
  </w:style>
  <w:style w:type="paragraph" w:styleId="Heading7">
    <w:name w:val="heading 7"/>
    <w:basedOn w:val="Normal"/>
    <w:next w:val="Normal"/>
    <w:link w:val="Heading7Char"/>
    <w:qFormat/>
    <w:rsid w:val="00094DDF"/>
    <w:pPr>
      <w:ind w:left="720"/>
      <w:outlineLvl w:val="6"/>
    </w:pPr>
    <w:rPr>
      <w:i/>
    </w:rPr>
  </w:style>
  <w:style w:type="paragraph" w:styleId="Heading8">
    <w:name w:val="heading 8"/>
    <w:basedOn w:val="Normal"/>
    <w:next w:val="Normal"/>
    <w:link w:val="Heading8Char"/>
    <w:qFormat/>
    <w:rsid w:val="00094DDF"/>
    <w:pPr>
      <w:ind w:left="720"/>
      <w:outlineLvl w:val="7"/>
    </w:pPr>
    <w:rPr>
      <w:i/>
    </w:rPr>
  </w:style>
  <w:style w:type="paragraph" w:styleId="Heading9">
    <w:name w:val="heading 9"/>
    <w:basedOn w:val="Normal"/>
    <w:next w:val="Normal"/>
    <w:link w:val="Heading9Char"/>
    <w:qFormat/>
    <w:rsid w:val="00094DDF"/>
    <w:pPr>
      <w:ind w:left="720"/>
      <w:outlineLvl w:val="8"/>
    </w:pPr>
    <w:rPr>
      <w:i/>
    </w:rPr>
  </w:style>
  <w:style w:type="character" w:default="1" w:styleId="DefaultParagraphFont">
    <w:name w:val="Default Paragraph Font"/>
    <w:uiPriority w:val="1"/>
    <w:unhideWhenUsed/>
    <w:rsid w:val="00094D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4DDF"/>
  </w:style>
  <w:style w:type="character" w:customStyle="1" w:styleId="Heading1Char">
    <w:name w:val="Heading 1 Char"/>
    <w:basedOn w:val="DefaultParagraphFont"/>
    <w:link w:val="Heading1"/>
    <w:rsid w:val="00094DDF"/>
    <w:rPr>
      <w:rFonts w:ascii="Times New Roman" w:eastAsia="Times New Roman" w:hAnsi="Times New Roman" w:cs="Times New Roman"/>
      <w:b/>
      <w:sz w:val="32"/>
      <w:szCs w:val="20"/>
      <w:lang w:eastAsia="en-US"/>
    </w:rPr>
  </w:style>
  <w:style w:type="paragraph" w:styleId="BodyText">
    <w:name w:val="Body Text"/>
    <w:basedOn w:val="Normal"/>
    <w:link w:val="BodyTextChar"/>
    <w:rsid w:val="00094D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4DDF"/>
    <w:rPr>
      <w:rFonts w:ascii="Times New Roman" w:eastAsia="Times New Roman" w:hAnsi="Times New Roman" w:cs="Times New Roman"/>
      <w:sz w:val="24"/>
      <w:lang w:eastAsia="en-US"/>
    </w:rPr>
  </w:style>
  <w:style w:type="paragraph" w:styleId="ListBullet">
    <w:name w:val="List Bullet"/>
    <w:basedOn w:val="List"/>
    <w:rsid w:val="00094DDF"/>
    <w:pPr>
      <w:numPr>
        <w:numId w:val="13"/>
      </w:numPr>
      <w:tabs>
        <w:tab w:val="clear" w:pos="340"/>
      </w:tabs>
      <w:spacing w:before="40" w:after="40"/>
    </w:pPr>
  </w:style>
  <w:style w:type="character" w:customStyle="1" w:styleId="SpecialBold">
    <w:name w:val="Special Bold"/>
    <w:basedOn w:val="DefaultParagraphFont"/>
    <w:rsid w:val="00094DDF"/>
    <w:rPr>
      <w:b/>
      <w:spacing w:val="0"/>
    </w:rPr>
  </w:style>
  <w:style w:type="paragraph" w:styleId="ListBullet2">
    <w:name w:val="List Bullet 2"/>
    <w:basedOn w:val="List2"/>
    <w:rsid w:val="00094DDF"/>
    <w:pPr>
      <w:numPr>
        <w:numId w:val="14"/>
      </w:numPr>
      <w:tabs>
        <w:tab w:val="clear" w:pos="680"/>
      </w:tabs>
    </w:pPr>
  </w:style>
  <w:style w:type="character" w:styleId="Emphasis">
    <w:name w:val="Emphasis"/>
    <w:basedOn w:val="DefaultParagraphFont"/>
    <w:qFormat/>
    <w:rsid w:val="00094DDF"/>
    <w:rPr>
      <w:i/>
    </w:rPr>
  </w:style>
  <w:style w:type="paragraph" w:customStyle="1" w:styleId="SuperHeading">
    <w:name w:val="SuperHeading"/>
    <w:basedOn w:val="Normal"/>
    <w:rsid w:val="00094DDF"/>
    <w:pPr>
      <w:spacing w:before="240" w:after="120"/>
      <w:outlineLvl w:val="0"/>
    </w:pPr>
    <w:rPr>
      <w:rFonts w:ascii="Times New Roman" w:hAnsi="Times New Roman"/>
      <w:b/>
      <w:sz w:val="32"/>
    </w:rPr>
  </w:style>
  <w:style w:type="paragraph" w:customStyle="1" w:styleId="AllowPageBreak">
    <w:name w:val="AllowPageBreak"/>
    <w:rsid w:val="00094DD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94DDF"/>
    <w:pPr>
      <w:numPr>
        <w:numId w:val="3"/>
      </w:numPr>
      <w:tabs>
        <w:tab w:val="clear" w:pos="1021"/>
      </w:tabs>
      <w:ind w:left="1037" w:hanging="357"/>
    </w:pPr>
  </w:style>
  <w:style w:type="character" w:customStyle="1" w:styleId="Heading2Char">
    <w:name w:val="Heading 2 Char"/>
    <w:basedOn w:val="DefaultParagraphFont"/>
    <w:link w:val="Heading2"/>
    <w:rsid w:val="00094D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4D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4D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4D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4D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4D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4D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4DDF"/>
    <w:rPr>
      <w:rFonts w:ascii="Courier New" w:eastAsia="Times New Roman" w:hAnsi="Courier New" w:cs="Times New Roman"/>
      <w:i/>
      <w:szCs w:val="20"/>
      <w:lang w:eastAsia="en-US"/>
    </w:rPr>
  </w:style>
  <w:style w:type="paragraph" w:customStyle="1" w:styleId="HeadingBase">
    <w:name w:val="Heading Base"/>
    <w:rsid w:val="00094D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4DDF"/>
    <w:pPr>
      <w:tabs>
        <w:tab w:val="right" w:leader="dot" w:pos="9072"/>
      </w:tabs>
      <w:ind w:left="567"/>
    </w:pPr>
    <w:rPr>
      <w:szCs w:val="22"/>
    </w:rPr>
  </w:style>
  <w:style w:type="paragraph" w:customStyle="1" w:styleId="TOCBase">
    <w:name w:val="TOC Base"/>
    <w:rsid w:val="00094D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4DDF"/>
    <w:pPr>
      <w:tabs>
        <w:tab w:val="right" w:leader="dot" w:pos="9072"/>
      </w:tabs>
      <w:spacing w:before="40" w:after="40"/>
      <w:ind w:left="284"/>
    </w:pPr>
    <w:rPr>
      <w:rFonts w:ascii="Times New Roman" w:hAnsi="Times New Roman"/>
    </w:rPr>
  </w:style>
  <w:style w:type="paragraph" w:styleId="TOC1">
    <w:name w:val="toc 1"/>
    <w:basedOn w:val="TOCBase"/>
    <w:next w:val="Normal"/>
    <w:rsid w:val="00094D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4D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4DDF"/>
    <w:rPr>
      <w:rFonts w:ascii="Times New Roman" w:eastAsia="Times New Roman" w:hAnsi="Times New Roman" w:cs="Times New Roman"/>
      <w:sz w:val="16"/>
      <w:lang w:eastAsia="en-US"/>
    </w:rPr>
  </w:style>
  <w:style w:type="paragraph" w:styleId="Title">
    <w:name w:val="Title"/>
    <w:basedOn w:val="HeadingBase"/>
    <w:link w:val="TitleChar"/>
    <w:qFormat/>
    <w:rsid w:val="00094DDF"/>
    <w:pPr>
      <w:spacing w:before="5040"/>
      <w:jc w:val="center"/>
    </w:pPr>
    <w:rPr>
      <w:sz w:val="48"/>
      <w:szCs w:val="72"/>
      <w:lang w:val="en-US"/>
    </w:rPr>
  </w:style>
  <w:style w:type="character" w:customStyle="1" w:styleId="TitleChar">
    <w:name w:val="Title Char"/>
    <w:basedOn w:val="DefaultParagraphFont"/>
    <w:link w:val="Title"/>
    <w:rsid w:val="00094D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4DDF"/>
    <w:pPr>
      <w:tabs>
        <w:tab w:val="left" w:pos="3600"/>
        <w:tab w:val="left" w:pos="3958"/>
      </w:tabs>
    </w:pPr>
  </w:style>
  <w:style w:type="paragraph" w:styleId="List">
    <w:name w:val="List"/>
    <w:basedOn w:val="BodyText"/>
    <w:next w:val="BodyText"/>
    <w:rsid w:val="00094DDF"/>
    <w:pPr>
      <w:tabs>
        <w:tab w:val="left" w:pos="340"/>
      </w:tabs>
      <w:spacing w:before="60" w:after="60"/>
      <w:ind w:left="340" w:hanging="340"/>
    </w:pPr>
  </w:style>
  <w:style w:type="paragraph" w:customStyle="1" w:styleId="Note">
    <w:name w:val="Note"/>
    <w:basedOn w:val="BodyText"/>
    <w:rsid w:val="00094D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4DDF"/>
    <w:pPr>
      <w:framePr w:wrap="auto" w:hAnchor="text" w:y="6049"/>
    </w:pPr>
    <w:rPr>
      <w:color w:val="000000"/>
      <w:sz w:val="40"/>
    </w:rPr>
  </w:style>
  <w:style w:type="paragraph" w:customStyle="1" w:styleId="TOCTitle">
    <w:name w:val="TOCTitle"/>
    <w:basedOn w:val="Heading1"/>
    <w:rsid w:val="00094DDF"/>
    <w:pPr>
      <w:spacing w:after="240"/>
      <w:jc w:val="center"/>
      <w:outlineLvl w:val="9"/>
    </w:pPr>
    <w:rPr>
      <w:caps/>
    </w:rPr>
  </w:style>
  <w:style w:type="paragraph" w:customStyle="1" w:styleId="Version">
    <w:name w:val="Version"/>
    <w:rsid w:val="00094D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4DDF"/>
    <w:pPr>
      <w:keepNext w:val="0"/>
      <w:tabs>
        <w:tab w:val="right" w:pos="4176"/>
      </w:tabs>
      <w:ind w:left="198" w:hanging="198"/>
    </w:pPr>
    <w:rPr>
      <w:rFonts w:ascii="Garamond" w:hAnsi="Garamond"/>
    </w:rPr>
  </w:style>
  <w:style w:type="paragraph" w:styleId="IndexHeading">
    <w:name w:val="index heading"/>
    <w:basedOn w:val="Normal"/>
    <w:next w:val="Index1"/>
    <w:semiHidden/>
    <w:rsid w:val="00094DDF"/>
    <w:pPr>
      <w:spacing w:before="120" w:after="120"/>
    </w:pPr>
    <w:rPr>
      <w:rFonts w:ascii="Arial" w:hAnsi="Arial"/>
      <w:b/>
      <w:color w:val="918585"/>
      <w:sz w:val="24"/>
    </w:rPr>
  </w:style>
  <w:style w:type="paragraph" w:styleId="Header">
    <w:name w:val="header"/>
    <w:basedOn w:val="Normal"/>
    <w:link w:val="HeaderChar"/>
    <w:rsid w:val="00094D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4DDF"/>
    <w:rPr>
      <w:rFonts w:ascii="Times New Roman" w:eastAsia="Times New Roman" w:hAnsi="Times New Roman" w:cs="Times New Roman"/>
      <w:sz w:val="16"/>
      <w:szCs w:val="20"/>
      <w:lang w:val="en-GB" w:eastAsia="en-US"/>
    </w:rPr>
  </w:style>
  <w:style w:type="paragraph" w:customStyle="1" w:styleId="Chapter">
    <w:name w:val="Chapter"/>
    <w:basedOn w:val="Normal"/>
    <w:rsid w:val="00094DDF"/>
    <w:pPr>
      <w:spacing w:before="240"/>
    </w:pPr>
    <w:rPr>
      <w:rFonts w:ascii="Times New Roman" w:hAnsi="Times New Roman"/>
      <w:smallCaps/>
      <w:spacing w:val="80"/>
      <w:sz w:val="28"/>
    </w:rPr>
  </w:style>
  <w:style w:type="paragraph" w:customStyle="1" w:styleId="InChapter">
    <w:name w:val="InChapter"/>
    <w:basedOn w:val="Heading3"/>
    <w:rsid w:val="00094DDF"/>
    <w:pPr>
      <w:spacing w:after="240"/>
      <w:outlineLvl w:val="9"/>
    </w:pPr>
    <w:rPr>
      <w:noProof/>
    </w:rPr>
  </w:style>
  <w:style w:type="paragraph" w:styleId="Index2">
    <w:name w:val="index 2"/>
    <w:basedOn w:val="Normal"/>
    <w:next w:val="Normal"/>
    <w:semiHidden/>
    <w:rsid w:val="00094DDF"/>
    <w:pPr>
      <w:tabs>
        <w:tab w:val="right" w:pos="4176"/>
      </w:tabs>
      <w:ind w:left="568" w:hanging="284"/>
    </w:pPr>
    <w:rPr>
      <w:rFonts w:ascii="Garamond" w:hAnsi="Garamond"/>
    </w:rPr>
  </w:style>
  <w:style w:type="paragraph" w:customStyle="1" w:styleId="Byline">
    <w:name w:val="Byline"/>
    <w:rsid w:val="00094D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4DDF"/>
    <w:pPr>
      <w:tabs>
        <w:tab w:val="clear" w:pos="3600"/>
        <w:tab w:val="clear" w:pos="3958"/>
      </w:tabs>
      <w:jc w:val="right"/>
    </w:pPr>
  </w:style>
  <w:style w:type="paragraph" w:styleId="Caption">
    <w:name w:val="caption"/>
    <w:basedOn w:val="BodyText"/>
    <w:next w:val="Normal"/>
    <w:qFormat/>
    <w:rsid w:val="00094DDF"/>
    <w:pPr>
      <w:framePr w:w="2268" w:hSpace="181" w:vSpace="181" w:wrap="around" w:vAnchor="text" w:hAnchor="page" w:x="1135" w:y="285" w:anchorLock="1"/>
    </w:pPr>
    <w:rPr>
      <w:i/>
    </w:rPr>
  </w:style>
  <w:style w:type="paragraph" w:customStyle="1" w:styleId="MiniTOCTitle">
    <w:name w:val="MiniTOCTitle"/>
    <w:basedOn w:val="Heading4"/>
    <w:rsid w:val="00094DDF"/>
    <w:pPr>
      <w:spacing w:before="240"/>
      <w:outlineLvl w:val="9"/>
    </w:pPr>
    <w:rPr>
      <w:noProof/>
      <w:sz w:val="24"/>
    </w:rPr>
  </w:style>
  <w:style w:type="paragraph" w:customStyle="1" w:styleId="MiniTOCItem">
    <w:name w:val="MiniTOCItem"/>
    <w:basedOn w:val="ListBullet"/>
    <w:rsid w:val="00094DDF"/>
    <w:pPr>
      <w:numPr>
        <w:numId w:val="0"/>
      </w:numPr>
      <w:tabs>
        <w:tab w:val="right" w:leader="dot" w:pos="6521"/>
      </w:tabs>
      <w:spacing w:before="0" w:after="0"/>
    </w:pPr>
  </w:style>
  <w:style w:type="paragraph" w:customStyle="1" w:styleId="TOFTitle">
    <w:name w:val="TOFTitle"/>
    <w:basedOn w:val="TOCTitle"/>
    <w:rsid w:val="00094DDF"/>
  </w:style>
  <w:style w:type="paragraph" w:styleId="TableofFigures">
    <w:name w:val="table of figures"/>
    <w:basedOn w:val="Normal"/>
    <w:next w:val="Normal"/>
    <w:semiHidden/>
    <w:rsid w:val="00094DDF"/>
    <w:pPr>
      <w:tabs>
        <w:tab w:val="right" w:leader="dot" w:pos="9072"/>
      </w:tabs>
      <w:ind w:left="970" w:hanging="403"/>
    </w:pPr>
    <w:rPr>
      <w:rFonts w:ascii="Times New Roman" w:hAnsi="Times New Roman"/>
      <w:b/>
    </w:rPr>
  </w:style>
  <w:style w:type="paragraph" w:styleId="ListNumber">
    <w:name w:val="List Number"/>
    <w:basedOn w:val="List"/>
    <w:rsid w:val="00094DDF"/>
    <w:pPr>
      <w:numPr>
        <w:numId w:val="16"/>
      </w:numPr>
      <w:tabs>
        <w:tab w:val="clear" w:pos="340"/>
      </w:tabs>
    </w:pPr>
  </w:style>
  <w:style w:type="character" w:customStyle="1" w:styleId="WingdingSymbols">
    <w:name w:val="Wingding Symbols"/>
    <w:rsid w:val="00094DDF"/>
    <w:rPr>
      <w:rFonts w:ascii="Wingdings" w:hAnsi="Wingdings"/>
    </w:rPr>
  </w:style>
  <w:style w:type="paragraph" w:customStyle="1" w:styleId="TableHeading">
    <w:name w:val="Table Heading"/>
    <w:basedOn w:val="HeadingBase"/>
    <w:rsid w:val="00094DDF"/>
    <w:pPr>
      <w:keepLines/>
      <w:pBdr>
        <w:bottom w:val="single" w:sz="6" w:space="1" w:color="918585"/>
      </w:pBdr>
      <w:spacing w:before="240"/>
    </w:pPr>
  </w:style>
  <w:style w:type="character" w:customStyle="1" w:styleId="HotSpot">
    <w:name w:val="HotSpot"/>
    <w:rsid w:val="00094DDF"/>
    <w:rPr>
      <w:color w:val="0033CC"/>
      <w:u w:val="none"/>
    </w:rPr>
  </w:style>
  <w:style w:type="paragraph" w:customStyle="1" w:styleId="BodyTextRight">
    <w:name w:val="Body Text Right"/>
    <w:basedOn w:val="BodyText"/>
    <w:rsid w:val="00094DDF"/>
    <w:pPr>
      <w:spacing w:before="0" w:after="0"/>
      <w:jc w:val="right"/>
    </w:pPr>
  </w:style>
  <w:style w:type="paragraph" w:styleId="Index3">
    <w:name w:val="index 3"/>
    <w:basedOn w:val="ListNumber2"/>
    <w:next w:val="Normal"/>
    <w:semiHidden/>
    <w:rsid w:val="00094DDF"/>
    <w:pPr>
      <w:numPr>
        <w:numId w:val="0"/>
      </w:numPr>
      <w:tabs>
        <w:tab w:val="right" w:leader="dot" w:pos="4176"/>
      </w:tabs>
    </w:pPr>
  </w:style>
  <w:style w:type="paragraph" w:styleId="ListNumber2">
    <w:name w:val="List Number 2"/>
    <w:basedOn w:val="List2"/>
    <w:rsid w:val="00094DDF"/>
    <w:pPr>
      <w:numPr>
        <w:numId w:val="11"/>
      </w:numPr>
      <w:tabs>
        <w:tab w:val="clear" w:pos="1060"/>
      </w:tabs>
    </w:pPr>
  </w:style>
  <w:style w:type="paragraph" w:customStyle="1" w:styleId="MarginNote">
    <w:name w:val="Margin Note"/>
    <w:basedOn w:val="BodyText"/>
    <w:rsid w:val="00094D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4D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4D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4DDF"/>
    <w:rPr>
      <w:sz w:val="32"/>
    </w:rPr>
  </w:style>
  <w:style w:type="paragraph" w:customStyle="1" w:styleId="HeadingProcedure">
    <w:name w:val="Heading Procedure"/>
    <w:basedOn w:val="HeadingBase"/>
    <w:next w:val="Normal"/>
    <w:rsid w:val="00094DDF"/>
    <w:pPr>
      <w:tabs>
        <w:tab w:val="left" w:pos="0"/>
      </w:tabs>
      <w:spacing w:before="120" w:after="60"/>
    </w:pPr>
    <w:rPr>
      <w:i/>
      <w:color w:val="918585"/>
      <w:sz w:val="22"/>
    </w:rPr>
  </w:style>
  <w:style w:type="paragraph" w:customStyle="1" w:styleId="TableBodyText">
    <w:name w:val="Table Body Text"/>
    <w:basedOn w:val="BodyText"/>
    <w:rsid w:val="00094DDF"/>
    <w:pPr>
      <w:spacing w:before="60" w:after="60"/>
    </w:pPr>
  </w:style>
  <w:style w:type="paragraph" w:styleId="ListContinue">
    <w:name w:val="List Continue"/>
    <w:basedOn w:val="List"/>
    <w:rsid w:val="00094DDF"/>
    <w:pPr>
      <w:ind w:firstLine="0"/>
    </w:pPr>
  </w:style>
  <w:style w:type="paragraph" w:customStyle="1" w:styleId="ListNote">
    <w:name w:val="List Note"/>
    <w:basedOn w:val="List"/>
    <w:rsid w:val="00094DDF"/>
    <w:pPr>
      <w:pBdr>
        <w:top w:val="single" w:sz="6" w:space="2" w:color="918585"/>
        <w:bottom w:val="single" w:sz="6" w:space="2" w:color="918585"/>
      </w:pBdr>
      <w:tabs>
        <w:tab w:val="left" w:pos="1021"/>
      </w:tabs>
      <w:ind w:firstLine="0"/>
    </w:pPr>
  </w:style>
  <w:style w:type="paragraph" w:customStyle="1" w:styleId="Warning">
    <w:name w:val="Warning"/>
    <w:basedOn w:val="BodyText"/>
    <w:rsid w:val="00094DDF"/>
    <w:pPr>
      <w:shd w:val="clear" w:color="auto" w:fill="D9D9D9"/>
      <w:tabs>
        <w:tab w:val="left" w:pos="992"/>
      </w:tabs>
      <w:ind w:left="119" w:right="119"/>
    </w:pPr>
    <w:rPr>
      <w:sz w:val="20"/>
    </w:rPr>
  </w:style>
  <w:style w:type="paragraph" w:customStyle="1" w:styleId="MarginIcons">
    <w:name w:val="Margin Icons"/>
    <w:basedOn w:val="BodyText"/>
    <w:rsid w:val="00094D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4DDF"/>
    <w:rPr>
      <w:rFonts w:ascii="Courier New" w:hAnsi="Courier New"/>
    </w:rPr>
  </w:style>
  <w:style w:type="paragraph" w:customStyle="1" w:styleId="NoteBullet">
    <w:name w:val="Note Bullet"/>
    <w:basedOn w:val="Note"/>
    <w:rsid w:val="00094DDF"/>
    <w:pPr>
      <w:tabs>
        <w:tab w:val="clear" w:pos="680"/>
      </w:tabs>
      <w:spacing w:before="60" w:after="60"/>
    </w:pPr>
  </w:style>
  <w:style w:type="paragraph" w:customStyle="1" w:styleId="SubHeading2">
    <w:name w:val="SubHeading2"/>
    <w:basedOn w:val="HeadingBase"/>
    <w:rsid w:val="00094DDF"/>
    <w:pPr>
      <w:spacing w:before="240" w:after="60"/>
    </w:pPr>
    <w:rPr>
      <w:sz w:val="20"/>
    </w:rPr>
  </w:style>
  <w:style w:type="paragraph" w:customStyle="1" w:styleId="SubHeading1">
    <w:name w:val="SubHeading1"/>
    <w:basedOn w:val="HeadingBase"/>
    <w:rsid w:val="00094DDF"/>
    <w:pPr>
      <w:spacing w:before="240" w:after="60"/>
    </w:pPr>
    <w:rPr>
      <w:color w:val="918585"/>
      <w:sz w:val="22"/>
    </w:rPr>
  </w:style>
  <w:style w:type="paragraph" w:customStyle="1" w:styleId="SideHeading">
    <w:name w:val="Side Heading"/>
    <w:basedOn w:val="HeadingBase"/>
    <w:rsid w:val="00094D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4DDF"/>
    <w:pPr>
      <w:numPr>
        <w:numId w:val="12"/>
      </w:numPr>
    </w:pPr>
  </w:style>
  <w:style w:type="paragraph" w:styleId="PlainText">
    <w:name w:val="Plain Text"/>
    <w:basedOn w:val="Normal"/>
    <w:link w:val="PlainTextChar"/>
    <w:rsid w:val="00094DDF"/>
    <w:rPr>
      <w:sz w:val="20"/>
    </w:rPr>
  </w:style>
  <w:style w:type="character" w:customStyle="1" w:styleId="PlainTextChar">
    <w:name w:val="Plain Text Char"/>
    <w:basedOn w:val="DefaultParagraphFont"/>
    <w:link w:val="PlainText"/>
    <w:rsid w:val="00094DDF"/>
    <w:rPr>
      <w:rFonts w:ascii="Courier New" w:eastAsia="Times New Roman" w:hAnsi="Courier New" w:cs="Times New Roman"/>
      <w:sz w:val="20"/>
      <w:szCs w:val="20"/>
      <w:lang w:eastAsia="en-US"/>
    </w:rPr>
  </w:style>
  <w:style w:type="character" w:customStyle="1" w:styleId="MenuOption">
    <w:name w:val="Menu Option"/>
    <w:basedOn w:val="DefaultParagraphFont"/>
    <w:rsid w:val="00094DDF"/>
    <w:rPr>
      <w:b/>
      <w:smallCaps/>
    </w:rPr>
  </w:style>
  <w:style w:type="paragraph" w:customStyle="1" w:styleId="TableListNumber">
    <w:name w:val="Table List Number"/>
    <w:basedOn w:val="ListNumber"/>
    <w:rsid w:val="00094DDF"/>
    <w:pPr>
      <w:numPr>
        <w:numId w:val="0"/>
      </w:numPr>
    </w:pPr>
  </w:style>
  <w:style w:type="paragraph" w:styleId="TOC4">
    <w:name w:val="toc 4"/>
    <w:basedOn w:val="TOCBase"/>
    <w:next w:val="Normal"/>
    <w:semiHidden/>
    <w:rsid w:val="00094DDF"/>
    <w:pPr>
      <w:tabs>
        <w:tab w:val="right" w:leader="dot" w:pos="9071"/>
      </w:tabs>
      <w:ind w:left="1701"/>
    </w:pPr>
  </w:style>
  <w:style w:type="paragraph" w:customStyle="1" w:styleId="ListAlpha">
    <w:name w:val="List Alpha"/>
    <w:basedOn w:val="List"/>
    <w:rsid w:val="00094DDF"/>
    <w:pPr>
      <w:numPr>
        <w:numId w:val="10"/>
      </w:numPr>
    </w:pPr>
  </w:style>
  <w:style w:type="paragraph" w:customStyle="1" w:styleId="ListAlpha2">
    <w:name w:val="List Alpha 2"/>
    <w:basedOn w:val="List2"/>
    <w:rsid w:val="00094DDF"/>
    <w:pPr>
      <w:numPr>
        <w:numId w:val="9"/>
      </w:numPr>
    </w:pPr>
  </w:style>
  <w:style w:type="paragraph" w:styleId="List2">
    <w:name w:val="List 2"/>
    <w:basedOn w:val="BodyText"/>
    <w:rsid w:val="00094DDF"/>
    <w:pPr>
      <w:tabs>
        <w:tab w:val="left" w:pos="680"/>
      </w:tabs>
      <w:spacing w:before="60" w:after="60"/>
      <w:ind w:left="680" w:hanging="340"/>
    </w:pPr>
  </w:style>
  <w:style w:type="paragraph" w:styleId="List3">
    <w:name w:val="List 3"/>
    <w:basedOn w:val="BodyText"/>
    <w:rsid w:val="00094DDF"/>
    <w:pPr>
      <w:tabs>
        <w:tab w:val="left" w:pos="1021"/>
      </w:tabs>
      <w:spacing w:before="60" w:after="60"/>
      <w:ind w:left="1020" w:hanging="340"/>
    </w:pPr>
  </w:style>
  <w:style w:type="paragraph" w:styleId="List4">
    <w:name w:val="List 4"/>
    <w:basedOn w:val="BodyText"/>
    <w:rsid w:val="00094DDF"/>
    <w:pPr>
      <w:tabs>
        <w:tab w:val="left" w:pos="1361"/>
      </w:tabs>
      <w:spacing w:before="60" w:after="60"/>
      <w:ind w:left="1361" w:hanging="340"/>
    </w:pPr>
  </w:style>
  <w:style w:type="paragraph" w:styleId="List5">
    <w:name w:val="List 5"/>
    <w:basedOn w:val="BodyText"/>
    <w:rsid w:val="00094DDF"/>
    <w:pPr>
      <w:tabs>
        <w:tab w:val="left" w:pos="1701"/>
      </w:tabs>
      <w:spacing w:before="60" w:after="60"/>
      <w:ind w:left="1701" w:hanging="340"/>
    </w:pPr>
  </w:style>
  <w:style w:type="paragraph" w:styleId="ListBullet4">
    <w:name w:val="List Bullet 4"/>
    <w:basedOn w:val="List4"/>
    <w:rsid w:val="00094DDF"/>
    <w:pPr>
      <w:numPr>
        <w:numId w:val="4"/>
      </w:numPr>
      <w:tabs>
        <w:tab w:val="clear" w:pos="1361"/>
      </w:tabs>
    </w:pPr>
  </w:style>
  <w:style w:type="paragraph" w:styleId="ListBullet5">
    <w:name w:val="List Bullet 5"/>
    <w:basedOn w:val="List5"/>
    <w:rsid w:val="00094DDF"/>
    <w:pPr>
      <w:numPr>
        <w:numId w:val="5"/>
      </w:numPr>
    </w:pPr>
  </w:style>
  <w:style w:type="paragraph" w:styleId="ListContinue2">
    <w:name w:val="List Continue 2"/>
    <w:basedOn w:val="List2"/>
    <w:rsid w:val="00094DDF"/>
    <w:pPr>
      <w:ind w:firstLine="0"/>
    </w:pPr>
  </w:style>
  <w:style w:type="paragraph" w:styleId="ListContinue3">
    <w:name w:val="List Continue 3"/>
    <w:basedOn w:val="List3"/>
    <w:rsid w:val="00094DDF"/>
    <w:pPr>
      <w:ind w:left="1021" w:firstLine="0"/>
    </w:pPr>
  </w:style>
  <w:style w:type="paragraph" w:styleId="ListContinue4">
    <w:name w:val="List Continue 4"/>
    <w:basedOn w:val="List4"/>
    <w:rsid w:val="00094DDF"/>
    <w:pPr>
      <w:ind w:firstLine="0"/>
    </w:pPr>
  </w:style>
  <w:style w:type="paragraph" w:styleId="ListContinue5">
    <w:name w:val="List Continue 5"/>
    <w:basedOn w:val="List5"/>
    <w:rsid w:val="00094DDF"/>
    <w:pPr>
      <w:ind w:firstLine="0"/>
    </w:pPr>
  </w:style>
  <w:style w:type="paragraph" w:styleId="ListNumber3">
    <w:name w:val="List Number 3"/>
    <w:basedOn w:val="List3"/>
    <w:rsid w:val="00094DDF"/>
    <w:pPr>
      <w:numPr>
        <w:numId w:val="6"/>
      </w:numPr>
    </w:pPr>
  </w:style>
  <w:style w:type="paragraph" w:styleId="ListNumber4">
    <w:name w:val="List Number 4"/>
    <w:basedOn w:val="List4"/>
    <w:rsid w:val="00094DDF"/>
    <w:pPr>
      <w:numPr>
        <w:numId w:val="7"/>
      </w:numPr>
    </w:pPr>
  </w:style>
  <w:style w:type="paragraph" w:styleId="ListNumber5">
    <w:name w:val="List Number 5"/>
    <w:basedOn w:val="List5"/>
    <w:rsid w:val="00094DDF"/>
    <w:pPr>
      <w:numPr>
        <w:numId w:val="8"/>
      </w:numPr>
    </w:pPr>
  </w:style>
  <w:style w:type="paragraph" w:styleId="BlockText">
    <w:name w:val="Block Text"/>
    <w:basedOn w:val="Normal"/>
    <w:rsid w:val="00094DDF"/>
    <w:pPr>
      <w:spacing w:after="120"/>
      <w:ind w:left="1440" w:right="1440"/>
    </w:pPr>
  </w:style>
  <w:style w:type="character" w:customStyle="1" w:styleId="Subscript">
    <w:name w:val="Subscript"/>
    <w:basedOn w:val="DefaultParagraphFont"/>
    <w:rsid w:val="00094DDF"/>
    <w:rPr>
      <w:sz w:val="16"/>
      <w:vertAlign w:val="subscript"/>
    </w:rPr>
  </w:style>
  <w:style w:type="character" w:customStyle="1" w:styleId="Superscript">
    <w:name w:val="Superscript"/>
    <w:basedOn w:val="DefaultParagraphFont"/>
    <w:rsid w:val="00094DDF"/>
    <w:rPr>
      <w:sz w:val="16"/>
      <w:vertAlign w:val="superscript"/>
    </w:rPr>
  </w:style>
  <w:style w:type="character" w:customStyle="1" w:styleId="Symbols">
    <w:name w:val="Symbols"/>
    <w:basedOn w:val="DefaultParagraphFont"/>
    <w:rsid w:val="00094DDF"/>
    <w:rPr>
      <w:rFonts w:ascii="Symbol" w:hAnsi="Symbol"/>
    </w:rPr>
  </w:style>
  <w:style w:type="character" w:customStyle="1" w:styleId="MenuOptions">
    <w:name w:val="Menu Options"/>
    <w:basedOn w:val="DefaultParagraphFont"/>
    <w:rsid w:val="00094DDF"/>
    <w:rPr>
      <w:rFonts w:ascii="Arial Narrow" w:hAnsi="Arial Narrow"/>
      <w:smallCaps/>
    </w:rPr>
  </w:style>
  <w:style w:type="character" w:customStyle="1" w:styleId="Buttons">
    <w:name w:val="Buttons"/>
    <w:basedOn w:val="DefaultParagraphFont"/>
    <w:rsid w:val="00094DDF"/>
    <w:rPr>
      <w:b/>
    </w:rPr>
  </w:style>
  <w:style w:type="character" w:customStyle="1" w:styleId="Underlined">
    <w:name w:val="Underlined"/>
    <w:basedOn w:val="DefaultParagraphFont"/>
    <w:rsid w:val="00094DDF"/>
    <w:rPr>
      <w:u w:val="single"/>
    </w:rPr>
  </w:style>
  <w:style w:type="paragraph" w:customStyle="1" w:styleId="TableBodyTextRight">
    <w:name w:val="Table Body Text Right"/>
    <w:basedOn w:val="TableBodyText"/>
    <w:rsid w:val="00094DDF"/>
    <w:pPr>
      <w:widowControl w:val="0"/>
      <w:autoSpaceDE w:val="0"/>
      <w:autoSpaceDN w:val="0"/>
      <w:adjustRightInd w:val="0"/>
      <w:jc w:val="right"/>
    </w:pPr>
    <w:rPr>
      <w:rFonts w:cs="Arial"/>
      <w:szCs w:val="18"/>
    </w:rPr>
  </w:style>
  <w:style w:type="paragraph" w:customStyle="1" w:styleId="CopyrightText">
    <w:name w:val="Copyright Text"/>
    <w:basedOn w:val="BodyText"/>
    <w:rsid w:val="00094DDF"/>
    <w:rPr>
      <w:sz w:val="18"/>
    </w:rPr>
  </w:style>
  <w:style w:type="paragraph" w:customStyle="1" w:styleId="BodySmallRight">
    <w:name w:val="Body Small Right"/>
    <w:basedOn w:val="BodyTextRight"/>
    <w:rsid w:val="00094DDF"/>
    <w:rPr>
      <w:sz w:val="18"/>
      <w:szCs w:val="18"/>
    </w:rPr>
  </w:style>
  <w:style w:type="paragraph" w:customStyle="1" w:styleId="MarginEdition">
    <w:name w:val="Margin Edition"/>
    <w:basedOn w:val="MarginNote"/>
    <w:rsid w:val="00094DDF"/>
    <w:pPr>
      <w:spacing w:before="0" w:after="0"/>
    </w:pPr>
    <w:rPr>
      <w:rFonts w:ascii="Times New Roman" w:hAnsi="Times New Roman"/>
      <w:color w:val="999999"/>
    </w:rPr>
  </w:style>
  <w:style w:type="paragraph" w:customStyle="1" w:styleId="Spacer">
    <w:name w:val="Spacer"/>
    <w:basedOn w:val="Normal"/>
    <w:rsid w:val="00094DDF"/>
    <w:rPr>
      <w:sz w:val="2"/>
      <w:szCs w:val="2"/>
    </w:rPr>
  </w:style>
  <w:style w:type="character" w:customStyle="1" w:styleId="Small">
    <w:name w:val="Small"/>
    <w:basedOn w:val="DefaultParagraphFont"/>
    <w:rsid w:val="00094DDF"/>
    <w:rPr>
      <w:sz w:val="16"/>
    </w:rPr>
  </w:style>
  <w:style w:type="paragraph" w:customStyle="1" w:styleId="WideTable">
    <w:name w:val="Wide Table"/>
    <w:basedOn w:val="Normal"/>
    <w:rsid w:val="00094DDF"/>
    <w:pPr>
      <w:ind w:left="-1418"/>
    </w:pPr>
    <w:rPr>
      <w:sz w:val="2"/>
      <w:szCs w:val="2"/>
    </w:rPr>
  </w:style>
  <w:style w:type="character" w:styleId="PageNumber">
    <w:name w:val="page number"/>
    <w:basedOn w:val="DefaultParagraphFont"/>
    <w:rsid w:val="00094DDF"/>
  </w:style>
  <w:style w:type="paragraph" w:styleId="Quote">
    <w:name w:val="Quote"/>
    <w:basedOn w:val="Heading1"/>
    <w:link w:val="QuoteChar"/>
    <w:qFormat/>
    <w:rsid w:val="00094DDF"/>
    <w:rPr>
      <w:b w:val="0"/>
      <w:sz w:val="72"/>
      <w:szCs w:val="72"/>
      <w:lang w:val="en-NZ"/>
    </w:rPr>
  </w:style>
  <w:style w:type="character" w:customStyle="1" w:styleId="QuoteChar">
    <w:name w:val="Quote Char"/>
    <w:basedOn w:val="DefaultParagraphFont"/>
    <w:link w:val="Quote"/>
    <w:rsid w:val="00094D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4DDF"/>
    <w:pPr>
      <w:pageBreakBefore/>
    </w:pPr>
  </w:style>
  <w:style w:type="paragraph" w:customStyle="1" w:styleId="Border">
    <w:name w:val="Border"/>
    <w:basedOn w:val="Normal"/>
    <w:qFormat/>
    <w:rsid w:val="00094D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4DDF"/>
    <w:rPr>
      <w:b/>
      <w:bCs/>
      <w:i/>
      <w:iCs/>
      <w:color w:val="auto"/>
    </w:rPr>
  </w:style>
  <w:style w:type="paragraph" w:styleId="IntenseQuote">
    <w:name w:val="Intense Quote"/>
    <w:basedOn w:val="Normal"/>
    <w:next w:val="Normal"/>
    <w:link w:val="IntenseQuoteChar"/>
    <w:uiPriority w:val="30"/>
    <w:qFormat/>
    <w:rsid w:val="00094D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4D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4DDF"/>
    <w:rPr>
      <w:smallCaps/>
      <w:color w:val="auto"/>
      <w:u w:val="single"/>
    </w:rPr>
  </w:style>
  <w:style w:type="character" w:styleId="IntenseReference">
    <w:name w:val="Intense Reference"/>
    <w:basedOn w:val="DefaultParagraphFont"/>
    <w:uiPriority w:val="32"/>
    <w:qFormat/>
    <w:rsid w:val="00094DDF"/>
    <w:rPr>
      <w:b/>
      <w:bCs/>
      <w:smallCaps/>
      <w:color w:val="auto"/>
      <w:spacing w:val="5"/>
      <w:u w:val="single"/>
    </w:rPr>
  </w:style>
  <w:style w:type="paragraph" w:customStyle="1" w:styleId="2ColumnHeading">
    <w:name w:val="2Column Heading"/>
    <w:basedOn w:val="BodyText"/>
    <w:qFormat/>
    <w:rsid w:val="00094DDF"/>
    <w:pPr>
      <w:spacing w:after="60"/>
      <w:ind w:left="-2268"/>
    </w:pPr>
    <w:rPr>
      <w:b/>
    </w:rPr>
  </w:style>
  <w:style w:type="paragraph" w:customStyle="1" w:styleId="Heading1TOC">
    <w:name w:val="Heading1 TOC"/>
    <w:basedOn w:val="Normal"/>
    <w:qFormat/>
    <w:rsid w:val="00094DDF"/>
    <w:pPr>
      <w:spacing w:before="240" w:after="120"/>
    </w:pPr>
    <w:rPr>
      <w:rFonts w:ascii="Times New Roman" w:hAnsi="Times New Roman"/>
      <w:b/>
      <w:sz w:val="32"/>
    </w:rPr>
  </w:style>
  <w:style w:type="paragraph" w:customStyle="1" w:styleId="Heading2TOC">
    <w:name w:val="Heading2 TOC"/>
    <w:basedOn w:val="Normal"/>
    <w:qFormat/>
    <w:rsid w:val="00094DDF"/>
    <w:pPr>
      <w:spacing w:before="240" w:after="60"/>
    </w:pPr>
    <w:rPr>
      <w:rFonts w:ascii="Times New Roman" w:hAnsi="Times New Roman"/>
      <w:b/>
      <w:sz w:val="28"/>
    </w:rPr>
  </w:style>
  <w:style w:type="character" w:customStyle="1" w:styleId="Underline">
    <w:name w:val="Underline"/>
    <w:basedOn w:val="DefaultParagraphFont"/>
    <w:qFormat/>
    <w:rsid w:val="00094DDF"/>
    <w:rPr>
      <w:u w:val="single"/>
    </w:rPr>
  </w:style>
  <w:style w:type="character" w:customStyle="1" w:styleId="BoldandItalics">
    <w:name w:val="Bold and Italics"/>
    <w:qFormat/>
    <w:rsid w:val="00094DDF"/>
    <w:rPr>
      <w:b/>
      <w:i/>
      <w:u w:val="none"/>
    </w:rPr>
  </w:style>
  <w:style w:type="paragraph" w:styleId="BalloonText">
    <w:name w:val="Balloon Text"/>
    <w:basedOn w:val="Normal"/>
    <w:link w:val="BalloonTextChar"/>
    <w:rsid w:val="00094DDF"/>
    <w:rPr>
      <w:rFonts w:ascii="Tahoma" w:hAnsi="Tahoma" w:cs="Tahoma"/>
      <w:sz w:val="16"/>
      <w:szCs w:val="16"/>
    </w:rPr>
  </w:style>
  <w:style w:type="character" w:customStyle="1" w:styleId="BalloonTextChar">
    <w:name w:val="Balloon Text Char"/>
    <w:basedOn w:val="DefaultParagraphFont"/>
    <w:link w:val="BalloonText"/>
    <w:rsid w:val="00094D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4D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4D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4DDF"/>
    <w:rPr>
      <w:b/>
      <w:color w:val="660033"/>
      <w:spacing w:val="0"/>
    </w:rPr>
  </w:style>
  <w:style w:type="paragraph" w:customStyle="1" w:styleId="Nameditemlist">
    <w:name w:val="Named item list"/>
    <w:basedOn w:val="BodyText"/>
    <w:qFormat/>
    <w:rsid w:val="00094DDF"/>
    <w:pPr>
      <w:tabs>
        <w:tab w:val="left" w:pos="2835"/>
      </w:tabs>
      <w:ind w:left="2835" w:hanging="2835"/>
    </w:pPr>
  </w:style>
  <w:style w:type="paragraph" w:customStyle="1" w:styleId="BodyTextnopadding">
    <w:name w:val="Body Text no padding"/>
    <w:basedOn w:val="BodyText"/>
    <w:qFormat/>
    <w:rsid w:val="00094DDF"/>
    <w:pPr>
      <w:spacing w:before="0" w:after="0"/>
    </w:pPr>
  </w:style>
  <w:style w:type="paragraph" w:customStyle="1" w:styleId="BodyTextBold">
    <w:name w:val="Body Text Bold"/>
    <w:basedOn w:val="BodyText"/>
    <w:qFormat/>
    <w:rsid w:val="00094DDF"/>
    <w:rPr>
      <w:b/>
    </w:rPr>
  </w:style>
  <w:style w:type="character" w:styleId="Hyperlink">
    <w:name w:val="Hyperlink"/>
    <w:basedOn w:val="DefaultParagraphFont"/>
    <w:uiPriority w:val="99"/>
    <w:unhideWhenUsed/>
    <w:rsid w:val="00DC46A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691</Words>
  <Characters>4618</Characters>
  <Application>Microsoft Office Word</Application>
  <DocSecurity>0</DocSecurity>
  <Lines>135</Lines>
  <Paragraphs>110</Paragraphs>
  <ScaleCrop>false</ScaleCrop>
  <Company>Author-it Software Corporation Ltd.</Company>
  <LinksUpToDate>false</LinksUpToDate>
  <CharactersWithSpaces>5199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HLTAHW072 Provide guidance in social and emotional wellbeing</dc:title>
  <dc:subject>Approved</dc:subject>
  <dc:creator>SkillsIQ</dc:creator>
  <cp:keywords>Release: 2</cp:keywords>
  <dc:description>Review Date: 12 April 2008</dc:description>
  <cp:lastModifiedBy>HSD_TPCMSd.prod</cp:lastModifiedBy>
  <cp:revision>3</cp:revision>
  <dcterms:created xsi:type="dcterms:W3CDTF">2022-11-24T15:04:00Z</dcterms:created>
  <dcterms:modified xsi:type="dcterms:W3CDTF">2022-11-24T15:04:00Z</dcterms:modified>
</cp:coreProperties>
</file>