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15D" w:rsidP="0099215D">
      <w:pPr>
        <w:pStyle w:val="Title"/>
      </w:pPr>
      <w:r>
        <w:fldChar w:fldCharType="begin"/>
      </w:r>
      <w:r>
        <w:instrText xml:space="preserve"> TITLE   \* MERGEFORMAT </w:instrText>
      </w:r>
      <w:r>
        <w:fldChar w:fldCharType="separate"/>
      </w:r>
      <w:r>
        <w:t>HLTAHW071 Manage medicines in Aboriginal and/or Torres Strait Islander primary health care</w:t>
      </w:r>
      <w:r>
        <w:fldChar w:fldCharType="end"/>
      </w:r>
    </w:p>
    <w:p w:rsidR="0099215D" w:rsidP="0099215D">
      <w:pPr>
        <w:pStyle w:val="Version"/>
        <w:sectPr w:rsidSect="00DF30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30B8" w:rsidP="00DF30B8">
      <w:pPr>
        <w:pStyle w:val="SuperHeading"/>
      </w:pPr>
      <w:r w:rsidRPr="00DF30B8">
        <w:t>HLTAHW071 Manage medicines in Aboriginal and/or Torres Strait Islander primary health care</w:t>
      </w:r>
    </w:p>
    <w:p w:rsidR="00000000" w:rsidRPr="00DF30B8" w:rsidP="00DF30B8">
      <w:pPr>
        <w:pStyle w:val="Heading1"/>
      </w:pPr>
      <w:bookmarkStart w:id="1" w:name="O_745753"/>
      <w:bookmarkEnd w:id="1"/>
      <w:r w:rsidRPr="00DF30B8">
        <w:t>Modification History</w:t>
      </w:r>
    </w:p>
    <w:tbl>
      <w:tblPr>
        <w:tblW w:w="0" w:type="auto"/>
        <w:tblLayout w:type="fixed"/>
        <w:tblCellMar>
          <w:left w:w="62" w:type="dxa"/>
          <w:right w:w="62" w:type="dxa"/>
        </w:tblCellMar>
        <w:tblLook w:val="0000"/>
      </w:tblPr>
      <w:tblGrid>
        <w:gridCol w:w="3060"/>
        <w:gridCol w:w="6074"/>
      </w:tblGrid>
      <w:tr w:rsidTr="00DF30B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F30B8" w:rsidP="00DF30B8">
            <w:pPr>
              <w:pStyle w:val="BodyText"/>
            </w:pPr>
            <w:r w:rsidRPr="00DF30B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F30B8">
            <w:pPr>
              <w:pStyle w:val="BodyText"/>
              <w:rPr>
                <w:lang w:val="en-NZ"/>
              </w:rPr>
            </w:pPr>
            <w:r w:rsidRPr="00DF30B8">
              <w:rPr>
                <w:rStyle w:val="SpecialBold"/>
              </w:rPr>
              <w:t>Comments</w:t>
            </w:r>
          </w:p>
        </w:tc>
      </w:tr>
      <w:tr w:rsidTr="00DF30B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F30B8">
            <w:pPr>
              <w:pStyle w:val="BodyText"/>
              <w:rPr>
                <w:lang w:val="en-NZ"/>
              </w:rPr>
            </w:pPr>
            <w:r w:rsidRPr="00DF30B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F30B8" w:rsidP="00DF30B8">
            <w:pPr>
              <w:pStyle w:val="BodyText"/>
            </w:pPr>
            <w:r w:rsidRPr="00DF30B8">
              <w:t>Updated:</w:t>
            </w:r>
          </w:p>
          <w:p w:rsidR="00000000" w:rsidRPr="00DF30B8" w:rsidP="00DF30B8">
            <w:pPr>
              <w:pStyle w:val="ListBullet"/>
            </w:pPr>
            <w:r w:rsidRPr="00DF30B8">
              <w:t>assessor requirements statement</w:t>
            </w:r>
          </w:p>
          <w:p w:rsidR="00000000" w:rsidRPr="00DF30B8" w:rsidP="00DF30B8">
            <w:pPr>
              <w:pStyle w:val="ListBullet"/>
            </w:pPr>
            <w:r w:rsidRPr="00DF30B8">
              <w:t>foundation skills lead in statement</w:t>
            </w:r>
          </w:p>
          <w:p w:rsidR="00000000" w:rsidRPr="00DF30B8" w:rsidP="00DF30B8">
            <w:pPr>
              <w:pStyle w:val="ListBullet"/>
            </w:pPr>
            <w:r w:rsidRPr="00DF30B8">
              <w:t>licensing statement</w:t>
            </w:r>
          </w:p>
          <w:p w:rsidR="00000000" w:rsidRPr="00DF30B8" w:rsidP="00DF30B8">
            <w:pPr>
              <w:pStyle w:val="ListBullet"/>
            </w:pPr>
            <w:r w:rsidRPr="00DF30B8">
              <w:t>modification history to reflect 2012 standards</w:t>
            </w:r>
          </w:p>
          <w:p w:rsidR="00000000" w:rsidP="00DF30B8">
            <w:pPr>
              <w:pStyle w:val="BodyText"/>
              <w:rPr>
                <w:lang w:val="en-NZ"/>
              </w:rPr>
            </w:pPr>
            <w:r w:rsidRPr="00DF30B8">
              <w:t>Equivalent outcome.</w:t>
            </w:r>
          </w:p>
        </w:tc>
      </w:tr>
      <w:tr w:rsidTr="00DF30B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F30B8">
            <w:pPr>
              <w:pStyle w:val="BodyText"/>
              <w:rPr>
                <w:lang w:val="en-NZ"/>
              </w:rPr>
            </w:pPr>
            <w:r w:rsidRPr="00DF30B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F30B8" w:rsidP="00DF30B8">
            <w:pPr>
              <w:pStyle w:val="BodyText"/>
            </w:pPr>
            <w:r w:rsidRPr="00DF30B8">
              <w:t xml:space="preserve">This version was released in </w:t>
            </w:r>
            <w:r w:rsidRPr="00DF30B8">
              <w:rPr>
                <w:rStyle w:val="Emphasis"/>
              </w:rPr>
              <w:t>HLT Health Training Package release 1.0</w:t>
            </w:r>
            <w:r w:rsidRPr="00DF30B8">
              <w:t xml:space="preserve"> and meets the requirements of the 2012 Standards for Training Packages.</w:t>
            </w:r>
          </w:p>
          <w:p w:rsidR="00000000" w:rsidRPr="00DF30B8" w:rsidP="00DF30B8">
            <w:pPr>
              <w:pStyle w:val="BodyText"/>
            </w:pPr>
            <w:r w:rsidRPr="00DF30B8">
              <w:t>Significant changes to elements and performance criteria.</w:t>
            </w:r>
            <w:r w:rsidRPr="00DF30B8">
              <w:br/>
              <w:t>New evidence requirements for assessment, including volume and environment requirements.</w:t>
            </w:r>
          </w:p>
          <w:p w:rsidR="00000000" w:rsidRPr="00DF30B8" w:rsidP="00DF30B8">
            <w:pPr>
              <w:pStyle w:val="BodyText"/>
            </w:pPr>
            <w:r w:rsidRPr="00DF30B8">
              <w:t>Prerequisite unit removed.</w:t>
            </w:r>
          </w:p>
        </w:tc>
      </w:tr>
    </w:tbl>
    <w:p w:rsidR="00000000" w:rsidRPr="00DF30B8" w:rsidP="00DF30B8">
      <w:pPr>
        <w:pStyle w:val="BodyText"/>
      </w:pPr>
    </w:p>
    <w:p w:rsidR="00000000" w:rsidRPr="00DF30B8" w:rsidP="00DF30B8">
      <w:pPr>
        <w:pStyle w:val="AllowPageBreak"/>
      </w:pPr>
    </w:p>
    <w:p w:rsidR="00000000" w:rsidRPr="00DF30B8" w:rsidP="00DF30B8">
      <w:pPr>
        <w:pStyle w:val="Heading1"/>
      </w:pPr>
      <w:bookmarkStart w:id="2" w:name="O_745752"/>
      <w:bookmarkEnd w:id="2"/>
      <w:r w:rsidRPr="00DF30B8">
        <w:t>Application</w:t>
      </w:r>
    </w:p>
    <w:p w:rsidR="00000000" w:rsidRPr="00DF30B8" w:rsidP="0099215D">
      <w:pPr>
        <w:pStyle w:val="BodyText"/>
      </w:pPr>
      <w:r w:rsidRPr="00DF30B8">
        <w:t>This unit describes the skills and knowledge requir</w:t>
      </w:r>
      <w:r w:rsidRPr="00DF30B8">
        <w:t>ed to manage the use of medications in Aboriginal and/or Torres Strait Islander primary health care. It includes supply, transport and storage of medicines; the legal, professional and safety aspects of medicines use; and the supervision of other Aborigina</w:t>
      </w:r>
      <w:r w:rsidRPr="00DF30B8">
        <w:t>l and/or Torres Strait Islander Health Workers with authority to administer medication, and management of clinic medicines stocks.</w:t>
      </w:r>
    </w:p>
    <w:p w:rsidR="00000000" w:rsidRPr="00DF30B8" w:rsidP="0099215D">
      <w:pPr>
        <w:pStyle w:val="BodyText"/>
      </w:pPr>
      <w:r w:rsidRPr="00DF30B8">
        <w:t>This unit applies to those senior Aboriginal and/or Torres Strait Islander Health Workers overseeing clinical aspects of the</w:t>
      </w:r>
      <w:r w:rsidRPr="00DF30B8">
        <w:t xml:space="preserve"> delivery of primary health care services to Aboriginal and/or Torres Strait Islander communities.</w:t>
      </w:r>
    </w:p>
    <w:p w:rsidR="0099215D" w:rsidP="0099215D">
      <w:pPr>
        <w:pStyle w:val="BodyText"/>
      </w:pPr>
      <w:r w:rsidRPr="00DF30B8">
        <w:t xml:space="preserve">Note: The skills and knowledge specifically required to administer medications is covered by HLTAHW020 Administer medications. </w:t>
      </w:r>
    </w:p>
    <w:p w:rsidR="0099215D" w:rsidRPr="0099215D" w:rsidP="0099215D">
      <w:pPr>
        <w:pStyle w:val="BodyText"/>
        <w:rPr>
          <w:i/>
        </w:rPr>
      </w:pPr>
      <w:r w:rsidRPr="0099215D">
        <w:rPr>
          <w:rStyle w:val="Emphasis"/>
        </w:rPr>
        <w:t>The skills in this unit mu</w:t>
      </w:r>
      <w:r w:rsidRPr="0099215D">
        <w:rPr>
          <w:rStyle w:val="Emphasis"/>
        </w:rPr>
        <w:t>st be applied in accordance with Commonwealth and State/Territory legislation, Australian/New Zealand standards and industry codes of practice</w:t>
      </w:r>
      <w:r w:rsidRPr="0099215D">
        <w:rPr>
          <w:i/>
        </w:rPr>
        <w:t>.</w:t>
      </w:r>
    </w:p>
    <w:p w:rsidR="00000000" w:rsidRPr="00DF30B8" w:rsidP="00DF30B8">
      <w:pPr>
        <w:pStyle w:val="Heading1"/>
      </w:pPr>
      <w:bookmarkStart w:id="3" w:name="O_745751"/>
      <w:bookmarkEnd w:id="3"/>
      <w:r w:rsidRPr="00DF30B8">
        <w:t>Elements and Performance Criteria</w:t>
      </w:r>
    </w:p>
    <w:tbl>
      <w:tblPr>
        <w:tblW w:w="0" w:type="auto"/>
        <w:tblLayout w:type="fixed"/>
        <w:tblCellMar>
          <w:left w:w="62" w:type="dxa"/>
          <w:right w:w="62" w:type="dxa"/>
        </w:tblCellMar>
        <w:tblLook w:val="0000"/>
      </w:tblPr>
      <w:tblGrid>
        <w:gridCol w:w="3317"/>
        <w:gridCol w:w="30"/>
        <w:gridCol w:w="5738"/>
      </w:tblGrid>
      <w:tr w:rsidTr="00DF30B8">
        <w:tblPrEx>
          <w:tblW w:w="0" w:type="auto"/>
          <w:tblLayout w:type="fixed"/>
          <w:tblCellMar>
            <w:left w:w="62" w:type="dxa"/>
            <w:right w:w="62" w:type="dxa"/>
          </w:tblCellMar>
          <w:tblLook w:val="0000"/>
        </w:tblPrEx>
        <w:trPr>
          <w:tblHeader/>
        </w:trPr>
        <w:tc>
          <w:tcPr>
            <w:tcW w:w="3317" w:type="dxa"/>
            <w:tcBorders>
              <w:top w:val="nil"/>
              <w:left w:val="nil"/>
              <w:bottom w:val="nil"/>
              <w:right w:val="nil"/>
            </w:tcBorders>
            <w:tcMar>
              <w:top w:w="0" w:type="dxa"/>
              <w:left w:w="62" w:type="dxa"/>
              <w:bottom w:w="0" w:type="dxa"/>
              <w:right w:w="62" w:type="dxa"/>
            </w:tcMar>
          </w:tcPr>
          <w:p w:rsidR="00000000" w:rsidRPr="00DF30B8" w:rsidP="00DF30B8">
            <w:pPr>
              <w:pStyle w:val="BodyText"/>
            </w:pPr>
            <w:r w:rsidRPr="00DF30B8">
              <w:rPr>
                <w:rStyle w:val="SpecialBold"/>
              </w:rPr>
              <w:t>ELEMENT</w:t>
            </w:r>
          </w:p>
        </w:tc>
        <w:tc>
          <w:tcPr>
            <w:tcW w:w="5768" w:type="dxa"/>
            <w:gridSpan w:val="2"/>
            <w:tcBorders>
              <w:top w:val="nil"/>
              <w:left w:val="nil"/>
              <w:bottom w:val="nil"/>
              <w:right w:val="nil"/>
            </w:tcBorders>
            <w:tcMar>
              <w:top w:w="0" w:type="dxa"/>
              <w:left w:w="62" w:type="dxa"/>
              <w:bottom w:w="0" w:type="dxa"/>
              <w:right w:w="62" w:type="dxa"/>
            </w:tcMar>
          </w:tcPr>
          <w:p w:rsidR="00000000" w:rsidP="00DF30B8">
            <w:pPr>
              <w:pStyle w:val="BodyText"/>
              <w:rPr>
                <w:lang w:val="en-NZ"/>
              </w:rPr>
            </w:pPr>
            <w:r w:rsidRPr="00DF30B8">
              <w:rPr>
                <w:rStyle w:val="SpecialBold"/>
              </w:rPr>
              <w:t>PERFORMANCE CRITERIA</w:t>
            </w:r>
          </w:p>
        </w:tc>
      </w:tr>
      <w:tr w:rsidTr="00DF30B8">
        <w:tblPrEx>
          <w:tblW w:w="0" w:type="auto"/>
          <w:tblLayout w:type="fixed"/>
          <w:tblCellMar>
            <w:left w:w="62" w:type="dxa"/>
            <w:right w:w="62" w:type="dxa"/>
          </w:tblCellMar>
          <w:tblLook w:val="0000"/>
        </w:tblPrEx>
        <w:trPr>
          <w:tblHeader/>
        </w:trPr>
        <w:tc>
          <w:tcPr>
            <w:tcW w:w="3317" w:type="dxa"/>
            <w:tcBorders>
              <w:top w:val="nil"/>
              <w:left w:val="nil"/>
              <w:bottom w:val="nil"/>
              <w:right w:val="nil"/>
            </w:tcBorders>
            <w:tcMar>
              <w:top w:w="0" w:type="dxa"/>
              <w:left w:w="62" w:type="dxa"/>
              <w:bottom w:w="0" w:type="dxa"/>
              <w:right w:w="62" w:type="dxa"/>
            </w:tcMar>
          </w:tcPr>
          <w:p w:rsidR="00000000" w:rsidRPr="00DF30B8" w:rsidP="00DF30B8">
            <w:pPr>
              <w:pStyle w:val="BodyText"/>
            </w:pPr>
            <w:r w:rsidRPr="00DF30B8">
              <w:rPr>
                <w:rStyle w:val="Emphasis"/>
              </w:rPr>
              <w:t>Elements define the essential outcomes.</w:t>
            </w:r>
          </w:p>
        </w:tc>
        <w:tc>
          <w:tcPr>
            <w:tcW w:w="5768" w:type="dxa"/>
            <w:gridSpan w:val="2"/>
            <w:tcBorders>
              <w:top w:val="nil"/>
              <w:left w:val="nil"/>
              <w:bottom w:val="nil"/>
              <w:right w:val="nil"/>
            </w:tcBorders>
            <w:tcMar>
              <w:top w:w="0" w:type="dxa"/>
              <w:left w:w="62" w:type="dxa"/>
              <w:bottom w:w="0" w:type="dxa"/>
              <w:right w:w="62" w:type="dxa"/>
            </w:tcMar>
          </w:tcPr>
          <w:p w:rsidR="00000000" w:rsidP="00DF30B8">
            <w:pPr>
              <w:pStyle w:val="BodyText"/>
              <w:rPr>
                <w:lang w:val="en-NZ"/>
              </w:rPr>
            </w:pPr>
            <w:r w:rsidRPr="00DF30B8">
              <w:rPr>
                <w:rStyle w:val="Emphasis"/>
              </w:rPr>
              <w:t xml:space="preserve">Performance criteria specify the level of performance needed to demonstrate achievement of the Element. </w:t>
            </w:r>
          </w:p>
        </w:tc>
      </w:tr>
      <w:tr w:rsidTr="00DF30B8">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8" w:type="dxa"/>
            <w:gridSpan w:val="2"/>
            <w:tcBorders>
              <w:top w:val="nil"/>
              <w:left w:val="nil"/>
              <w:bottom w:val="nil"/>
              <w:right w:val="nil"/>
            </w:tcBorders>
            <w:tcMar>
              <w:top w:w="0" w:type="dxa"/>
              <w:left w:w="62" w:type="dxa"/>
              <w:bottom w:w="0" w:type="dxa"/>
              <w:right w:w="62" w:type="dxa"/>
            </w:tcMar>
          </w:tcPr>
          <w:p w:rsidR="00000000" w:rsidP="00DF30B8">
            <w:pPr>
              <w:pStyle w:val="BodyText"/>
              <w:rPr>
                <w:lang w:val="en-NZ"/>
              </w:rPr>
            </w:pPr>
          </w:p>
        </w:tc>
      </w:tr>
      <w:tr w:rsidTr="00DF30B8">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DF30B8">
            <w:pPr>
              <w:pStyle w:val="BodyText"/>
              <w:rPr>
                <w:lang w:val="en-NZ"/>
              </w:rPr>
            </w:pPr>
            <w:r w:rsidRPr="00DF30B8">
              <w:t xml:space="preserve">1. Manage administration of medicines </w:t>
            </w:r>
          </w:p>
        </w:tc>
        <w:tc>
          <w:tcPr>
            <w:tcW w:w="5768" w:type="dxa"/>
            <w:gridSpan w:val="2"/>
            <w:tcBorders>
              <w:top w:val="nil"/>
              <w:left w:val="nil"/>
              <w:bottom w:val="nil"/>
              <w:right w:val="nil"/>
            </w:tcBorders>
            <w:tcMar>
              <w:top w:w="0" w:type="dxa"/>
              <w:left w:w="62" w:type="dxa"/>
              <w:bottom w:w="0" w:type="dxa"/>
              <w:right w:w="62" w:type="dxa"/>
            </w:tcMar>
          </w:tcPr>
          <w:p w:rsidR="00000000" w:rsidRPr="00DF30B8" w:rsidP="00DF30B8">
            <w:pPr>
              <w:pStyle w:val="BodyText"/>
            </w:pPr>
            <w:r w:rsidRPr="00DF30B8">
              <w:t>1.1</w:t>
            </w:r>
            <w:r w:rsidRPr="00DF30B8">
              <w:tab/>
              <w:t>Maintain accurate records of medicines’ administration in client</w:t>
            </w:r>
            <w:r w:rsidRPr="00DF30B8">
              <w:t xml:space="preserve"> files according to organisation policies and procedures</w:t>
            </w:r>
          </w:p>
          <w:p w:rsidR="00000000" w:rsidRPr="00DF30B8" w:rsidP="00DF30B8">
            <w:pPr>
              <w:pStyle w:val="BodyText"/>
            </w:pPr>
            <w:r w:rsidRPr="00DF30B8">
              <w:t>1.2</w:t>
            </w:r>
            <w:r w:rsidRPr="00DF30B8">
              <w:tab/>
              <w:t>Establish and maintain systems for managing medication administration within the clinic in consultation with relevant medical health professionals and appropriately authorised persons</w:t>
            </w:r>
          </w:p>
          <w:p w:rsidR="00000000" w:rsidRPr="00DF30B8" w:rsidP="00DF30B8">
            <w:pPr>
              <w:pStyle w:val="BodyText"/>
            </w:pPr>
            <w:r w:rsidRPr="00DF30B8">
              <w:t>1.3</w:t>
            </w:r>
            <w:r w:rsidRPr="00DF30B8">
              <w:tab/>
              <w:t>Refer i</w:t>
            </w:r>
            <w:r w:rsidRPr="00DF30B8">
              <w:t>ndividual medication regimens for regular review by authorised practitioner</w:t>
            </w:r>
          </w:p>
          <w:p w:rsidR="00000000" w:rsidRPr="00DF30B8" w:rsidP="00DF30B8">
            <w:pPr>
              <w:pStyle w:val="BodyText"/>
            </w:pPr>
            <w:r w:rsidRPr="00DF30B8">
              <w:t>1.4</w:t>
            </w:r>
            <w:r w:rsidRPr="00DF30B8">
              <w:tab/>
              <w:t>Involve pharmacists in medication management including, where appropriate, medication reviews or use of Webster-packs</w:t>
            </w:r>
          </w:p>
          <w:p w:rsidR="00000000" w:rsidRPr="00DF30B8" w:rsidP="00DF30B8">
            <w:pPr>
              <w:pStyle w:val="BodyText"/>
            </w:pPr>
            <w:r w:rsidRPr="00DF30B8">
              <w:t>1.5</w:t>
            </w:r>
            <w:r w:rsidRPr="00DF30B8">
              <w:tab/>
              <w:t xml:space="preserve">Check doses of medicine made up by other health staff </w:t>
            </w:r>
            <w:r w:rsidRPr="00DF30B8">
              <w:t>for accuracy, including dose, indication and consideration of contraindications</w:t>
            </w:r>
          </w:p>
          <w:p w:rsidR="00000000" w:rsidRPr="00DF30B8" w:rsidP="00DF30B8">
            <w:pPr>
              <w:pStyle w:val="BodyText"/>
            </w:pPr>
            <w:r w:rsidRPr="00DF30B8">
              <w:t>1.6</w:t>
            </w:r>
            <w:r w:rsidRPr="00DF30B8">
              <w:tab/>
              <w:t>Support and instruct other health workers in the safe and efficacious use of medicines</w:t>
            </w:r>
          </w:p>
          <w:p w:rsidR="00000000" w:rsidP="00DF30B8">
            <w:pPr>
              <w:pStyle w:val="BodyText"/>
              <w:rPr>
                <w:lang w:val="en-NZ"/>
              </w:rPr>
            </w:pPr>
            <w:r w:rsidRPr="00DF30B8">
              <w:t>1.7</w:t>
            </w:r>
            <w:r w:rsidRPr="00DF30B8">
              <w:tab/>
              <w:t xml:space="preserve">Monitor the appropriate use of medicines by other health staff </w:t>
            </w:r>
          </w:p>
        </w:tc>
      </w:tr>
      <w:tr w:rsidTr="00DF30B8">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8" w:type="dxa"/>
            <w:gridSpan w:val="2"/>
            <w:tcBorders>
              <w:top w:val="nil"/>
              <w:left w:val="nil"/>
              <w:bottom w:val="nil"/>
              <w:right w:val="nil"/>
            </w:tcBorders>
            <w:tcMar>
              <w:top w:w="0" w:type="dxa"/>
              <w:left w:w="62" w:type="dxa"/>
              <w:bottom w:w="0" w:type="dxa"/>
              <w:right w:w="62" w:type="dxa"/>
            </w:tcMar>
          </w:tcPr>
          <w:p w:rsidR="00000000" w:rsidP="00DF30B8">
            <w:pPr>
              <w:pStyle w:val="BodyText"/>
              <w:rPr>
                <w:lang w:val="en-NZ"/>
              </w:rPr>
            </w:pPr>
          </w:p>
        </w:tc>
      </w:tr>
      <w:tr w:rsidTr="00DF30B8">
        <w:tblPrEx>
          <w:tblW w:w="0" w:type="auto"/>
          <w:tblLayout w:type="fixed"/>
          <w:tblCellMar>
            <w:left w:w="62" w:type="dxa"/>
            <w:right w:w="62" w:type="dxa"/>
          </w:tblCellMar>
          <w:tblLook w:val="0000"/>
        </w:tblPrEx>
        <w:tc>
          <w:tcPr>
            <w:tcW w:w="3347" w:type="dxa"/>
            <w:gridSpan w:val="2"/>
            <w:tcBorders>
              <w:top w:val="nil"/>
              <w:left w:val="nil"/>
              <w:bottom w:val="nil"/>
              <w:right w:val="nil"/>
            </w:tcBorders>
            <w:tcMar>
              <w:top w:w="0" w:type="dxa"/>
              <w:left w:w="62" w:type="dxa"/>
              <w:bottom w:w="0" w:type="dxa"/>
              <w:right w:w="62" w:type="dxa"/>
            </w:tcMar>
          </w:tcPr>
          <w:p w:rsidR="00000000" w:rsidP="00DF30B8">
            <w:pPr>
              <w:pStyle w:val="List"/>
              <w:rPr>
                <w:lang w:val="en-NZ"/>
              </w:rPr>
            </w:pPr>
            <w:r w:rsidRPr="00DF30B8">
              <w:t>2.</w:t>
            </w:r>
            <w:r w:rsidRPr="00DF30B8">
              <w:tab/>
            </w:r>
            <w:r w:rsidRPr="00DF30B8">
              <w:t>Initiate assessment and treatment using standard treatment manuals</w:t>
            </w:r>
          </w:p>
        </w:tc>
        <w:tc>
          <w:tcPr>
            <w:tcW w:w="5738" w:type="dxa"/>
            <w:tcBorders>
              <w:top w:val="nil"/>
              <w:left w:val="nil"/>
              <w:bottom w:val="nil"/>
              <w:right w:val="nil"/>
            </w:tcBorders>
            <w:tcMar>
              <w:top w:w="0" w:type="dxa"/>
              <w:left w:w="62" w:type="dxa"/>
              <w:bottom w:w="0" w:type="dxa"/>
              <w:right w:w="62" w:type="dxa"/>
            </w:tcMar>
          </w:tcPr>
          <w:p w:rsidR="00000000" w:rsidRPr="00DF30B8" w:rsidP="00DF30B8">
            <w:pPr>
              <w:pStyle w:val="BodyText"/>
            </w:pPr>
            <w:r w:rsidRPr="00DF30B8">
              <w:t>2.1</w:t>
            </w:r>
            <w:r w:rsidRPr="00DF30B8">
              <w:tab/>
              <w:t xml:space="preserve">Use standard workplace treatment manuals to commence assessment and treatment </w:t>
            </w:r>
          </w:p>
          <w:p w:rsidR="00000000" w:rsidRPr="00DF30B8" w:rsidP="00DF30B8">
            <w:pPr>
              <w:pStyle w:val="BodyText"/>
            </w:pPr>
            <w:r w:rsidRPr="00DF30B8">
              <w:t>2.2</w:t>
            </w:r>
            <w:r w:rsidRPr="00DF30B8">
              <w:tab/>
              <w:t xml:space="preserve">Consult an authorising practitioner in accordance </w:t>
            </w:r>
            <w:r w:rsidRPr="00DF30B8">
              <w:tab/>
              <w:t xml:space="preserve">with standard treatment manuals and </w:t>
            </w:r>
            <w:r w:rsidRPr="00DF30B8">
              <w:tab/>
              <w:t>organisational</w:t>
            </w:r>
            <w:r w:rsidRPr="00DF30B8">
              <w:t xml:space="preserve"> </w:t>
            </w:r>
            <w:r w:rsidRPr="00DF30B8">
              <w:tab/>
              <w:t>policies and procedures</w:t>
            </w:r>
          </w:p>
          <w:p w:rsidR="00000000" w:rsidRPr="00DF30B8" w:rsidP="00DF30B8">
            <w:pPr>
              <w:pStyle w:val="BodyText"/>
            </w:pPr>
            <w:r w:rsidRPr="00DF30B8">
              <w:t>2.3</w:t>
            </w:r>
            <w:r w:rsidRPr="00DF30B8">
              <w:tab/>
              <w:t xml:space="preserve">Dispense medicines according to organisational </w:t>
            </w:r>
            <w:r w:rsidRPr="00DF30B8">
              <w:tab/>
              <w:t xml:space="preserve">policies and procedures and the appropriate </w:t>
            </w:r>
            <w:r w:rsidRPr="00DF30B8">
              <w:rPr>
                <w:rStyle w:val="Emphasis"/>
              </w:rPr>
              <w:t xml:space="preserve">legal </w:t>
            </w:r>
            <w:r w:rsidRPr="00DF30B8">
              <w:rPr>
                <w:rStyle w:val="Emphasis"/>
              </w:rPr>
              <w:tab/>
              <w:t>and regulatory framework</w:t>
            </w:r>
          </w:p>
          <w:p w:rsidR="00000000" w:rsidP="00DF30B8">
            <w:pPr>
              <w:pStyle w:val="BodyText"/>
              <w:rPr>
                <w:lang w:val="en-NZ"/>
              </w:rPr>
            </w:pPr>
            <w:r w:rsidRPr="00DF30B8">
              <w:t>2.4</w:t>
            </w:r>
            <w:r w:rsidRPr="00DF30B8">
              <w:tab/>
              <w:t xml:space="preserve">Document clinical assessments, any advice </w:t>
            </w:r>
            <w:r w:rsidRPr="00DF30B8">
              <w:tab/>
              <w:t xml:space="preserve">sought and assessment and treatment initiated in       </w:t>
            </w:r>
            <w:r w:rsidRPr="00DF30B8">
              <w:t xml:space="preserve"> </w:t>
            </w:r>
            <w:r w:rsidRPr="00DF30B8">
              <w:tab/>
              <w:t>client medical files</w:t>
            </w:r>
          </w:p>
        </w:tc>
      </w:tr>
      <w:tr w:rsidTr="00DF30B8">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8" w:type="dxa"/>
            <w:gridSpan w:val="2"/>
            <w:tcBorders>
              <w:top w:val="nil"/>
              <w:left w:val="nil"/>
              <w:bottom w:val="nil"/>
              <w:right w:val="nil"/>
            </w:tcBorders>
            <w:tcMar>
              <w:top w:w="0" w:type="dxa"/>
              <w:left w:w="62" w:type="dxa"/>
              <w:bottom w:w="0" w:type="dxa"/>
              <w:right w:w="62" w:type="dxa"/>
            </w:tcMar>
          </w:tcPr>
          <w:p w:rsidR="00000000" w:rsidP="00DF30B8">
            <w:pPr>
              <w:pStyle w:val="BodyText"/>
              <w:rPr>
                <w:lang w:val="en-NZ"/>
              </w:rPr>
            </w:pPr>
          </w:p>
        </w:tc>
      </w:tr>
      <w:tr w:rsidTr="00DF30B8">
        <w:tblPrEx>
          <w:tblW w:w="0" w:type="auto"/>
          <w:tblLayout w:type="fixed"/>
          <w:tblCellMar>
            <w:left w:w="62" w:type="dxa"/>
            <w:right w:w="62" w:type="dxa"/>
          </w:tblCellMar>
          <w:tblLook w:val="0000"/>
        </w:tblPrEx>
        <w:tc>
          <w:tcPr>
            <w:tcW w:w="3317" w:type="dxa"/>
            <w:tcBorders>
              <w:top w:val="nil"/>
              <w:left w:val="nil"/>
              <w:bottom w:val="nil"/>
              <w:right w:val="nil"/>
            </w:tcBorders>
            <w:tcMar>
              <w:top w:w="0" w:type="dxa"/>
              <w:left w:w="62" w:type="dxa"/>
              <w:bottom w:w="0" w:type="dxa"/>
              <w:right w:w="62" w:type="dxa"/>
            </w:tcMar>
          </w:tcPr>
          <w:p w:rsidR="00000000" w:rsidP="00DF30B8">
            <w:pPr>
              <w:pStyle w:val="BodyText"/>
              <w:rPr>
                <w:lang w:val="en-NZ"/>
              </w:rPr>
            </w:pPr>
            <w:r w:rsidRPr="00DF30B8">
              <w:t>3. Manage the ordering, transportation, storage and disposal of medicines</w:t>
            </w:r>
          </w:p>
        </w:tc>
        <w:tc>
          <w:tcPr>
            <w:tcW w:w="5768" w:type="dxa"/>
            <w:gridSpan w:val="2"/>
            <w:tcBorders>
              <w:top w:val="nil"/>
              <w:left w:val="nil"/>
              <w:bottom w:val="nil"/>
              <w:right w:val="nil"/>
            </w:tcBorders>
            <w:tcMar>
              <w:top w:w="0" w:type="dxa"/>
              <w:left w:w="62" w:type="dxa"/>
              <w:bottom w:w="0" w:type="dxa"/>
              <w:right w:w="62" w:type="dxa"/>
            </w:tcMar>
          </w:tcPr>
          <w:p w:rsidR="00000000" w:rsidRPr="00DF30B8" w:rsidP="00DF30B8">
            <w:pPr>
              <w:pStyle w:val="BodyText"/>
            </w:pPr>
            <w:r w:rsidRPr="00DF30B8">
              <w:t>3.1</w:t>
            </w:r>
            <w:r w:rsidRPr="00DF30B8">
              <w:tab/>
              <w:t>Ensure medicines are securely stored in accordance with legislative requirements</w:t>
            </w:r>
          </w:p>
          <w:p w:rsidR="00000000" w:rsidRPr="00DF30B8" w:rsidP="00DF30B8">
            <w:pPr>
              <w:pStyle w:val="BodyText"/>
            </w:pPr>
            <w:r w:rsidRPr="00DF30B8">
              <w:t>3.2</w:t>
            </w:r>
            <w:r w:rsidRPr="00DF30B8">
              <w:tab/>
              <w:t>Establish working relationships with local medical practitioners a</w:t>
            </w:r>
            <w:r w:rsidRPr="00DF30B8">
              <w:t xml:space="preserve">nd pharmacists to support management of clinic medicines stores </w:t>
            </w:r>
          </w:p>
          <w:p w:rsidR="00000000" w:rsidRPr="00DF30B8" w:rsidP="00DF30B8">
            <w:pPr>
              <w:pStyle w:val="BodyText"/>
            </w:pPr>
            <w:r w:rsidRPr="00DF30B8">
              <w:t>3.3</w:t>
            </w:r>
            <w:r w:rsidRPr="00DF30B8">
              <w:tab/>
              <w:t>Monitor patterns of medicines use and use this information to inform reorder quantities and ensure minimum stock holdings</w:t>
            </w:r>
          </w:p>
          <w:p w:rsidR="00000000" w:rsidRPr="00DF30B8" w:rsidP="00DF30B8">
            <w:pPr>
              <w:pStyle w:val="BodyText"/>
            </w:pPr>
            <w:r w:rsidRPr="00DF30B8">
              <w:t>3.4</w:t>
            </w:r>
            <w:r w:rsidRPr="00DF30B8">
              <w:tab/>
            </w:r>
            <w:r w:rsidRPr="00DF30B8">
              <w:t xml:space="preserve">Ensure clinic medicines stock is checked regularly and re-ordered in appropriate quantities </w:t>
            </w:r>
          </w:p>
          <w:p w:rsidR="00000000" w:rsidRPr="00DF30B8" w:rsidP="00DF30B8">
            <w:pPr>
              <w:pStyle w:val="BodyText"/>
            </w:pPr>
            <w:r w:rsidRPr="00DF30B8">
              <w:t>3.5</w:t>
            </w:r>
            <w:r w:rsidRPr="00DF30B8">
              <w:tab/>
              <w:t xml:space="preserve">Source medicines supplies as locally appropriate </w:t>
            </w:r>
          </w:p>
          <w:p w:rsidR="00000000" w:rsidRPr="00DF30B8" w:rsidP="00DF30B8">
            <w:pPr>
              <w:pStyle w:val="BodyText"/>
            </w:pPr>
            <w:r w:rsidRPr="00DF30B8">
              <w:t>3.6</w:t>
            </w:r>
            <w:r w:rsidRPr="00DF30B8">
              <w:tab/>
              <w:t>Add new stock and dispose of out-of-date stock according to organisational policies and procedures</w:t>
            </w:r>
          </w:p>
          <w:p w:rsidR="00000000" w:rsidRPr="00DF30B8" w:rsidP="00DF30B8">
            <w:pPr>
              <w:pStyle w:val="BodyText"/>
            </w:pPr>
            <w:r w:rsidRPr="00DF30B8">
              <w:t>3.7</w:t>
            </w:r>
            <w:r w:rsidRPr="00DF30B8">
              <w:tab/>
              <w:t>Or</w:t>
            </w:r>
            <w:r w:rsidRPr="00DF30B8">
              <w:t>ganise clinic medicines stock logically and securely, with access to clinic medicines store monitored and restricted to authorised personnel</w:t>
            </w:r>
          </w:p>
          <w:p w:rsidR="00000000" w:rsidRPr="00DF30B8" w:rsidP="00DF30B8">
            <w:pPr>
              <w:pStyle w:val="BodyText"/>
            </w:pPr>
            <w:r w:rsidRPr="00DF30B8">
              <w:t>3.8</w:t>
            </w:r>
            <w:r w:rsidRPr="00DF30B8">
              <w:tab/>
              <w:t>Correctly apply cold chain principles for storage and transport of medication requiring refrigeration</w:t>
            </w:r>
          </w:p>
        </w:tc>
      </w:tr>
    </w:tbl>
    <w:p w:rsidR="0099215D" w:rsidP="00DF30B8">
      <w:pPr>
        <w:pStyle w:val="BodyText"/>
      </w:pPr>
    </w:p>
    <w:p w:rsidR="0099215D" w:rsidP="00DF30B8">
      <w:pPr>
        <w:pStyle w:val="BodyText"/>
      </w:pPr>
    </w:p>
    <w:p w:rsidR="00000000" w:rsidRPr="00DF30B8" w:rsidP="00DF30B8">
      <w:pPr>
        <w:pStyle w:val="Heading1"/>
      </w:pPr>
      <w:bookmarkStart w:id="4" w:name="O_745750"/>
      <w:bookmarkEnd w:id="4"/>
      <w:r w:rsidRPr="00DF30B8">
        <w:t>Foundation Skills</w:t>
      </w:r>
    </w:p>
    <w:tbl>
      <w:tblPr>
        <w:tblW w:w="0" w:type="auto"/>
        <w:tblLayout w:type="fixed"/>
        <w:tblCellMar>
          <w:left w:w="62" w:type="dxa"/>
          <w:right w:w="62" w:type="dxa"/>
        </w:tblCellMar>
        <w:tblLook w:val="0000"/>
      </w:tblPr>
      <w:tblGrid>
        <w:gridCol w:w="8964"/>
      </w:tblGrid>
      <w:tr w:rsidTr="00DF30B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F30B8">
            <w:pPr>
              <w:pStyle w:val="BodyText"/>
              <w:rPr>
                <w:lang w:val="en-NZ"/>
              </w:rPr>
            </w:pPr>
            <w:r w:rsidRPr="00DF30B8">
              <w:rPr>
                <w:rStyle w:val="Emphasis"/>
              </w:rPr>
              <w:t xml:space="preserve">The Foundation Skills describe those required skills (language, literacy, numeracy and </w:t>
            </w:r>
            <w:r w:rsidRPr="00DF30B8">
              <w:t xml:space="preserve">employment </w:t>
            </w:r>
            <w:r w:rsidRPr="00DF30B8">
              <w:rPr>
                <w:rStyle w:val="Emphasis"/>
              </w:rPr>
              <w:t>skills) that are essential to performance.</w:t>
            </w:r>
          </w:p>
        </w:tc>
      </w:tr>
      <w:tr w:rsidTr="00DF30B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F30B8" w:rsidP="00DF30B8">
            <w:pPr>
              <w:pStyle w:val="BodyText"/>
            </w:pPr>
            <w:r w:rsidRPr="00DF30B8">
              <w:t>Foundation skills essential to performance are explicit in the performance criteria o</w:t>
            </w:r>
            <w:r w:rsidRPr="00DF30B8">
              <w:t>f this unit of competency.</w:t>
            </w:r>
          </w:p>
        </w:tc>
      </w:tr>
    </w:tbl>
    <w:p w:rsidR="00000000" w:rsidRPr="00DF30B8" w:rsidP="00DF30B8">
      <w:pPr>
        <w:pStyle w:val="BodyText"/>
      </w:pPr>
    </w:p>
    <w:p w:rsidR="00000000" w:rsidRPr="00DF30B8" w:rsidP="00DF30B8">
      <w:pPr>
        <w:pStyle w:val="AllowPageBreak"/>
      </w:pPr>
    </w:p>
    <w:p w:rsidR="00000000" w:rsidRPr="00DF30B8" w:rsidP="00DF30B8">
      <w:pPr>
        <w:pStyle w:val="Heading1"/>
      </w:pPr>
      <w:bookmarkStart w:id="5" w:name="O_745749"/>
      <w:bookmarkEnd w:id="5"/>
      <w:r w:rsidRPr="00DF30B8">
        <w:t>Unit Mapping Information</w:t>
      </w:r>
    </w:p>
    <w:p w:rsidR="0099215D" w:rsidP="0099215D">
      <w:pPr>
        <w:pStyle w:val="BodyText"/>
      </w:pPr>
      <w:r w:rsidRPr="00DF30B8">
        <w:t>No equivalent unit.</w:t>
      </w:r>
    </w:p>
    <w:p w:rsidR="00000000" w:rsidRPr="00DF30B8" w:rsidP="00DF30B8">
      <w:pPr>
        <w:pStyle w:val="Heading1"/>
      </w:pPr>
      <w:bookmarkStart w:id="6" w:name="O_745754"/>
      <w:bookmarkEnd w:id="6"/>
      <w:r w:rsidRPr="00DF30B8">
        <w:t>Links</w:t>
      </w:r>
    </w:p>
    <w:p w:rsidR="00000000" w:rsidRPr="00DF30B8" w:rsidP="0099215D">
      <w:pPr>
        <w:pStyle w:val="BodyText"/>
      </w:pPr>
      <w:r w:rsidRPr="00DF30B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63A43">
        <w:rPr>
          <w:rStyle w:val="Hyperlink"/>
        </w:rPr>
        <w:t>https://vetnet.gov.au/Pages/TrainingDocs.aspx?q=ced1390f-48d9-4ab0-bd50-b015e5485705</w:t>
      </w:r>
      <w:r>
        <w:fldChar w:fldCharType="end"/>
      </w:r>
    </w:p>
    <w:p w:rsidR="00000000" w:rsidRPr="00DF30B8" w:rsidP="0099215D">
      <w:pPr>
        <w:pStyle w:val="BodyText"/>
        <w:sectPr w:rsidSect="00DF30B8">
          <w:headerReference w:type="default" r:id="rId10"/>
          <w:footerReference w:type="default" r:id="rId11"/>
          <w:pgSz w:w="11908" w:h="16833"/>
          <w:pgMar w:top="1702" w:right="1418" w:bottom="1702" w:left="1418" w:header="992" w:footer="992" w:gutter="0"/>
          <w:cols w:space="720"/>
          <w:noEndnote/>
          <w:docGrid w:linePitch="299"/>
        </w:sectPr>
      </w:pPr>
    </w:p>
    <w:p w:rsidR="00000000" w:rsidRPr="00DF30B8" w:rsidP="00DF30B8">
      <w:pPr>
        <w:pStyle w:val="SuperHeading"/>
      </w:pPr>
      <w:r w:rsidRPr="00DF30B8">
        <w:t>Assessment Requirements for HLTAHW071 Manage medicines in Abori</w:t>
      </w:r>
      <w:r w:rsidRPr="00DF30B8">
        <w:t>ginal and/or Torres Strait Islander primary health care</w:t>
      </w:r>
    </w:p>
    <w:p w:rsidR="00000000" w:rsidRPr="00DF30B8" w:rsidP="00DF30B8">
      <w:pPr>
        <w:pStyle w:val="Heading1"/>
      </w:pPr>
      <w:bookmarkStart w:id="7" w:name="O_745747"/>
      <w:bookmarkEnd w:id="7"/>
      <w:r w:rsidRPr="00DF30B8">
        <w:t>Modification History</w:t>
      </w:r>
    </w:p>
    <w:tbl>
      <w:tblPr>
        <w:tblW w:w="0" w:type="auto"/>
        <w:tblLayout w:type="fixed"/>
        <w:tblCellMar>
          <w:left w:w="62" w:type="dxa"/>
          <w:right w:w="62" w:type="dxa"/>
        </w:tblCellMar>
        <w:tblLook w:val="0000"/>
      </w:tblPr>
      <w:tblGrid>
        <w:gridCol w:w="3060"/>
        <w:gridCol w:w="6074"/>
      </w:tblGrid>
      <w:tr w:rsidTr="00DF30B8">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F30B8" w:rsidP="00DF30B8">
            <w:pPr>
              <w:pStyle w:val="BodyText"/>
            </w:pPr>
            <w:r w:rsidRPr="00DF30B8">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F30B8">
            <w:pPr>
              <w:pStyle w:val="BodyText"/>
              <w:rPr>
                <w:lang w:val="en-NZ"/>
              </w:rPr>
            </w:pPr>
            <w:r w:rsidRPr="00DF30B8">
              <w:rPr>
                <w:rStyle w:val="SpecialBold"/>
              </w:rPr>
              <w:t>Comments</w:t>
            </w:r>
          </w:p>
        </w:tc>
      </w:tr>
      <w:tr w:rsidTr="00DF30B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F30B8">
            <w:pPr>
              <w:pStyle w:val="BodyText"/>
              <w:rPr>
                <w:lang w:val="en-NZ"/>
              </w:rPr>
            </w:pPr>
            <w:r w:rsidRPr="00DF30B8">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F30B8" w:rsidP="00DF30B8">
            <w:pPr>
              <w:pStyle w:val="BodyText"/>
            </w:pPr>
            <w:r w:rsidRPr="00DF30B8">
              <w:t>Updated:</w:t>
            </w:r>
          </w:p>
          <w:p w:rsidR="00000000" w:rsidRPr="00DF30B8" w:rsidP="00DF30B8">
            <w:pPr>
              <w:pStyle w:val="ListBullet"/>
            </w:pPr>
            <w:r w:rsidRPr="00DF30B8">
              <w:t>assessor requirements statement</w:t>
            </w:r>
          </w:p>
          <w:p w:rsidR="00000000" w:rsidRPr="00DF30B8" w:rsidP="00DF30B8">
            <w:pPr>
              <w:pStyle w:val="ListBullet"/>
            </w:pPr>
            <w:r w:rsidRPr="00DF30B8">
              <w:t>foundation skills lead in statement</w:t>
            </w:r>
          </w:p>
          <w:p w:rsidR="00000000" w:rsidRPr="00DF30B8" w:rsidP="00DF30B8">
            <w:pPr>
              <w:pStyle w:val="ListBullet"/>
            </w:pPr>
            <w:r w:rsidRPr="00DF30B8">
              <w:t>licensing statement</w:t>
            </w:r>
          </w:p>
          <w:p w:rsidR="00000000" w:rsidRPr="00DF30B8" w:rsidP="00DF30B8">
            <w:pPr>
              <w:pStyle w:val="ListBullet"/>
            </w:pPr>
            <w:r w:rsidRPr="00DF30B8">
              <w:t>modification history to reflect 2012 standards</w:t>
            </w:r>
          </w:p>
          <w:p w:rsidR="00000000" w:rsidP="00DF30B8">
            <w:pPr>
              <w:pStyle w:val="BodyText"/>
              <w:rPr>
                <w:lang w:val="en-NZ"/>
              </w:rPr>
            </w:pPr>
            <w:r w:rsidRPr="00DF30B8">
              <w:t>Equivalent outcome.</w:t>
            </w:r>
          </w:p>
        </w:tc>
      </w:tr>
      <w:tr w:rsidTr="00DF30B8">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F30B8">
            <w:pPr>
              <w:pStyle w:val="BodyText"/>
              <w:rPr>
                <w:lang w:val="en-NZ"/>
              </w:rPr>
            </w:pPr>
            <w:r w:rsidRPr="00DF30B8">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DF30B8" w:rsidP="00DF30B8">
            <w:pPr>
              <w:pStyle w:val="BodyText"/>
            </w:pPr>
            <w:r w:rsidRPr="00DF30B8">
              <w:t xml:space="preserve">This version was released in </w:t>
            </w:r>
            <w:r w:rsidRPr="00DF30B8">
              <w:rPr>
                <w:rStyle w:val="Emphasis"/>
              </w:rPr>
              <w:t>HLT Health Training Package release 1.0</w:t>
            </w:r>
            <w:r w:rsidRPr="00DF30B8">
              <w:t xml:space="preserve"> and meets the requirements of the 2012 Standards for Training Packages.</w:t>
            </w:r>
          </w:p>
          <w:p w:rsidR="00000000" w:rsidRPr="00DF30B8" w:rsidP="00DF30B8">
            <w:pPr>
              <w:pStyle w:val="BodyText"/>
            </w:pPr>
            <w:r w:rsidRPr="00DF30B8">
              <w:t>Significant changes to elements and p</w:t>
            </w:r>
            <w:r w:rsidRPr="00DF30B8">
              <w:t>erformance criteria.</w:t>
            </w:r>
            <w:r w:rsidRPr="00DF30B8">
              <w:br/>
              <w:t>New evidence requirements for assessment, including volume and environment requirements.</w:t>
            </w:r>
          </w:p>
          <w:p w:rsidR="00000000" w:rsidRPr="00DF30B8" w:rsidP="00DF30B8">
            <w:pPr>
              <w:pStyle w:val="BodyText"/>
            </w:pPr>
            <w:r w:rsidRPr="00DF30B8">
              <w:t>Prerequisite unit removed.</w:t>
            </w:r>
          </w:p>
        </w:tc>
      </w:tr>
    </w:tbl>
    <w:p w:rsidR="00000000" w:rsidRPr="00DF30B8" w:rsidP="00DF30B8">
      <w:pPr>
        <w:pStyle w:val="BodyText"/>
      </w:pPr>
    </w:p>
    <w:p w:rsidR="00000000" w:rsidRPr="00DF30B8" w:rsidP="00DF30B8">
      <w:pPr>
        <w:pStyle w:val="AllowPageBreak"/>
      </w:pPr>
    </w:p>
    <w:p w:rsidR="00000000" w:rsidRPr="00DF30B8" w:rsidP="00DF30B8">
      <w:pPr>
        <w:pStyle w:val="Heading1"/>
      </w:pPr>
      <w:bookmarkStart w:id="8" w:name="O_745746"/>
      <w:bookmarkEnd w:id="8"/>
      <w:r w:rsidRPr="00DF30B8">
        <w:t>Performance Evidence</w:t>
      </w:r>
    </w:p>
    <w:p w:rsidR="00000000" w:rsidRPr="00DF30B8" w:rsidP="0099215D">
      <w:pPr>
        <w:pStyle w:val="BodyText"/>
      </w:pPr>
      <w:r w:rsidRPr="00DF30B8">
        <w:t xml:space="preserve">The candidate must show evidence of the ability to complete tasks outlined in elements and performance criteria of this unit, manage tasks and manage contingencies in the context of the job role. </w:t>
      </w:r>
    </w:p>
    <w:p w:rsidR="00000000" w:rsidRPr="00DF30B8" w:rsidP="0099215D">
      <w:pPr>
        <w:pStyle w:val="BodyText"/>
      </w:pPr>
      <w:r w:rsidRPr="00DF30B8">
        <w:t>There must be evidence that the candidate has:</w:t>
      </w:r>
    </w:p>
    <w:p w:rsidR="00000000" w:rsidRPr="00DF30B8" w:rsidP="00DF30B8">
      <w:pPr>
        <w:pStyle w:val="ListBullet"/>
      </w:pPr>
      <w:r w:rsidRPr="00DF30B8">
        <w:t>managed the</w:t>
      </w:r>
      <w:r w:rsidRPr="00DF30B8">
        <w:t xml:space="preserve"> safe administration of medicines by appropriately authorised Aboriginal and/or Torres Strait Islander Health Workers or practitioners on at least three occasions by:</w:t>
      </w:r>
    </w:p>
    <w:p w:rsidR="00000000" w:rsidRPr="00DF30B8" w:rsidP="00DF30B8">
      <w:pPr>
        <w:pStyle w:val="ListBullet2"/>
      </w:pPr>
      <w:r w:rsidRPr="00DF30B8">
        <w:t>providing clear information on medicines, through accurate interpretation of MIMS and ot</w:t>
      </w:r>
      <w:r w:rsidRPr="00DF30B8">
        <w:t>her medication references and resources, such as standing orders, guidelines and Consumer Medicines Information</w:t>
      </w:r>
    </w:p>
    <w:p w:rsidR="00000000" w:rsidRPr="00DF30B8" w:rsidP="00DF30B8">
      <w:pPr>
        <w:pStyle w:val="ListBullet2"/>
      </w:pPr>
      <w:r w:rsidRPr="00DF30B8">
        <w:t>checking calculations and measurements of dosages undertaken by other authorised practitioners</w:t>
      </w:r>
    </w:p>
    <w:p w:rsidR="00000000" w:rsidRPr="00DF30B8" w:rsidP="00DF30B8">
      <w:pPr>
        <w:pStyle w:val="ListBullet2"/>
      </w:pPr>
      <w:r w:rsidRPr="00DF30B8">
        <w:t>documenting all outcomes of administration of med</w:t>
      </w:r>
      <w:r w:rsidRPr="00DF30B8">
        <w:t>ication in line with own role and medication administered</w:t>
      </w:r>
    </w:p>
    <w:p w:rsidR="00000000" w:rsidRPr="00DF30B8" w:rsidP="00DF30B8">
      <w:pPr>
        <w:pStyle w:val="ListBullet"/>
      </w:pPr>
      <w:r w:rsidRPr="00DF30B8">
        <w:t>initiated treatment involving medication on at least three occasions by:</w:t>
      </w:r>
    </w:p>
    <w:p w:rsidR="00000000" w:rsidRPr="00DF30B8" w:rsidP="00DF30B8">
      <w:pPr>
        <w:pStyle w:val="ListBullet2"/>
      </w:pPr>
      <w:r w:rsidRPr="00DF30B8">
        <w:t>using standard treatment manuals to initiate assessment and treatment, in consultation with an authorised practitioner</w:t>
      </w:r>
    </w:p>
    <w:p w:rsidR="00000000" w:rsidRPr="00DF30B8" w:rsidP="00DF30B8">
      <w:pPr>
        <w:pStyle w:val="ListBullet2"/>
      </w:pPr>
      <w:r w:rsidRPr="00DF30B8">
        <w:t>refe</w:t>
      </w:r>
      <w:r w:rsidRPr="00DF30B8">
        <w:t xml:space="preserve">rring to the pharmacist regarding medication </w:t>
      </w:r>
    </w:p>
    <w:p w:rsidR="00000000" w:rsidRPr="00DF30B8" w:rsidP="00DF30B8">
      <w:pPr>
        <w:pStyle w:val="ListBullet2"/>
      </w:pPr>
      <w:r w:rsidRPr="00DF30B8">
        <w:t>consulting authorised practitioners’ instructions and orders in regards to dispensing medication</w:t>
      </w:r>
    </w:p>
    <w:p w:rsidR="00000000" w:rsidRPr="00DF30B8" w:rsidP="00DF30B8">
      <w:pPr>
        <w:pStyle w:val="ListBullet"/>
      </w:pPr>
      <w:r w:rsidRPr="00DF30B8">
        <w:t>managed processes for the ordering, transport, storage and disposal of medication on at least one occasion by:</w:t>
      </w:r>
    </w:p>
    <w:p w:rsidR="00000000" w:rsidRPr="00DF30B8" w:rsidP="00DF30B8">
      <w:pPr>
        <w:pStyle w:val="ListBullet2"/>
      </w:pPr>
      <w:r w:rsidRPr="00DF30B8">
        <w:t>managing relationships with relevant suppliers,  pharmacies and hospitals</w:t>
      </w:r>
    </w:p>
    <w:p w:rsidR="00000000" w:rsidRPr="00DF30B8" w:rsidP="00DF30B8">
      <w:pPr>
        <w:pStyle w:val="ListBullet2"/>
      </w:pPr>
      <w:r w:rsidRPr="00DF30B8">
        <w:t>overseeing the maintenance of medicines records</w:t>
      </w:r>
    </w:p>
    <w:p w:rsidR="00000000" w:rsidRPr="00DF30B8" w:rsidP="00DF30B8">
      <w:pPr>
        <w:pStyle w:val="ListBullet2"/>
      </w:pPr>
      <w:r w:rsidRPr="00DF30B8">
        <w:t>using checking systems to regularly review out-of-date stock, understocked or other requirements for medication</w:t>
      </w:r>
    </w:p>
    <w:p w:rsidR="00000000" w:rsidRPr="00DF30B8" w:rsidP="00DF30B8">
      <w:pPr>
        <w:pStyle w:val="ListBullet2"/>
      </w:pPr>
      <w:r w:rsidRPr="00DF30B8">
        <w:t>ensuring medication wa</w:t>
      </w:r>
      <w:r w:rsidRPr="00DF30B8">
        <w:t>s kept in secured locations and accessed by authorised personnel, according to legislation and organisation procedures and policies</w:t>
      </w:r>
    </w:p>
    <w:p w:rsidR="00000000" w:rsidRPr="00DF30B8" w:rsidP="00DF30B8">
      <w:pPr>
        <w:pStyle w:val="ListBullet2"/>
      </w:pPr>
      <w:r w:rsidRPr="00DF30B8">
        <w:t>applying cold chain storage principles where appropriate in the storage of medications.</w:t>
      </w:r>
    </w:p>
    <w:p w:rsidR="00000000" w:rsidRPr="00DF30B8" w:rsidP="00DF30B8">
      <w:pPr>
        <w:pStyle w:val="AllowPageBreak"/>
      </w:pPr>
    </w:p>
    <w:p w:rsidR="00000000" w:rsidRPr="00DF30B8" w:rsidP="00DF30B8">
      <w:pPr>
        <w:pStyle w:val="Heading1"/>
      </w:pPr>
      <w:bookmarkStart w:id="9" w:name="O_745745"/>
      <w:bookmarkEnd w:id="9"/>
      <w:r w:rsidRPr="00DF30B8">
        <w:t>Knowledge Evidence</w:t>
      </w:r>
    </w:p>
    <w:p w:rsidR="00000000" w:rsidRPr="00DF30B8" w:rsidP="0099215D">
      <w:pPr>
        <w:pStyle w:val="BodyText"/>
      </w:pPr>
      <w:r w:rsidRPr="00DF30B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F30B8" w:rsidP="0099215D">
      <w:pPr>
        <w:pStyle w:val="BodyText"/>
      </w:pPr>
      <w:r w:rsidRPr="00DF30B8">
        <w:t>This includes</w:t>
      </w:r>
      <w:r w:rsidRPr="00DF30B8">
        <w:t xml:space="preserve"> knowledge of:</w:t>
      </w:r>
    </w:p>
    <w:p w:rsidR="00000000" w:rsidRPr="00DF30B8" w:rsidP="00DF30B8">
      <w:pPr>
        <w:pStyle w:val="ListBullet"/>
      </w:pPr>
      <w:r w:rsidRPr="00DF30B8">
        <w:t>application of universal precautions in the administration of medicines</w:t>
      </w:r>
    </w:p>
    <w:p w:rsidR="00000000" w:rsidRPr="00DF30B8" w:rsidP="00DF30B8">
      <w:pPr>
        <w:pStyle w:val="ListBullet"/>
      </w:pPr>
      <w:r w:rsidRPr="00DF30B8">
        <w:t>key aspects of federal and state legislation relating to the control, storage and dispensing of drugs and medication</w:t>
      </w:r>
    </w:p>
    <w:p w:rsidR="00000000" w:rsidRPr="00DF30B8" w:rsidP="00DF30B8">
      <w:pPr>
        <w:pStyle w:val="ListBullet"/>
      </w:pPr>
      <w:r w:rsidRPr="00DF30B8">
        <w:t>legislative and regulatory requirements for labelling, storage and safe disposal of medicines</w:t>
      </w:r>
    </w:p>
    <w:p w:rsidR="00000000" w:rsidRPr="00DF30B8" w:rsidP="00DF30B8">
      <w:pPr>
        <w:pStyle w:val="ListBullet"/>
      </w:pPr>
      <w:r w:rsidRPr="00DF30B8">
        <w:t>key aspects of the requirements of the Pharmaceutical Benefits Scheme (PBS)</w:t>
      </w:r>
    </w:p>
    <w:p w:rsidR="00000000" w:rsidRPr="00DF30B8" w:rsidP="00DF30B8">
      <w:pPr>
        <w:pStyle w:val="ListBullet"/>
      </w:pPr>
      <w:r w:rsidRPr="00DF30B8">
        <w:t>signs of anaphylaxis and methods of management</w:t>
      </w:r>
    </w:p>
    <w:p w:rsidR="00000000" w:rsidRPr="00DF30B8" w:rsidP="00DF30B8">
      <w:pPr>
        <w:pStyle w:val="ListBullet"/>
      </w:pPr>
      <w:r w:rsidRPr="00DF30B8">
        <w:t xml:space="preserve">western and traditional/bush medicines </w:t>
      </w:r>
      <w:r w:rsidRPr="00DF30B8">
        <w:t>and treatments</w:t>
      </w:r>
    </w:p>
    <w:p w:rsidR="00000000" w:rsidRPr="00DF30B8" w:rsidP="00DF30B8">
      <w:pPr>
        <w:pStyle w:val="ListBullet"/>
      </w:pPr>
      <w:r w:rsidRPr="00DF30B8">
        <w:t>special considerations in use of medicines, including:</w:t>
      </w:r>
    </w:p>
    <w:p w:rsidR="00000000" w:rsidRPr="00DF30B8" w:rsidP="00DF30B8">
      <w:pPr>
        <w:pStyle w:val="ListBullet2"/>
      </w:pPr>
      <w:r w:rsidRPr="00DF30B8">
        <w:t>pregnancy and lactation</w:t>
      </w:r>
    </w:p>
    <w:p w:rsidR="00000000" w:rsidRPr="00DF30B8" w:rsidP="00DF30B8">
      <w:pPr>
        <w:pStyle w:val="ListBullet2"/>
      </w:pPr>
      <w:r w:rsidRPr="00DF30B8">
        <w:t>renal failure</w:t>
      </w:r>
    </w:p>
    <w:p w:rsidR="00000000" w:rsidRPr="00DF30B8" w:rsidP="00DF30B8">
      <w:pPr>
        <w:pStyle w:val="ListBullet2"/>
      </w:pPr>
      <w:r w:rsidRPr="00DF30B8">
        <w:t>anti-coagulant therapy</w:t>
      </w:r>
    </w:p>
    <w:p w:rsidR="0099215D" w:rsidP="00DF30B8">
      <w:pPr>
        <w:pStyle w:val="ListBullet"/>
      </w:pPr>
      <w:r w:rsidRPr="00DF30B8">
        <w:t>organisational policies and procedures relating to drugs and medications, including storage, ordering, management and acces</w:t>
      </w:r>
      <w:r w:rsidRPr="00DF30B8">
        <w:t>s.</w:t>
      </w:r>
    </w:p>
    <w:p w:rsidR="0099215D" w:rsidP="00DF30B8">
      <w:pPr>
        <w:pStyle w:val="ListBullet"/>
      </w:pPr>
    </w:p>
    <w:p w:rsidR="00000000" w:rsidRPr="00DF30B8" w:rsidP="00DF30B8">
      <w:pPr>
        <w:pStyle w:val="Heading1"/>
      </w:pPr>
      <w:bookmarkStart w:id="10" w:name="O_745744"/>
      <w:bookmarkEnd w:id="10"/>
      <w:r w:rsidRPr="00DF30B8">
        <w:t>Assessment Conditions</w:t>
      </w:r>
    </w:p>
    <w:p w:rsidR="00000000" w:rsidRPr="00DF30B8" w:rsidP="0099215D">
      <w:pPr>
        <w:pStyle w:val="BodyText"/>
      </w:pPr>
      <w:r w:rsidRPr="00DF30B8">
        <w:t>Unless state or territory legislation prevents practice in the workplace, skills must be demonstrated working:</w:t>
      </w:r>
    </w:p>
    <w:p w:rsidR="00000000" w:rsidRPr="00DF30B8" w:rsidP="00DF30B8">
      <w:pPr>
        <w:pStyle w:val="ListBullet"/>
      </w:pPr>
      <w:r w:rsidRPr="00DF30B8">
        <w:t>in a health service or centre</w:t>
      </w:r>
    </w:p>
    <w:p w:rsidR="00000000" w:rsidRPr="00DF30B8" w:rsidP="00DF30B8">
      <w:pPr>
        <w:pStyle w:val="ListBullet"/>
      </w:pPr>
      <w:r w:rsidRPr="00DF30B8">
        <w:t xml:space="preserve">as part of a multidisciplinary primary health care team </w:t>
      </w:r>
    </w:p>
    <w:p w:rsidR="00000000" w:rsidRPr="00DF30B8" w:rsidP="00DF30B8">
      <w:pPr>
        <w:pStyle w:val="ListBullet"/>
      </w:pPr>
      <w:r w:rsidRPr="00DF30B8">
        <w:t xml:space="preserve">with Aboriginal and/or Torres Strait Islander clients and communities. </w:t>
      </w:r>
    </w:p>
    <w:p w:rsidR="00000000" w:rsidRPr="00DF30B8" w:rsidP="00DF30B8">
      <w:pPr>
        <w:pStyle w:val="BodyText"/>
      </w:pPr>
    </w:p>
    <w:p w:rsidR="00000000" w:rsidRPr="00DF30B8" w:rsidP="0099215D">
      <w:pPr>
        <w:pStyle w:val="BodyText"/>
      </w:pPr>
      <w:r w:rsidRPr="00DF30B8">
        <w:t xml:space="preserve">Note: Where state or territory legislation prevents practice in the workplace, simulated assessment environments may only be used in place of workplace assessment. </w:t>
      </w:r>
    </w:p>
    <w:p w:rsidR="00000000" w:rsidRPr="00DF30B8" w:rsidP="0099215D">
      <w:pPr>
        <w:pStyle w:val="BodyText"/>
      </w:pPr>
      <w:r w:rsidRPr="00DF30B8">
        <w:t>In addition, simu</w:t>
      </w:r>
      <w:r w:rsidRPr="00DF30B8">
        <w:t>lations and scenarios must be used where the full range of contexts and situations cannot be provided in the workplace or may occur only rarely. These are situations relating to emergency or unplanned procedures where assessment in these circumstances woul</w:t>
      </w:r>
      <w:r w:rsidRPr="00DF30B8">
        <w:t xml:space="preserve">d be unsafe or is impractical. </w:t>
      </w:r>
    </w:p>
    <w:p w:rsidR="00000000" w:rsidRPr="00DF30B8" w:rsidP="0099215D">
      <w:pPr>
        <w:pStyle w:val="BodyText"/>
      </w:pPr>
      <w:r w:rsidRPr="00DF30B8">
        <w:t>Simulated assessment environments must simulate the real-life working environment where these skills and knowledge would be performed, with all the relevant equipment and resources of that working environment.</w:t>
      </w:r>
    </w:p>
    <w:p w:rsidR="00000000" w:rsidRPr="00DF30B8" w:rsidP="0099215D">
      <w:pPr>
        <w:pStyle w:val="BodyText"/>
      </w:pPr>
      <w:r w:rsidRPr="00DF30B8">
        <w:t>Assessors mu</w:t>
      </w:r>
      <w:r w:rsidRPr="00DF30B8">
        <w:t>st satisfy the Standards for Registered Training Organisations (RTOs) 2015/AQTF mandatory competency requirements for assessors.</w:t>
      </w:r>
    </w:p>
    <w:p w:rsidR="00000000" w:rsidRPr="00DF30B8" w:rsidP="0099215D">
      <w:pPr>
        <w:pStyle w:val="BodyText"/>
      </w:pPr>
      <w:r w:rsidRPr="00DF30B8">
        <w:t>Assessment must be undertaken by a workplace assessor who has expertise in this unit of competency and who is:</w:t>
      </w:r>
    </w:p>
    <w:p w:rsidR="00000000" w:rsidRPr="00DF30B8" w:rsidP="0099215D">
      <w:pPr>
        <w:pStyle w:val="BodyText"/>
      </w:pPr>
      <w:r w:rsidRPr="00DF30B8">
        <w:t xml:space="preserve">a Registered </w:t>
      </w:r>
      <w:r w:rsidRPr="00DF30B8">
        <w:t>Aboriginal or Torres Strait Islander Health Practitioner</w:t>
      </w:r>
      <w:r>
        <w:t xml:space="preserve"> </w:t>
      </w:r>
      <w:r w:rsidRPr="00DF30B8">
        <w:t>or:</w:t>
      </w:r>
    </w:p>
    <w:p w:rsidR="00000000" w:rsidRPr="00DF30B8" w:rsidP="00DF30B8">
      <w:pPr>
        <w:pStyle w:val="ListBullet"/>
      </w:pPr>
      <w:r w:rsidRPr="00DF30B8">
        <w:t>a Registered Health Practitioner accompanied by an Aboriginal or Torres Strait Islander person who is a recognised member of the community with experience in primary health care.</w:t>
      </w:r>
    </w:p>
    <w:p w:rsidR="00000000" w:rsidRPr="00DF30B8" w:rsidP="00DF30B8">
      <w:pPr>
        <w:pStyle w:val="AllowPageBreak"/>
      </w:pPr>
    </w:p>
    <w:p w:rsidR="00000000" w:rsidRPr="00DF30B8" w:rsidP="00DF30B8">
      <w:pPr>
        <w:pStyle w:val="Heading1"/>
      </w:pPr>
      <w:bookmarkStart w:id="11" w:name="O_745755"/>
      <w:bookmarkEnd w:id="11"/>
      <w:r w:rsidRPr="00DF30B8">
        <w:t>Links</w:t>
      </w:r>
    </w:p>
    <w:p w:rsidR="00000000" w:rsidRPr="00DF30B8" w:rsidP="0099215D">
      <w:pPr>
        <w:pStyle w:val="BodyText"/>
      </w:pPr>
      <w:r w:rsidRPr="00DF30B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63A43">
        <w:rPr>
          <w:rStyle w:val="Hyperlink"/>
        </w:rPr>
        <w:t>https://vetnet.gov.au/Pages/TrainingDocs.aspx?q=ced1390f-48d9-4ab0-bd50-b015e5485705</w:t>
      </w:r>
      <w:r>
        <w:fldChar w:fldCharType="end"/>
      </w:r>
    </w:p>
    <w:p w:rsidR="00000000" w:rsidRPr="00DF30B8" w:rsidP="00DF30B8"/>
    <w:sectPr w:rsidSect="00DF30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B8" w:rsidRPr="0099215D" w:rsidP="009921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15D" w:rsidP="00DF30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9215D" w:rsidP="00DF30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9215D" w:rsidP="00DF30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B8" w:rsidP="00DF30B8">
    <w:pPr>
      <w:pStyle w:val="Footer"/>
      <w:framePr w:wrap="around"/>
    </w:pPr>
    <w:r>
      <w:fldChar w:fldCharType="begin"/>
    </w:r>
    <w:r>
      <w:instrText xml:space="preserve"> DOCPROPERTY  Subject  \* MERGEFORMAT </w:instrText>
    </w:r>
    <w:r>
      <w:fldChar w:fldCharType="separate"/>
    </w:r>
    <w:r w:rsidR="0099215D">
      <w:t>Approved</w:t>
    </w:r>
    <w:r w:rsidR="0099215D">
      <w:fldChar w:fldCharType="end"/>
    </w:r>
    <w:r>
      <w:tab/>
      <w:t xml:space="preserve">Page </w:t>
    </w:r>
    <w:r>
      <w:fldChar w:fldCharType="begin"/>
    </w:r>
    <w:r>
      <w:instrText xml:space="preserve"> PAGE  \* Arabic  \* MERGEFORMAT </w:instrText>
    </w:r>
    <w:r>
      <w:fldChar w:fldCharType="separate"/>
    </w:r>
    <w:r w:rsidR="0099215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215D">
      <w:rPr>
        <w:noProof/>
      </w:rPr>
      <w:t>6</w:t>
    </w:r>
    <w:r>
      <w:rPr>
        <w:noProof/>
      </w:rPr>
      <w:fldChar w:fldCharType="end"/>
    </w:r>
  </w:p>
  <w:p w:rsidR="00DF30B8" w:rsidP="00DF30B8">
    <w:pPr>
      <w:pStyle w:val="Footer"/>
      <w:framePr w:wrap="around"/>
    </w:pPr>
    <w:r>
      <w:t xml:space="preserve">© Commonwealth of Australia, </w:t>
    </w:r>
    <w:r>
      <w:fldChar w:fldCharType="begin"/>
    </w:r>
    <w:r>
      <w:instrText xml:space="preserve"> DATE  \@ "yyyy"  \* MERGEFORMAT </w:instrText>
    </w:r>
    <w:r>
      <w:fldChar w:fldCharType="separate"/>
    </w:r>
    <w:r w:rsidR="0099215D">
      <w:rPr>
        <w:noProof/>
      </w:rPr>
      <w:t>2025</w:t>
    </w:r>
    <w:r>
      <w:fldChar w:fldCharType="end"/>
    </w:r>
    <w:r>
      <w:tab/>
    </w:r>
    <w:r>
      <w:fldChar w:fldCharType="begin"/>
    </w:r>
    <w:r>
      <w:instrText xml:space="preserve"> DOCPROPERTY  Author  \* MERGEFORMAT </w:instrText>
    </w:r>
    <w:r>
      <w:fldChar w:fldCharType="separate"/>
    </w:r>
    <w:r w:rsidR="0099215D">
      <w:t>HumanAbility</w:t>
    </w:r>
    <w:r w:rsidR="0099215D">
      <w:fldChar w:fldCharType="end"/>
    </w:r>
  </w:p>
  <w:p w:rsidR="00DF30B8" w:rsidP="00DF30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1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30B8" w:rsidRPr="0099215D" w:rsidP="009921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15D" w:rsidRPr="002D2AF8" w:rsidP="00DF30B8">
    <w:pPr>
      <w:pStyle w:val="Header"/>
      <w:framePr w:wrap="around"/>
    </w:pPr>
    <w:r>
      <w:fldChar w:fldCharType="begin"/>
    </w:r>
    <w:r>
      <w:instrText xml:space="preserve"> TITLE   \* MERGEFORMAT </w:instrText>
    </w:r>
    <w:r>
      <w:fldChar w:fldCharType="separate"/>
    </w:r>
    <w:r>
      <w:t>HLTAHW071 Manage medicines in Aboriginal and/or Torres Strait Islander primary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9215D" w:rsidP="00DF30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0B8" w:rsidRPr="002D2AF8" w:rsidP="00DF30B8">
    <w:pPr>
      <w:pStyle w:val="Header"/>
      <w:framePr w:wrap="around"/>
    </w:pPr>
    <w:r>
      <w:fldChar w:fldCharType="begin"/>
    </w:r>
    <w:r>
      <w:instrText xml:space="preserve"> TITLE   \* MERGEFORMAT </w:instrText>
    </w:r>
    <w:r>
      <w:fldChar w:fldCharType="separate"/>
    </w:r>
    <w:r w:rsidR="0099215D">
      <w:t>HLTAHW071 Manage medicines in Aboriginal and/or Torres Strait Islander primary health care</w:t>
    </w:r>
    <w:r w:rsidR="0099215D">
      <w:fldChar w:fldCharType="end"/>
    </w:r>
    <w:r>
      <w:tab/>
      <w:t xml:space="preserve">Date this document was generated: </w:t>
    </w:r>
    <w:r>
      <w:fldChar w:fldCharType="begin"/>
    </w:r>
    <w:r>
      <w:instrText xml:space="preserve"> CREATEDATE  \@ "d MMMM yyyy"  \* MERGEFORMAT </w:instrText>
    </w:r>
    <w:r>
      <w:fldChar w:fldCharType="separate"/>
    </w:r>
    <w:r w:rsidR="0099215D">
      <w:rPr>
        <w:noProof/>
      </w:rPr>
      <w:t>1 March 2025</w:t>
    </w:r>
    <w:r>
      <w:fldChar w:fldCharType="end"/>
    </w:r>
  </w:p>
  <w:p w:rsidR="00DF30B8" w:rsidP="00DF30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9838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E23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1E27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30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30B8"/>
    <w:pPr>
      <w:spacing w:before="360" w:after="60"/>
      <w:outlineLvl w:val="0"/>
    </w:pPr>
    <w:rPr>
      <w:sz w:val="32"/>
    </w:rPr>
  </w:style>
  <w:style w:type="paragraph" w:styleId="Heading2">
    <w:name w:val="heading 2"/>
    <w:basedOn w:val="HeadingBase"/>
    <w:next w:val="BodyText"/>
    <w:link w:val="Heading2Char"/>
    <w:qFormat/>
    <w:rsid w:val="00DF30B8"/>
    <w:pPr>
      <w:keepLines/>
      <w:spacing w:before="240" w:after="120"/>
      <w:outlineLvl w:val="1"/>
    </w:pPr>
    <w:rPr>
      <w:sz w:val="28"/>
      <w:szCs w:val="40"/>
    </w:rPr>
  </w:style>
  <w:style w:type="paragraph" w:styleId="Heading3">
    <w:name w:val="heading 3"/>
    <w:basedOn w:val="HeadingBase"/>
    <w:next w:val="BodyText"/>
    <w:link w:val="Heading3Char"/>
    <w:qFormat/>
    <w:rsid w:val="00DF30B8"/>
    <w:pPr>
      <w:spacing w:before="180" w:after="120"/>
      <w:outlineLvl w:val="2"/>
    </w:pPr>
    <w:rPr>
      <w:spacing w:val="-10"/>
      <w:kern w:val="32"/>
    </w:rPr>
  </w:style>
  <w:style w:type="paragraph" w:styleId="Heading4">
    <w:name w:val="heading 4"/>
    <w:basedOn w:val="HeadingBase"/>
    <w:next w:val="BodyText"/>
    <w:link w:val="Heading4Char"/>
    <w:qFormat/>
    <w:rsid w:val="00DF30B8"/>
    <w:pPr>
      <w:spacing w:before="160" w:after="120"/>
      <w:outlineLvl w:val="3"/>
    </w:pPr>
    <w:rPr>
      <w:sz w:val="22"/>
    </w:rPr>
  </w:style>
  <w:style w:type="paragraph" w:styleId="Heading5">
    <w:name w:val="heading 5"/>
    <w:basedOn w:val="HeadingBase"/>
    <w:next w:val="Normal"/>
    <w:link w:val="Heading5Char"/>
    <w:qFormat/>
    <w:rsid w:val="00DF30B8"/>
    <w:pPr>
      <w:spacing w:before="80"/>
      <w:outlineLvl w:val="4"/>
    </w:pPr>
    <w:rPr>
      <w:color w:val="918585"/>
      <w:sz w:val="20"/>
    </w:rPr>
  </w:style>
  <w:style w:type="paragraph" w:styleId="Heading6">
    <w:name w:val="heading 6"/>
    <w:basedOn w:val="HeadingBase"/>
    <w:next w:val="Normal"/>
    <w:link w:val="Heading6Char"/>
    <w:qFormat/>
    <w:rsid w:val="00DF30B8"/>
    <w:pPr>
      <w:spacing w:before="60"/>
      <w:outlineLvl w:val="5"/>
    </w:pPr>
    <w:rPr>
      <w:color w:val="918585"/>
      <w:sz w:val="20"/>
    </w:rPr>
  </w:style>
  <w:style w:type="paragraph" w:styleId="Heading7">
    <w:name w:val="heading 7"/>
    <w:basedOn w:val="Normal"/>
    <w:next w:val="Normal"/>
    <w:link w:val="Heading7Char"/>
    <w:qFormat/>
    <w:rsid w:val="00DF30B8"/>
    <w:pPr>
      <w:ind w:left="720"/>
      <w:outlineLvl w:val="6"/>
    </w:pPr>
    <w:rPr>
      <w:i/>
    </w:rPr>
  </w:style>
  <w:style w:type="paragraph" w:styleId="Heading8">
    <w:name w:val="heading 8"/>
    <w:basedOn w:val="Normal"/>
    <w:next w:val="Normal"/>
    <w:link w:val="Heading8Char"/>
    <w:qFormat/>
    <w:rsid w:val="00DF30B8"/>
    <w:pPr>
      <w:ind w:left="720"/>
      <w:outlineLvl w:val="7"/>
    </w:pPr>
    <w:rPr>
      <w:i/>
    </w:rPr>
  </w:style>
  <w:style w:type="paragraph" w:styleId="Heading9">
    <w:name w:val="heading 9"/>
    <w:basedOn w:val="Normal"/>
    <w:next w:val="Normal"/>
    <w:link w:val="Heading9Char"/>
    <w:qFormat/>
    <w:rsid w:val="00DF30B8"/>
    <w:pPr>
      <w:ind w:left="720"/>
      <w:outlineLvl w:val="8"/>
    </w:pPr>
    <w:rPr>
      <w:i/>
    </w:rPr>
  </w:style>
  <w:style w:type="character" w:default="1" w:styleId="DefaultParagraphFont">
    <w:name w:val="Default Paragraph Font"/>
    <w:uiPriority w:val="1"/>
    <w:unhideWhenUsed/>
    <w:rsid w:val="00DF30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30B8"/>
  </w:style>
  <w:style w:type="character" w:customStyle="1" w:styleId="Heading1Char">
    <w:name w:val="Heading 1 Char"/>
    <w:basedOn w:val="DefaultParagraphFont"/>
    <w:link w:val="Heading1"/>
    <w:rsid w:val="00DF30B8"/>
    <w:rPr>
      <w:rFonts w:ascii="Times New Roman" w:eastAsia="Times New Roman" w:hAnsi="Times New Roman" w:cs="Times New Roman"/>
      <w:b/>
      <w:sz w:val="32"/>
      <w:szCs w:val="20"/>
      <w:lang w:eastAsia="en-US"/>
    </w:rPr>
  </w:style>
  <w:style w:type="paragraph" w:styleId="BodyText">
    <w:name w:val="Body Text"/>
    <w:basedOn w:val="Normal"/>
    <w:link w:val="BodyTextChar"/>
    <w:rsid w:val="00DF30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30B8"/>
    <w:rPr>
      <w:rFonts w:ascii="Times New Roman" w:eastAsia="Times New Roman" w:hAnsi="Times New Roman" w:cs="Times New Roman"/>
      <w:sz w:val="24"/>
      <w:lang w:eastAsia="en-US"/>
    </w:rPr>
  </w:style>
  <w:style w:type="paragraph" w:styleId="List">
    <w:name w:val="List"/>
    <w:basedOn w:val="BodyText"/>
    <w:next w:val="BodyText"/>
    <w:rsid w:val="00DF30B8"/>
    <w:pPr>
      <w:tabs>
        <w:tab w:val="left" w:pos="340"/>
      </w:tabs>
      <w:spacing w:before="60" w:after="60"/>
      <w:ind w:left="340" w:hanging="340"/>
    </w:pPr>
  </w:style>
  <w:style w:type="paragraph" w:styleId="ListBullet">
    <w:name w:val="List Bullet"/>
    <w:basedOn w:val="List"/>
    <w:rsid w:val="00DF30B8"/>
    <w:pPr>
      <w:numPr>
        <w:numId w:val="12"/>
      </w:numPr>
      <w:tabs>
        <w:tab w:val="clear" w:pos="340"/>
      </w:tabs>
      <w:spacing w:before="40" w:after="40"/>
    </w:pPr>
  </w:style>
  <w:style w:type="character" w:customStyle="1" w:styleId="SpecialBold">
    <w:name w:val="Special Bold"/>
    <w:basedOn w:val="DefaultParagraphFont"/>
    <w:rsid w:val="00DF30B8"/>
    <w:rPr>
      <w:b/>
      <w:spacing w:val="0"/>
    </w:rPr>
  </w:style>
  <w:style w:type="paragraph" w:styleId="ListBullet2">
    <w:name w:val="List Bullet 2"/>
    <w:basedOn w:val="List2"/>
    <w:rsid w:val="00DF30B8"/>
    <w:pPr>
      <w:numPr>
        <w:numId w:val="13"/>
      </w:numPr>
      <w:tabs>
        <w:tab w:val="clear" w:pos="680"/>
      </w:tabs>
    </w:pPr>
  </w:style>
  <w:style w:type="character" w:styleId="Emphasis">
    <w:name w:val="Emphasis"/>
    <w:basedOn w:val="DefaultParagraphFont"/>
    <w:qFormat/>
    <w:rsid w:val="00DF30B8"/>
    <w:rPr>
      <w:i/>
    </w:rPr>
  </w:style>
  <w:style w:type="paragraph" w:customStyle="1" w:styleId="SuperHeading">
    <w:name w:val="SuperHeading"/>
    <w:basedOn w:val="Normal"/>
    <w:rsid w:val="00DF30B8"/>
    <w:pPr>
      <w:spacing w:before="240" w:after="120"/>
      <w:outlineLvl w:val="0"/>
    </w:pPr>
    <w:rPr>
      <w:rFonts w:ascii="Times New Roman" w:hAnsi="Times New Roman"/>
      <w:b/>
      <w:sz w:val="32"/>
    </w:rPr>
  </w:style>
  <w:style w:type="paragraph" w:customStyle="1" w:styleId="AllowPageBreak">
    <w:name w:val="AllowPageBreak"/>
    <w:rsid w:val="00DF30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30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30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30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30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30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30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30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30B8"/>
    <w:rPr>
      <w:rFonts w:ascii="Courier New" w:eastAsia="Times New Roman" w:hAnsi="Courier New" w:cs="Times New Roman"/>
      <w:i/>
      <w:szCs w:val="20"/>
      <w:lang w:eastAsia="en-US"/>
    </w:rPr>
  </w:style>
  <w:style w:type="paragraph" w:customStyle="1" w:styleId="HeadingBase">
    <w:name w:val="Heading Base"/>
    <w:rsid w:val="00DF30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30B8"/>
    <w:pPr>
      <w:tabs>
        <w:tab w:val="right" w:leader="dot" w:pos="9072"/>
      </w:tabs>
      <w:ind w:left="567"/>
    </w:pPr>
    <w:rPr>
      <w:szCs w:val="22"/>
    </w:rPr>
  </w:style>
  <w:style w:type="paragraph" w:customStyle="1" w:styleId="TOCBase">
    <w:name w:val="TOC Base"/>
    <w:rsid w:val="00DF30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30B8"/>
    <w:pPr>
      <w:tabs>
        <w:tab w:val="right" w:leader="dot" w:pos="9072"/>
      </w:tabs>
      <w:spacing w:before="40" w:after="40"/>
      <w:ind w:left="284"/>
    </w:pPr>
    <w:rPr>
      <w:rFonts w:ascii="Times New Roman" w:hAnsi="Times New Roman"/>
    </w:rPr>
  </w:style>
  <w:style w:type="paragraph" w:styleId="TOC1">
    <w:name w:val="toc 1"/>
    <w:basedOn w:val="TOCBase"/>
    <w:next w:val="Normal"/>
    <w:rsid w:val="00DF30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30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30B8"/>
    <w:rPr>
      <w:rFonts w:ascii="Times New Roman" w:eastAsia="Times New Roman" w:hAnsi="Times New Roman" w:cs="Times New Roman"/>
      <w:sz w:val="16"/>
      <w:lang w:eastAsia="en-US"/>
    </w:rPr>
  </w:style>
  <w:style w:type="paragraph" w:styleId="Title">
    <w:name w:val="Title"/>
    <w:basedOn w:val="HeadingBase"/>
    <w:link w:val="TitleChar"/>
    <w:qFormat/>
    <w:rsid w:val="00DF30B8"/>
    <w:pPr>
      <w:spacing w:before="5040"/>
      <w:jc w:val="center"/>
    </w:pPr>
    <w:rPr>
      <w:sz w:val="48"/>
      <w:szCs w:val="72"/>
      <w:lang w:val="en-US"/>
    </w:rPr>
  </w:style>
  <w:style w:type="character" w:customStyle="1" w:styleId="TitleChar">
    <w:name w:val="Title Char"/>
    <w:basedOn w:val="DefaultParagraphFont"/>
    <w:link w:val="Title"/>
    <w:rsid w:val="00DF30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30B8"/>
    <w:pPr>
      <w:tabs>
        <w:tab w:val="left" w:pos="3600"/>
        <w:tab w:val="left" w:pos="3958"/>
      </w:tabs>
    </w:pPr>
  </w:style>
  <w:style w:type="paragraph" w:customStyle="1" w:styleId="Note">
    <w:name w:val="Note"/>
    <w:basedOn w:val="BodyText"/>
    <w:rsid w:val="00DF30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30B8"/>
    <w:pPr>
      <w:framePr w:wrap="auto" w:hAnchor="text" w:y="6049"/>
    </w:pPr>
    <w:rPr>
      <w:color w:val="000000"/>
      <w:sz w:val="40"/>
    </w:rPr>
  </w:style>
  <w:style w:type="paragraph" w:customStyle="1" w:styleId="TOCTitle">
    <w:name w:val="TOCTitle"/>
    <w:basedOn w:val="Heading1"/>
    <w:rsid w:val="00DF30B8"/>
    <w:pPr>
      <w:spacing w:after="240"/>
      <w:jc w:val="center"/>
      <w:outlineLvl w:val="9"/>
    </w:pPr>
    <w:rPr>
      <w:caps/>
    </w:rPr>
  </w:style>
  <w:style w:type="paragraph" w:customStyle="1" w:styleId="Version">
    <w:name w:val="Version"/>
    <w:rsid w:val="00DF30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30B8"/>
    <w:pPr>
      <w:keepNext w:val="0"/>
      <w:tabs>
        <w:tab w:val="right" w:pos="4176"/>
      </w:tabs>
      <w:ind w:left="198" w:hanging="198"/>
    </w:pPr>
    <w:rPr>
      <w:rFonts w:ascii="Garamond" w:hAnsi="Garamond"/>
    </w:rPr>
  </w:style>
  <w:style w:type="paragraph" w:styleId="IndexHeading">
    <w:name w:val="index heading"/>
    <w:basedOn w:val="Normal"/>
    <w:next w:val="Index1"/>
    <w:semiHidden/>
    <w:rsid w:val="00DF30B8"/>
    <w:pPr>
      <w:spacing w:before="120" w:after="120"/>
    </w:pPr>
    <w:rPr>
      <w:rFonts w:ascii="Arial" w:hAnsi="Arial"/>
      <w:b/>
      <w:color w:val="918585"/>
      <w:sz w:val="24"/>
    </w:rPr>
  </w:style>
  <w:style w:type="paragraph" w:styleId="Header">
    <w:name w:val="header"/>
    <w:basedOn w:val="Normal"/>
    <w:link w:val="HeaderChar"/>
    <w:rsid w:val="00DF30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30B8"/>
    <w:rPr>
      <w:rFonts w:ascii="Times New Roman" w:eastAsia="Times New Roman" w:hAnsi="Times New Roman" w:cs="Times New Roman"/>
      <w:sz w:val="16"/>
      <w:szCs w:val="20"/>
      <w:lang w:val="en-GB" w:eastAsia="en-US"/>
    </w:rPr>
  </w:style>
  <w:style w:type="paragraph" w:customStyle="1" w:styleId="Chapter">
    <w:name w:val="Chapter"/>
    <w:basedOn w:val="Normal"/>
    <w:rsid w:val="00DF30B8"/>
    <w:pPr>
      <w:spacing w:before="240"/>
    </w:pPr>
    <w:rPr>
      <w:rFonts w:ascii="Times New Roman" w:hAnsi="Times New Roman"/>
      <w:smallCaps/>
      <w:spacing w:val="80"/>
      <w:sz w:val="28"/>
    </w:rPr>
  </w:style>
  <w:style w:type="paragraph" w:customStyle="1" w:styleId="InChapter">
    <w:name w:val="InChapter"/>
    <w:basedOn w:val="Heading3"/>
    <w:rsid w:val="00DF30B8"/>
    <w:pPr>
      <w:spacing w:after="240"/>
      <w:outlineLvl w:val="9"/>
    </w:pPr>
    <w:rPr>
      <w:noProof/>
    </w:rPr>
  </w:style>
  <w:style w:type="paragraph" w:styleId="Index2">
    <w:name w:val="index 2"/>
    <w:basedOn w:val="Normal"/>
    <w:next w:val="Normal"/>
    <w:semiHidden/>
    <w:rsid w:val="00DF30B8"/>
    <w:pPr>
      <w:tabs>
        <w:tab w:val="right" w:pos="4176"/>
      </w:tabs>
      <w:ind w:left="568" w:hanging="284"/>
    </w:pPr>
    <w:rPr>
      <w:rFonts w:ascii="Garamond" w:hAnsi="Garamond"/>
    </w:rPr>
  </w:style>
  <w:style w:type="paragraph" w:customStyle="1" w:styleId="Byline">
    <w:name w:val="Byline"/>
    <w:rsid w:val="00DF30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30B8"/>
    <w:pPr>
      <w:tabs>
        <w:tab w:val="clear" w:pos="3600"/>
        <w:tab w:val="clear" w:pos="3958"/>
      </w:tabs>
      <w:jc w:val="right"/>
    </w:pPr>
  </w:style>
  <w:style w:type="paragraph" w:styleId="Caption">
    <w:name w:val="caption"/>
    <w:basedOn w:val="BodyText"/>
    <w:next w:val="Normal"/>
    <w:qFormat/>
    <w:rsid w:val="00DF30B8"/>
    <w:pPr>
      <w:framePr w:w="2268" w:hSpace="181" w:vSpace="181" w:wrap="around" w:vAnchor="text" w:hAnchor="page" w:x="1135" w:y="285" w:anchorLock="1"/>
    </w:pPr>
    <w:rPr>
      <w:i/>
    </w:rPr>
  </w:style>
  <w:style w:type="paragraph" w:customStyle="1" w:styleId="MiniTOCTitle">
    <w:name w:val="MiniTOCTitle"/>
    <w:basedOn w:val="Heading4"/>
    <w:rsid w:val="00DF30B8"/>
    <w:pPr>
      <w:spacing w:before="240"/>
      <w:outlineLvl w:val="9"/>
    </w:pPr>
    <w:rPr>
      <w:noProof/>
      <w:sz w:val="24"/>
    </w:rPr>
  </w:style>
  <w:style w:type="paragraph" w:customStyle="1" w:styleId="MiniTOCItem">
    <w:name w:val="MiniTOCItem"/>
    <w:basedOn w:val="ListBullet"/>
    <w:rsid w:val="00DF30B8"/>
    <w:pPr>
      <w:numPr>
        <w:numId w:val="0"/>
      </w:numPr>
      <w:tabs>
        <w:tab w:val="right" w:leader="dot" w:pos="6521"/>
      </w:tabs>
      <w:spacing w:before="0" w:after="0"/>
    </w:pPr>
  </w:style>
  <w:style w:type="paragraph" w:customStyle="1" w:styleId="TOFTitle">
    <w:name w:val="TOFTitle"/>
    <w:basedOn w:val="TOCTitle"/>
    <w:rsid w:val="00DF30B8"/>
  </w:style>
  <w:style w:type="paragraph" w:styleId="TableofFigures">
    <w:name w:val="table of figures"/>
    <w:basedOn w:val="Normal"/>
    <w:next w:val="Normal"/>
    <w:semiHidden/>
    <w:rsid w:val="00DF30B8"/>
    <w:pPr>
      <w:tabs>
        <w:tab w:val="right" w:leader="dot" w:pos="9072"/>
      </w:tabs>
      <w:ind w:left="970" w:hanging="403"/>
    </w:pPr>
    <w:rPr>
      <w:rFonts w:ascii="Times New Roman" w:hAnsi="Times New Roman"/>
      <w:b/>
    </w:rPr>
  </w:style>
  <w:style w:type="paragraph" w:styleId="ListNumber">
    <w:name w:val="List Number"/>
    <w:basedOn w:val="List"/>
    <w:rsid w:val="00DF30B8"/>
    <w:pPr>
      <w:numPr>
        <w:numId w:val="15"/>
      </w:numPr>
      <w:tabs>
        <w:tab w:val="clear" w:pos="340"/>
      </w:tabs>
    </w:pPr>
  </w:style>
  <w:style w:type="character" w:customStyle="1" w:styleId="WingdingSymbols">
    <w:name w:val="Wingding Symbols"/>
    <w:rsid w:val="00DF30B8"/>
    <w:rPr>
      <w:rFonts w:ascii="Wingdings" w:hAnsi="Wingdings"/>
    </w:rPr>
  </w:style>
  <w:style w:type="paragraph" w:customStyle="1" w:styleId="TableHeading">
    <w:name w:val="Table Heading"/>
    <w:basedOn w:val="HeadingBase"/>
    <w:rsid w:val="00DF30B8"/>
    <w:pPr>
      <w:keepLines/>
      <w:pBdr>
        <w:bottom w:val="single" w:sz="6" w:space="1" w:color="918585"/>
      </w:pBdr>
      <w:spacing w:before="240"/>
    </w:pPr>
  </w:style>
  <w:style w:type="character" w:customStyle="1" w:styleId="HotSpot">
    <w:name w:val="HotSpot"/>
    <w:rsid w:val="00DF30B8"/>
    <w:rPr>
      <w:color w:val="0033CC"/>
      <w:u w:val="none"/>
    </w:rPr>
  </w:style>
  <w:style w:type="paragraph" w:customStyle="1" w:styleId="BodyTextRight">
    <w:name w:val="Body Text Right"/>
    <w:basedOn w:val="BodyText"/>
    <w:rsid w:val="00DF30B8"/>
    <w:pPr>
      <w:spacing w:before="0" w:after="0"/>
      <w:jc w:val="right"/>
    </w:pPr>
  </w:style>
  <w:style w:type="paragraph" w:styleId="Index3">
    <w:name w:val="index 3"/>
    <w:basedOn w:val="ListNumber2"/>
    <w:next w:val="Normal"/>
    <w:semiHidden/>
    <w:rsid w:val="00DF30B8"/>
    <w:pPr>
      <w:numPr>
        <w:numId w:val="0"/>
      </w:numPr>
      <w:tabs>
        <w:tab w:val="right" w:leader="dot" w:pos="4176"/>
      </w:tabs>
    </w:pPr>
  </w:style>
  <w:style w:type="paragraph" w:styleId="ListNumber2">
    <w:name w:val="List Number 2"/>
    <w:basedOn w:val="List2"/>
    <w:rsid w:val="00DF30B8"/>
    <w:pPr>
      <w:numPr>
        <w:numId w:val="10"/>
      </w:numPr>
      <w:tabs>
        <w:tab w:val="clear" w:pos="1060"/>
      </w:tabs>
    </w:pPr>
  </w:style>
  <w:style w:type="paragraph" w:customStyle="1" w:styleId="MarginNote">
    <w:name w:val="Margin Note"/>
    <w:basedOn w:val="BodyText"/>
    <w:rsid w:val="00DF30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30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30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30B8"/>
    <w:rPr>
      <w:sz w:val="32"/>
    </w:rPr>
  </w:style>
  <w:style w:type="paragraph" w:customStyle="1" w:styleId="HeadingProcedure">
    <w:name w:val="Heading Procedure"/>
    <w:basedOn w:val="HeadingBase"/>
    <w:next w:val="Normal"/>
    <w:rsid w:val="00DF30B8"/>
    <w:pPr>
      <w:tabs>
        <w:tab w:val="left" w:pos="0"/>
      </w:tabs>
      <w:spacing w:before="120" w:after="60"/>
    </w:pPr>
    <w:rPr>
      <w:i/>
      <w:color w:val="918585"/>
      <w:sz w:val="22"/>
    </w:rPr>
  </w:style>
  <w:style w:type="paragraph" w:customStyle="1" w:styleId="TableBodyText">
    <w:name w:val="Table Body Text"/>
    <w:basedOn w:val="BodyText"/>
    <w:rsid w:val="00DF30B8"/>
    <w:pPr>
      <w:spacing w:before="60" w:after="60"/>
    </w:pPr>
  </w:style>
  <w:style w:type="paragraph" w:styleId="ListContinue">
    <w:name w:val="List Continue"/>
    <w:basedOn w:val="List"/>
    <w:rsid w:val="00DF30B8"/>
    <w:pPr>
      <w:ind w:firstLine="0"/>
    </w:pPr>
  </w:style>
  <w:style w:type="paragraph" w:customStyle="1" w:styleId="ListNote">
    <w:name w:val="List Note"/>
    <w:basedOn w:val="List"/>
    <w:rsid w:val="00DF30B8"/>
    <w:pPr>
      <w:pBdr>
        <w:top w:val="single" w:sz="6" w:space="2" w:color="918585"/>
        <w:bottom w:val="single" w:sz="6" w:space="2" w:color="918585"/>
      </w:pBdr>
      <w:tabs>
        <w:tab w:val="left" w:pos="1021"/>
      </w:tabs>
      <w:ind w:firstLine="0"/>
    </w:pPr>
  </w:style>
  <w:style w:type="paragraph" w:customStyle="1" w:styleId="Warning">
    <w:name w:val="Warning"/>
    <w:basedOn w:val="BodyText"/>
    <w:rsid w:val="00DF30B8"/>
    <w:pPr>
      <w:shd w:val="clear" w:color="auto" w:fill="D9D9D9"/>
      <w:tabs>
        <w:tab w:val="left" w:pos="992"/>
      </w:tabs>
      <w:ind w:left="119" w:right="119"/>
    </w:pPr>
    <w:rPr>
      <w:sz w:val="20"/>
    </w:rPr>
  </w:style>
  <w:style w:type="paragraph" w:customStyle="1" w:styleId="MarginIcons">
    <w:name w:val="Margin Icons"/>
    <w:basedOn w:val="BodyText"/>
    <w:rsid w:val="00DF30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30B8"/>
    <w:rPr>
      <w:rFonts w:ascii="Courier New" w:hAnsi="Courier New"/>
    </w:rPr>
  </w:style>
  <w:style w:type="paragraph" w:customStyle="1" w:styleId="NoteBullet">
    <w:name w:val="Note Bullet"/>
    <w:basedOn w:val="Note"/>
    <w:rsid w:val="00DF30B8"/>
    <w:pPr>
      <w:tabs>
        <w:tab w:val="clear" w:pos="680"/>
      </w:tabs>
      <w:spacing w:before="60" w:after="60"/>
    </w:pPr>
  </w:style>
  <w:style w:type="paragraph" w:customStyle="1" w:styleId="SubHeading2">
    <w:name w:val="SubHeading2"/>
    <w:basedOn w:val="HeadingBase"/>
    <w:rsid w:val="00DF30B8"/>
    <w:pPr>
      <w:spacing w:before="240" w:after="60"/>
    </w:pPr>
    <w:rPr>
      <w:sz w:val="20"/>
    </w:rPr>
  </w:style>
  <w:style w:type="paragraph" w:customStyle="1" w:styleId="SubHeading1">
    <w:name w:val="SubHeading1"/>
    <w:basedOn w:val="HeadingBase"/>
    <w:rsid w:val="00DF30B8"/>
    <w:pPr>
      <w:spacing w:before="240" w:after="60"/>
    </w:pPr>
    <w:rPr>
      <w:color w:val="918585"/>
      <w:sz w:val="22"/>
    </w:rPr>
  </w:style>
  <w:style w:type="paragraph" w:customStyle="1" w:styleId="SideHeading">
    <w:name w:val="Side Heading"/>
    <w:basedOn w:val="HeadingBase"/>
    <w:rsid w:val="00DF30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30B8"/>
    <w:pPr>
      <w:tabs>
        <w:tab w:val="num" w:pos="360"/>
      </w:tabs>
    </w:pPr>
  </w:style>
  <w:style w:type="paragraph" w:styleId="PlainText">
    <w:name w:val="Plain Text"/>
    <w:basedOn w:val="Normal"/>
    <w:link w:val="PlainTextChar"/>
    <w:rsid w:val="00DF30B8"/>
    <w:rPr>
      <w:sz w:val="20"/>
    </w:rPr>
  </w:style>
  <w:style w:type="character" w:customStyle="1" w:styleId="PlainTextChar">
    <w:name w:val="Plain Text Char"/>
    <w:basedOn w:val="DefaultParagraphFont"/>
    <w:link w:val="PlainText"/>
    <w:rsid w:val="00DF30B8"/>
    <w:rPr>
      <w:rFonts w:ascii="Courier New" w:eastAsia="Times New Roman" w:hAnsi="Courier New" w:cs="Times New Roman"/>
      <w:sz w:val="20"/>
      <w:szCs w:val="20"/>
      <w:lang w:eastAsia="en-US"/>
    </w:rPr>
  </w:style>
  <w:style w:type="character" w:customStyle="1" w:styleId="MenuOption">
    <w:name w:val="Menu Option"/>
    <w:basedOn w:val="DefaultParagraphFont"/>
    <w:rsid w:val="00DF30B8"/>
    <w:rPr>
      <w:b/>
      <w:smallCaps/>
    </w:rPr>
  </w:style>
  <w:style w:type="paragraph" w:customStyle="1" w:styleId="TableListNumber">
    <w:name w:val="Table List Number"/>
    <w:basedOn w:val="ListNumber"/>
    <w:rsid w:val="00DF30B8"/>
    <w:pPr>
      <w:numPr>
        <w:numId w:val="0"/>
      </w:numPr>
    </w:pPr>
  </w:style>
  <w:style w:type="paragraph" w:styleId="TOC4">
    <w:name w:val="toc 4"/>
    <w:basedOn w:val="TOCBase"/>
    <w:next w:val="Normal"/>
    <w:semiHidden/>
    <w:rsid w:val="00DF30B8"/>
    <w:pPr>
      <w:tabs>
        <w:tab w:val="right" w:leader="dot" w:pos="9071"/>
      </w:tabs>
      <w:ind w:left="1701"/>
    </w:pPr>
  </w:style>
  <w:style w:type="paragraph" w:customStyle="1" w:styleId="ListAlpha">
    <w:name w:val="List Alpha"/>
    <w:basedOn w:val="List"/>
    <w:rsid w:val="00DF30B8"/>
    <w:pPr>
      <w:numPr>
        <w:numId w:val="9"/>
      </w:numPr>
    </w:pPr>
  </w:style>
  <w:style w:type="paragraph" w:customStyle="1" w:styleId="ListAlpha2">
    <w:name w:val="List Alpha 2"/>
    <w:basedOn w:val="List2"/>
    <w:rsid w:val="00DF30B8"/>
    <w:pPr>
      <w:numPr>
        <w:numId w:val="8"/>
      </w:numPr>
    </w:pPr>
  </w:style>
  <w:style w:type="paragraph" w:styleId="List2">
    <w:name w:val="List 2"/>
    <w:basedOn w:val="BodyText"/>
    <w:rsid w:val="00DF30B8"/>
    <w:pPr>
      <w:tabs>
        <w:tab w:val="left" w:pos="680"/>
      </w:tabs>
      <w:spacing w:before="60" w:after="60"/>
      <w:ind w:left="680" w:hanging="340"/>
    </w:pPr>
  </w:style>
  <w:style w:type="paragraph" w:styleId="List3">
    <w:name w:val="List 3"/>
    <w:basedOn w:val="BodyText"/>
    <w:rsid w:val="00DF30B8"/>
    <w:pPr>
      <w:tabs>
        <w:tab w:val="left" w:pos="1021"/>
      </w:tabs>
      <w:spacing w:before="60" w:after="60"/>
      <w:ind w:left="1020" w:hanging="340"/>
    </w:pPr>
  </w:style>
  <w:style w:type="paragraph" w:styleId="List4">
    <w:name w:val="List 4"/>
    <w:basedOn w:val="BodyText"/>
    <w:rsid w:val="00DF30B8"/>
    <w:pPr>
      <w:tabs>
        <w:tab w:val="left" w:pos="1361"/>
      </w:tabs>
      <w:spacing w:before="60" w:after="60"/>
      <w:ind w:left="1361" w:hanging="340"/>
    </w:pPr>
  </w:style>
  <w:style w:type="paragraph" w:styleId="List5">
    <w:name w:val="List 5"/>
    <w:basedOn w:val="BodyText"/>
    <w:rsid w:val="00DF30B8"/>
    <w:pPr>
      <w:tabs>
        <w:tab w:val="left" w:pos="1701"/>
      </w:tabs>
      <w:spacing w:before="60" w:after="60"/>
      <w:ind w:left="1701" w:hanging="340"/>
    </w:pPr>
  </w:style>
  <w:style w:type="paragraph" w:styleId="ListBullet3">
    <w:name w:val="List Bullet 3"/>
    <w:basedOn w:val="List3"/>
    <w:rsid w:val="00DF30B8"/>
    <w:pPr>
      <w:numPr>
        <w:numId w:val="14"/>
      </w:numPr>
      <w:tabs>
        <w:tab w:val="clear" w:pos="1021"/>
      </w:tabs>
      <w:ind w:left="1037" w:hanging="357"/>
    </w:pPr>
  </w:style>
  <w:style w:type="paragraph" w:styleId="ListBullet4">
    <w:name w:val="List Bullet 4"/>
    <w:basedOn w:val="List4"/>
    <w:rsid w:val="00DF30B8"/>
    <w:pPr>
      <w:numPr>
        <w:numId w:val="3"/>
      </w:numPr>
      <w:tabs>
        <w:tab w:val="clear" w:pos="1361"/>
      </w:tabs>
    </w:pPr>
  </w:style>
  <w:style w:type="paragraph" w:styleId="ListBullet5">
    <w:name w:val="List Bullet 5"/>
    <w:basedOn w:val="List5"/>
    <w:rsid w:val="00DF30B8"/>
    <w:pPr>
      <w:numPr>
        <w:numId w:val="4"/>
      </w:numPr>
    </w:pPr>
  </w:style>
  <w:style w:type="paragraph" w:styleId="ListContinue2">
    <w:name w:val="List Continue 2"/>
    <w:basedOn w:val="List2"/>
    <w:rsid w:val="00DF30B8"/>
    <w:pPr>
      <w:ind w:firstLine="0"/>
    </w:pPr>
  </w:style>
  <w:style w:type="paragraph" w:styleId="ListContinue3">
    <w:name w:val="List Continue 3"/>
    <w:basedOn w:val="List3"/>
    <w:rsid w:val="00DF30B8"/>
    <w:pPr>
      <w:ind w:left="1021" w:firstLine="0"/>
    </w:pPr>
  </w:style>
  <w:style w:type="paragraph" w:styleId="ListContinue4">
    <w:name w:val="List Continue 4"/>
    <w:basedOn w:val="List4"/>
    <w:rsid w:val="00DF30B8"/>
    <w:pPr>
      <w:ind w:firstLine="0"/>
    </w:pPr>
  </w:style>
  <w:style w:type="paragraph" w:styleId="ListContinue5">
    <w:name w:val="List Continue 5"/>
    <w:basedOn w:val="List5"/>
    <w:rsid w:val="00DF30B8"/>
    <w:pPr>
      <w:ind w:firstLine="0"/>
    </w:pPr>
  </w:style>
  <w:style w:type="paragraph" w:styleId="ListNumber3">
    <w:name w:val="List Number 3"/>
    <w:basedOn w:val="List3"/>
    <w:rsid w:val="00DF30B8"/>
    <w:pPr>
      <w:numPr>
        <w:numId w:val="5"/>
      </w:numPr>
    </w:pPr>
  </w:style>
  <w:style w:type="paragraph" w:styleId="ListNumber4">
    <w:name w:val="List Number 4"/>
    <w:basedOn w:val="List4"/>
    <w:rsid w:val="00DF30B8"/>
    <w:pPr>
      <w:numPr>
        <w:numId w:val="6"/>
      </w:numPr>
    </w:pPr>
  </w:style>
  <w:style w:type="paragraph" w:styleId="ListNumber5">
    <w:name w:val="List Number 5"/>
    <w:basedOn w:val="List5"/>
    <w:rsid w:val="00DF30B8"/>
    <w:pPr>
      <w:numPr>
        <w:numId w:val="7"/>
      </w:numPr>
    </w:pPr>
  </w:style>
  <w:style w:type="paragraph" w:styleId="BlockText">
    <w:name w:val="Block Text"/>
    <w:basedOn w:val="Normal"/>
    <w:rsid w:val="00DF30B8"/>
    <w:pPr>
      <w:spacing w:after="120"/>
      <w:ind w:left="1440" w:right="1440"/>
    </w:pPr>
  </w:style>
  <w:style w:type="character" w:customStyle="1" w:styleId="Subscript">
    <w:name w:val="Subscript"/>
    <w:basedOn w:val="DefaultParagraphFont"/>
    <w:rsid w:val="00DF30B8"/>
    <w:rPr>
      <w:sz w:val="16"/>
      <w:vertAlign w:val="subscript"/>
    </w:rPr>
  </w:style>
  <w:style w:type="character" w:customStyle="1" w:styleId="Superscript">
    <w:name w:val="Superscript"/>
    <w:basedOn w:val="DefaultParagraphFont"/>
    <w:rsid w:val="00DF30B8"/>
    <w:rPr>
      <w:sz w:val="16"/>
      <w:vertAlign w:val="superscript"/>
    </w:rPr>
  </w:style>
  <w:style w:type="character" w:customStyle="1" w:styleId="Symbols">
    <w:name w:val="Symbols"/>
    <w:basedOn w:val="DefaultParagraphFont"/>
    <w:rsid w:val="00DF30B8"/>
    <w:rPr>
      <w:rFonts w:ascii="Symbol" w:hAnsi="Symbol"/>
    </w:rPr>
  </w:style>
  <w:style w:type="character" w:customStyle="1" w:styleId="MenuOptions">
    <w:name w:val="Menu Options"/>
    <w:basedOn w:val="DefaultParagraphFont"/>
    <w:rsid w:val="00DF30B8"/>
    <w:rPr>
      <w:rFonts w:ascii="Arial Narrow" w:hAnsi="Arial Narrow"/>
      <w:smallCaps/>
    </w:rPr>
  </w:style>
  <w:style w:type="character" w:customStyle="1" w:styleId="Buttons">
    <w:name w:val="Buttons"/>
    <w:basedOn w:val="DefaultParagraphFont"/>
    <w:rsid w:val="00DF30B8"/>
    <w:rPr>
      <w:b/>
    </w:rPr>
  </w:style>
  <w:style w:type="character" w:customStyle="1" w:styleId="Underlined">
    <w:name w:val="Underlined"/>
    <w:basedOn w:val="DefaultParagraphFont"/>
    <w:rsid w:val="00DF30B8"/>
    <w:rPr>
      <w:u w:val="single"/>
    </w:rPr>
  </w:style>
  <w:style w:type="paragraph" w:customStyle="1" w:styleId="TableBodyTextRight">
    <w:name w:val="Table Body Text Right"/>
    <w:basedOn w:val="TableBodyText"/>
    <w:rsid w:val="00DF30B8"/>
    <w:pPr>
      <w:widowControl w:val="0"/>
      <w:autoSpaceDE w:val="0"/>
      <w:autoSpaceDN w:val="0"/>
      <w:adjustRightInd w:val="0"/>
      <w:jc w:val="right"/>
    </w:pPr>
    <w:rPr>
      <w:rFonts w:cs="Arial"/>
      <w:szCs w:val="18"/>
    </w:rPr>
  </w:style>
  <w:style w:type="paragraph" w:customStyle="1" w:styleId="CopyrightText">
    <w:name w:val="Copyright Text"/>
    <w:basedOn w:val="BodyText"/>
    <w:rsid w:val="00DF30B8"/>
    <w:rPr>
      <w:sz w:val="18"/>
    </w:rPr>
  </w:style>
  <w:style w:type="paragraph" w:customStyle="1" w:styleId="BodySmallRight">
    <w:name w:val="Body Small Right"/>
    <w:basedOn w:val="BodyTextRight"/>
    <w:rsid w:val="00DF30B8"/>
    <w:rPr>
      <w:sz w:val="18"/>
      <w:szCs w:val="18"/>
    </w:rPr>
  </w:style>
  <w:style w:type="paragraph" w:customStyle="1" w:styleId="MarginEdition">
    <w:name w:val="Margin Edition"/>
    <w:basedOn w:val="MarginNote"/>
    <w:rsid w:val="00DF30B8"/>
    <w:pPr>
      <w:spacing w:before="0" w:after="0"/>
    </w:pPr>
    <w:rPr>
      <w:rFonts w:ascii="Times New Roman" w:hAnsi="Times New Roman"/>
      <w:color w:val="999999"/>
    </w:rPr>
  </w:style>
  <w:style w:type="paragraph" w:customStyle="1" w:styleId="Spacer">
    <w:name w:val="Spacer"/>
    <w:basedOn w:val="Normal"/>
    <w:rsid w:val="00DF30B8"/>
    <w:rPr>
      <w:sz w:val="2"/>
      <w:szCs w:val="2"/>
    </w:rPr>
  </w:style>
  <w:style w:type="character" w:customStyle="1" w:styleId="Small">
    <w:name w:val="Small"/>
    <w:basedOn w:val="DefaultParagraphFont"/>
    <w:rsid w:val="00DF30B8"/>
    <w:rPr>
      <w:sz w:val="16"/>
    </w:rPr>
  </w:style>
  <w:style w:type="paragraph" w:customStyle="1" w:styleId="WideTable">
    <w:name w:val="Wide Table"/>
    <w:basedOn w:val="Normal"/>
    <w:rsid w:val="00DF30B8"/>
    <w:pPr>
      <w:ind w:left="-1418"/>
    </w:pPr>
    <w:rPr>
      <w:sz w:val="2"/>
      <w:szCs w:val="2"/>
    </w:rPr>
  </w:style>
  <w:style w:type="character" w:styleId="PageNumber">
    <w:name w:val="page number"/>
    <w:basedOn w:val="DefaultParagraphFont"/>
    <w:rsid w:val="00DF30B8"/>
  </w:style>
  <w:style w:type="paragraph" w:styleId="Quote">
    <w:name w:val="Quote"/>
    <w:basedOn w:val="Heading1"/>
    <w:link w:val="QuoteChar"/>
    <w:qFormat/>
    <w:rsid w:val="00DF30B8"/>
    <w:rPr>
      <w:b w:val="0"/>
      <w:sz w:val="72"/>
      <w:szCs w:val="72"/>
      <w:lang w:val="en-NZ"/>
    </w:rPr>
  </w:style>
  <w:style w:type="character" w:customStyle="1" w:styleId="QuoteChar">
    <w:name w:val="Quote Char"/>
    <w:basedOn w:val="DefaultParagraphFont"/>
    <w:link w:val="Quote"/>
    <w:rsid w:val="00DF30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30B8"/>
    <w:pPr>
      <w:pageBreakBefore/>
    </w:pPr>
  </w:style>
  <w:style w:type="paragraph" w:customStyle="1" w:styleId="Border">
    <w:name w:val="Border"/>
    <w:basedOn w:val="Normal"/>
    <w:qFormat/>
    <w:rsid w:val="00DF30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30B8"/>
    <w:rPr>
      <w:b/>
      <w:bCs/>
      <w:i/>
      <w:iCs/>
      <w:color w:val="auto"/>
    </w:rPr>
  </w:style>
  <w:style w:type="paragraph" w:styleId="IntenseQuote">
    <w:name w:val="Intense Quote"/>
    <w:basedOn w:val="Normal"/>
    <w:next w:val="Normal"/>
    <w:link w:val="IntenseQuoteChar"/>
    <w:uiPriority w:val="30"/>
    <w:qFormat/>
    <w:rsid w:val="00DF30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30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30B8"/>
    <w:rPr>
      <w:smallCaps/>
      <w:color w:val="auto"/>
      <w:u w:val="single"/>
    </w:rPr>
  </w:style>
  <w:style w:type="character" w:styleId="IntenseReference">
    <w:name w:val="Intense Reference"/>
    <w:basedOn w:val="DefaultParagraphFont"/>
    <w:uiPriority w:val="32"/>
    <w:qFormat/>
    <w:rsid w:val="00DF30B8"/>
    <w:rPr>
      <w:b/>
      <w:bCs/>
      <w:smallCaps/>
      <w:color w:val="auto"/>
      <w:spacing w:val="5"/>
      <w:u w:val="single"/>
    </w:rPr>
  </w:style>
  <w:style w:type="paragraph" w:customStyle="1" w:styleId="2ColumnHeading">
    <w:name w:val="2Column Heading"/>
    <w:basedOn w:val="BodyText"/>
    <w:qFormat/>
    <w:rsid w:val="00DF30B8"/>
    <w:pPr>
      <w:spacing w:after="60"/>
      <w:ind w:left="-2268"/>
    </w:pPr>
    <w:rPr>
      <w:b/>
    </w:rPr>
  </w:style>
  <w:style w:type="paragraph" w:customStyle="1" w:styleId="Heading1TOC">
    <w:name w:val="Heading1 TOC"/>
    <w:basedOn w:val="Normal"/>
    <w:qFormat/>
    <w:rsid w:val="00DF30B8"/>
    <w:pPr>
      <w:spacing w:before="240" w:after="120"/>
    </w:pPr>
    <w:rPr>
      <w:rFonts w:ascii="Times New Roman" w:hAnsi="Times New Roman"/>
      <w:b/>
      <w:sz w:val="32"/>
    </w:rPr>
  </w:style>
  <w:style w:type="paragraph" w:customStyle="1" w:styleId="Heading2TOC">
    <w:name w:val="Heading2 TOC"/>
    <w:basedOn w:val="Normal"/>
    <w:qFormat/>
    <w:rsid w:val="00DF30B8"/>
    <w:pPr>
      <w:spacing w:before="240" w:after="60"/>
    </w:pPr>
    <w:rPr>
      <w:rFonts w:ascii="Times New Roman" w:hAnsi="Times New Roman"/>
      <w:b/>
      <w:sz w:val="28"/>
    </w:rPr>
  </w:style>
  <w:style w:type="character" w:customStyle="1" w:styleId="Underline">
    <w:name w:val="Underline"/>
    <w:basedOn w:val="DefaultParagraphFont"/>
    <w:qFormat/>
    <w:rsid w:val="00DF30B8"/>
    <w:rPr>
      <w:u w:val="single"/>
    </w:rPr>
  </w:style>
  <w:style w:type="character" w:customStyle="1" w:styleId="BoldandItalics">
    <w:name w:val="Bold and Italics"/>
    <w:qFormat/>
    <w:rsid w:val="00DF30B8"/>
    <w:rPr>
      <w:b/>
      <w:i/>
      <w:u w:val="none"/>
    </w:rPr>
  </w:style>
  <w:style w:type="paragraph" w:styleId="BalloonText">
    <w:name w:val="Balloon Text"/>
    <w:basedOn w:val="Normal"/>
    <w:link w:val="BalloonTextChar"/>
    <w:rsid w:val="00DF30B8"/>
    <w:rPr>
      <w:rFonts w:ascii="Tahoma" w:hAnsi="Tahoma" w:cs="Tahoma"/>
      <w:sz w:val="16"/>
      <w:szCs w:val="16"/>
    </w:rPr>
  </w:style>
  <w:style w:type="character" w:customStyle="1" w:styleId="BalloonTextChar">
    <w:name w:val="Balloon Text Char"/>
    <w:basedOn w:val="DefaultParagraphFont"/>
    <w:link w:val="BalloonText"/>
    <w:rsid w:val="00DF30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30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30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30B8"/>
    <w:rPr>
      <w:b/>
      <w:color w:val="660033"/>
      <w:spacing w:val="0"/>
    </w:rPr>
  </w:style>
  <w:style w:type="paragraph" w:customStyle="1" w:styleId="Nameditemlist">
    <w:name w:val="Named item list"/>
    <w:basedOn w:val="BodyText"/>
    <w:qFormat/>
    <w:rsid w:val="00DF30B8"/>
    <w:pPr>
      <w:tabs>
        <w:tab w:val="left" w:pos="2835"/>
      </w:tabs>
      <w:ind w:left="2835" w:hanging="2835"/>
    </w:pPr>
  </w:style>
  <w:style w:type="paragraph" w:customStyle="1" w:styleId="BodyTextnopadding">
    <w:name w:val="Body Text no padding"/>
    <w:basedOn w:val="BodyText"/>
    <w:qFormat/>
    <w:rsid w:val="00DF30B8"/>
    <w:pPr>
      <w:spacing w:before="0" w:after="0"/>
    </w:pPr>
  </w:style>
  <w:style w:type="paragraph" w:customStyle="1" w:styleId="BodyTextBold">
    <w:name w:val="Body Text Bold"/>
    <w:basedOn w:val="BodyText"/>
    <w:qFormat/>
    <w:rsid w:val="00DF30B8"/>
    <w:rPr>
      <w:b/>
    </w:rPr>
  </w:style>
  <w:style w:type="character" w:styleId="Hyperlink">
    <w:name w:val="Hyperlink"/>
    <w:basedOn w:val="DefaultParagraphFont"/>
    <w:uiPriority w:val="99"/>
    <w:unhideWhenUsed/>
    <w:rsid w:val="009921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1337</Words>
  <Characters>8718</Characters>
  <Application>Microsoft Office Word</Application>
  <DocSecurity>0</DocSecurity>
  <Lines>249</Lines>
  <Paragraphs>137</Paragraphs>
  <ScaleCrop>false</ScaleCrop>
  <Company>Author-it Software Corporation Ltd.</Company>
  <LinksUpToDate>false</LinksUpToDate>
  <CharactersWithSpaces>9918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HLTAHW071 Manage medicines in Aboriginal and/or Torres Strait Islander primary health care</dc:title>
  <dc:subject>Approved</dc:subject>
  <dc:creator>HumanAbility</dc:creator>
  <cp:keywords>Release: 2</cp:keywords>
  <dc:description>Review Date: 12 April 2008</dc:description>
  <cp:lastModifiedBy>HSD_TPCMSd.prod</cp:lastModifiedBy>
  <cp:revision>3</cp:revision>
  <dcterms:created xsi:type="dcterms:W3CDTF">2025-03-01T11:58:00Z</dcterms:created>
  <dcterms:modified xsi:type="dcterms:W3CDTF">2025-03-01T11:58:00Z</dcterms:modified>
</cp:coreProperties>
</file>