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62C5" w:rsidP="007462C5">
      <w:pPr>
        <w:pStyle w:val="Title"/>
      </w:pPr>
      <w:r>
        <w:fldChar w:fldCharType="begin"/>
      </w:r>
      <w:r>
        <w:instrText xml:space="preserve"> TITLE   \* MERGEFORMAT </w:instrText>
      </w:r>
      <w:r>
        <w:fldChar w:fldCharType="separate"/>
      </w:r>
      <w:r>
        <w:t>HLTAHW055 Provide care to clients undertaking renal dialysis in the community setting</w:t>
      </w:r>
      <w:r>
        <w:fldChar w:fldCharType="end"/>
      </w:r>
    </w:p>
    <w:p w:rsidR="007462C5" w:rsidP="007462C5">
      <w:pPr>
        <w:pStyle w:val="Version"/>
        <w:sectPr w:rsidSect="00821E6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21E67" w:rsidP="00821E67">
      <w:pPr>
        <w:pStyle w:val="SuperHeading"/>
      </w:pPr>
      <w:r w:rsidRPr="00821E67">
        <w:t>HLTAHW055 Provide care to clients undertaking renal dialysis in the community setting</w:t>
      </w:r>
    </w:p>
    <w:p w:rsidR="00000000" w:rsidRPr="00821E67" w:rsidP="00821E67">
      <w:pPr>
        <w:pStyle w:val="Heading1"/>
      </w:pPr>
      <w:bookmarkStart w:id="1" w:name="O_745528"/>
      <w:bookmarkEnd w:id="1"/>
      <w:r w:rsidRPr="00821E67">
        <w:t>Modification History</w:t>
      </w:r>
    </w:p>
    <w:tbl>
      <w:tblPr>
        <w:tblW w:w="0" w:type="auto"/>
        <w:tblLayout w:type="fixed"/>
        <w:tblCellMar>
          <w:left w:w="62" w:type="dxa"/>
          <w:right w:w="62" w:type="dxa"/>
        </w:tblCellMar>
        <w:tblLook w:val="0000"/>
      </w:tblPr>
      <w:tblGrid>
        <w:gridCol w:w="3060"/>
        <w:gridCol w:w="6074"/>
      </w:tblGrid>
      <w:tr w:rsidTr="00821E67">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821E67" w:rsidP="00821E67">
            <w:pPr>
              <w:pStyle w:val="BodyText"/>
            </w:pPr>
            <w:r w:rsidRPr="00821E67">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21E67">
            <w:pPr>
              <w:pStyle w:val="BodyText"/>
              <w:rPr>
                <w:lang w:val="en-NZ"/>
              </w:rPr>
            </w:pPr>
            <w:r w:rsidRPr="00821E67">
              <w:rPr>
                <w:rStyle w:val="SpecialBold"/>
              </w:rPr>
              <w:t>Comments</w:t>
            </w:r>
          </w:p>
        </w:tc>
      </w:tr>
      <w:tr w:rsidTr="00821E67">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821E67">
            <w:pPr>
              <w:pStyle w:val="BodyText"/>
              <w:rPr>
                <w:lang w:val="en-NZ"/>
              </w:rPr>
            </w:pPr>
            <w:r w:rsidRPr="00821E67">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821E67" w:rsidP="00821E67">
            <w:pPr>
              <w:pStyle w:val="BodyText"/>
            </w:pPr>
            <w:r w:rsidRPr="00821E67">
              <w:t>Updated:</w:t>
            </w:r>
          </w:p>
          <w:p w:rsidR="00000000" w:rsidRPr="00821E67" w:rsidP="00821E67">
            <w:pPr>
              <w:pStyle w:val="ListBullet"/>
            </w:pPr>
            <w:r w:rsidRPr="00821E67">
              <w:t>assessor requirements statement</w:t>
            </w:r>
          </w:p>
          <w:p w:rsidR="00000000" w:rsidRPr="00821E67" w:rsidP="00821E67">
            <w:pPr>
              <w:pStyle w:val="ListBullet"/>
            </w:pPr>
            <w:r w:rsidRPr="00821E67">
              <w:t>foundation skills lead in statement</w:t>
            </w:r>
          </w:p>
          <w:p w:rsidR="00000000" w:rsidRPr="00821E67" w:rsidP="00821E67">
            <w:pPr>
              <w:pStyle w:val="ListBullet"/>
            </w:pPr>
            <w:r w:rsidRPr="00821E67">
              <w:t>licensing statement</w:t>
            </w:r>
          </w:p>
          <w:p w:rsidR="00000000" w:rsidRPr="00821E67" w:rsidP="00821E67">
            <w:pPr>
              <w:pStyle w:val="ListBullet"/>
            </w:pPr>
            <w:r w:rsidRPr="00821E67">
              <w:t>modification history to reflect 2012 standards</w:t>
            </w:r>
          </w:p>
          <w:p w:rsidR="00000000" w:rsidP="00821E67">
            <w:pPr>
              <w:pStyle w:val="BodyText"/>
              <w:rPr>
                <w:lang w:val="en-NZ"/>
              </w:rPr>
            </w:pPr>
            <w:r w:rsidRPr="00821E67">
              <w:t>Equivalent outcome.</w:t>
            </w:r>
          </w:p>
        </w:tc>
      </w:tr>
      <w:tr w:rsidTr="00821E67">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821E67">
            <w:pPr>
              <w:pStyle w:val="BodyText"/>
              <w:rPr>
                <w:lang w:val="en-NZ"/>
              </w:rPr>
            </w:pPr>
            <w:r w:rsidRPr="00821E67">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821E67" w:rsidP="00821E67">
            <w:pPr>
              <w:pStyle w:val="BodyText"/>
            </w:pPr>
            <w:r w:rsidRPr="00821E67">
              <w:t xml:space="preserve">This version was released in </w:t>
            </w:r>
            <w:r w:rsidRPr="00821E67">
              <w:rPr>
                <w:rStyle w:val="Emphasis"/>
              </w:rPr>
              <w:t>HLT Health Training Package release 1.0</w:t>
            </w:r>
            <w:r w:rsidRPr="00821E67">
              <w:t xml:space="preserve"> and meets the requirements of the 2012 Standards for Training Packages.</w:t>
            </w:r>
          </w:p>
          <w:p w:rsidR="00000000" w:rsidRPr="00821E67" w:rsidP="00821E67">
            <w:pPr>
              <w:pStyle w:val="BodyText"/>
            </w:pPr>
            <w:r w:rsidRPr="00821E67">
              <w:t>Significant changes to elements and performance criteria.</w:t>
            </w:r>
            <w:r w:rsidRPr="00821E67">
              <w:br/>
              <w:t>New evidence requirements for assessment, including volume and environment requirements.</w:t>
            </w:r>
          </w:p>
          <w:p w:rsidR="00000000" w:rsidRPr="00821E67" w:rsidP="00821E67">
            <w:pPr>
              <w:pStyle w:val="BodyText"/>
            </w:pPr>
            <w:r w:rsidRPr="00821E67">
              <w:t>Prerequisite units removed.</w:t>
            </w:r>
          </w:p>
        </w:tc>
      </w:tr>
    </w:tbl>
    <w:p w:rsidR="00000000" w:rsidRPr="00821E67" w:rsidP="00821E67">
      <w:pPr>
        <w:pStyle w:val="BodyText"/>
      </w:pPr>
    </w:p>
    <w:p w:rsidR="00000000" w:rsidRPr="00821E67" w:rsidP="00821E67">
      <w:pPr>
        <w:pStyle w:val="AllowPageBreak"/>
      </w:pPr>
    </w:p>
    <w:p w:rsidR="00000000" w:rsidRPr="00821E67" w:rsidP="00821E67">
      <w:pPr>
        <w:pStyle w:val="Heading1"/>
      </w:pPr>
      <w:bookmarkStart w:id="2" w:name="O_745527"/>
      <w:bookmarkEnd w:id="2"/>
      <w:r w:rsidRPr="00821E67">
        <w:t>Application</w:t>
      </w:r>
    </w:p>
    <w:p w:rsidR="00000000" w:rsidRPr="00821E67" w:rsidP="007462C5">
      <w:pPr>
        <w:pStyle w:val="BodyText"/>
      </w:pPr>
      <w:r w:rsidRPr="00821E67">
        <w:t>This unit describes the skills and knowledge requi</w:t>
      </w:r>
      <w:r w:rsidRPr="00821E67">
        <w:t>red to provide health care to clients that is specific to continuous ambulatory peritoneal dialysis or home haemodialysis being undertaken in the community setting.</w:t>
      </w:r>
    </w:p>
    <w:p w:rsidR="00000000" w:rsidRPr="00821E67" w:rsidP="007462C5">
      <w:pPr>
        <w:pStyle w:val="BodyText"/>
      </w:pPr>
      <w:r w:rsidRPr="00821E67">
        <w:t>This unit applies to those Aboriginal and/or Torres Strait Islander Health Workers working</w:t>
      </w:r>
      <w:r w:rsidRPr="00821E67">
        <w:t xml:space="preserve"> independently and as part of a multidisciplinary team to deliver primary health care services to Aboriginal and/or Torres Strait Islander clients and communities. </w:t>
      </w:r>
    </w:p>
    <w:p w:rsidR="007462C5" w:rsidRPr="007462C5" w:rsidP="007462C5">
      <w:pPr>
        <w:pStyle w:val="BodyText"/>
        <w:rPr>
          <w:i/>
        </w:rPr>
      </w:pPr>
      <w:r w:rsidRPr="007462C5">
        <w:rPr>
          <w:rStyle w:val="Emphasis"/>
        </w:rPr>
        <w:t>The skills in this unit must be applied in accordance with Commonwealth and State/Territor</w:t>
      </w:r>
      <w:r w:rsidRPr="007462C5">
        <w:rPr>
          <w:rStyle w:val="Emphasis"/>
        </w:rPr>
        <w:t>y legislation, Australian/New Zealand standards and industry codes of practice</w:t>
      </w:r>
      <w:r w:rsidRPr="007462C5">
        <w:rPr>
          <w:i/>
        </w:rPr>
        <w:t>.</w:t>
      </w:r>
    </w:p>
    <w:p w:rsidR="00000000" w:rsidRPr="00821E67" w:rsidP="00821E67">
      <w:pPr>
        <w:pStyle w:val="Heading1"/>
      </w:pPr>
      <w:bookmarkStart w:id="3" w:name="O_745526"/>
      <w:bookmarkEnd w:id="3"/>
      <w:r w:rsidRPr="00821E67">
        <w:t>Elements and Performance Criteria</w:t>
      </w:r>
    </w:p>
    <w:tbl>
      <w:tblPr>
        <w:tblW w:w="0" w:type="auto"/>
        <w:tblLayout w:type="fixed"/>
        <w:tblCellMar>
          <w:left w:w="62" w:type="dxa"/>
          <w:right w:w="62" w:type="dxa"/>
        </w:tblCellMar>
        <w:tblLook w:val="0000"/>
      </w:tblPr>
      <w:tblGrid>
        <w:gridCol w:w="3261"/>
        <w:gridCol w:w="33"/>
        <w:gridCol w:w="5669"/>
      </w:tblGrid>
      <w:tr w:rsidTr="00821E67">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821E67" w:rsidP="00821E67">
            <w:pPr>
              <w:pStyle w:val="BodyText"/>
            </w:pPr>
            <w:r w:rsidRPr="00821E67">
              <w:rPr>
                <w:rStyle w:val="SpecialBold"/>
              </w:rPr>
              <w:t>ELEMENT</w:t>
            </w:r>
          </w:p>
        </w:tc>
        <w:tc>
          <w:tcPr>
            <w:tcW w:w="5702" w:type="dxa"/>
            <w:gridSpan w:val="2"/>
            <w:tcBorders>
              <w:top w:val="nil"/>
              <w:left w:val="nil"/>
              <w:bottom w:val="nil"/>
              <w:right w:val="nil"/>
            </w:tcBorders>
            <w:tcMar>
              <w:top w:w="0" w:type="dxa"/>
              <w:left w:w="62" w:type="dxa"/>
              <w:bottom w:w="0" w:type="dxa"/>
              <w:right w:w="62" w:type="dxa"/>
            </w:tcMar>
          </w:tcPr>
          <w:p w:rsidR="00000000" w:rsidP="00821E67">
            <w:pPr>
              <w:pStyle w:val="BodyText"/>
              <w:rPr>
                <w:lang w:val="en-NZ"/>
              </w:rPr>
            </w:pPr>
            <w:r w:rsidRPr="00821E67">
              <w:rPr>
                <w:rStyle w:val="SpecialBold"/>
              </w:rPr>
              <w:t>PERFORMANCE CRITERIA</w:t>
            </w:r>
          </w:p>
        </w:tc>
      </w:tr>
      <w:tr w:rsidTr="00821E67">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821E67" w:rsidP="00821E67">
            <w:pPr>
              <w:pStyle w:val="BodyText"/>
            </w:pPr>
            <w:r w:rsidRPr="00821E67">
              <w:rPr>
                <w:rStyle w:val="Emphasis"/>
              </w:rPr>
              <w:t>Elements define the essential outcomes.</w:t>
            </w:r>
          </w:p>
        </w:tc>
        <w:tc>
          <w:tcPr>
            <w:tcW w:w="5702" w:type="dxa"/>
            <w:gridSpan w:val="2"/>
            <w:tcBorders>
              <w:top w:val="nil"/>
              <w:left w:val="nil"/>
              <w:bottom w:val="nil"/>
              <w:right w:val="nil"/>
            </w:tcBorders>
            <w:tcMar>
              <w:top w:w="0" w:type="dxa"/>
              <w:left w:w="62" w:type="dxa"/>
              <w:bottom w:w="0" w:type="dxa"/>
              <w:right w:w="62" w:type="dxa"/>
            </w:tcMar>
          </w:tcPr>
          <w:p w:rsidR="00000000" w:rsidP="00821E67">
            <w:pPr>
              <w:pStyle w:val="BodyText"/>
              <w:rPr>
                <w:lang w:val="en-NZ"/>
              </w:rPr>
            </w:pPr>
            <w:r w:rsidRPr="00821E67">
              <w:rPr>
                <w:rStyle w:val="Emphasis"/>
              </w:rPr>
              <w:t xml:space="preserve">Performance criteria specify the level of performance needed to demonstrate achievement of the element. </w:t>
            </w:r>
          </w:p>
        </w:tc>
      </w:tr>
      <w:tr w:rsidTr="00821E67">
        <w:tblPrEx>
          <w:tblW w:w="0" w:type="auto"/>
          <w:tblLayout w:type="fixed"/>
          <w:tblCellMar>
            <w:left w:w="62" w:type="dxa"/>
            <w:right w:w="62" w:type="dxa"/>
          </w:tblCellMar>
          <w:tblLook w:val="0000"/>
        </w:tblPrEx>
        <w:tc>
          <w:tcPr>
            <w:tcW w:w="3294" w:type="dxa"/>
            <w:gridSpan w:val="2"/>
            <w:tcBorders>
              <w:top w:val="nil"/>
              <w:left w:val="nil"/>
              <w:bottom w:val="nil"/>
              <w:right w:val="nil"/>
            </w:tcBorders>
            <w:tcMar>
              <w:top w:w="0" w:type="dxa"/>
              <w:left w:w="62" w:type="dxa"/>
              <w:bottom w:w="0" w:type="dxa"/>
              <w:right w:w="62" w:type="dxa"/>
            </w:tcMar>
          </w:tcPr>
          <w:p w:rsidR="00000000" w:rsidP="00821E67">
            <w:pPr>
              <w:pStyle w:val="BodyText"/>
              <w:rPr>
                <w:lang w:val="en-NZ"/>
              </w:rPr>
            </w:pPr>
            <w:r w:rsidRPr="00821E67">
              <w:t>1. Assess peritoneal catheter exit site and client dressing technique</w:t>
            </w:r>
          </w:p>
        </w:tc>
        <w:tc>
          <w:tcPr>
            <w:tcW w:w="5669" w:type="dxa"/>
            <w:tcBorders>
              <w:top w:val="nil"/>
              <w:left w:val="nil"/>
              <w:bottom w:val="nil"/>
              <w:right w:val="nil"/>
            </w:tcBorders>
            <w:tcMar>
              <w:top w:w="0" w:type="dxa"/>
              <w:left w:w="62" w:type="dxa"/>
              <w:bottom w:w="0" w:type="dxa"/>
              <w:right w:w="62" w:type="dxa"/>
            </w:tcMar>
          </w:tcPr>
          <w:p w:rsidR="00000000" w:rsidRPr="00821E67" w:rsidP="00821E67">
            <w:pPr>
              <w:pStyle w:val="BodyText"/>
            </w:pPr>
            <w:r w:rsidRPr="00821E67">
              <w:t>1.1</w:t>
            </w:r>
            <w:r w:rsidRPr="00821E67">
              <w:tab/>
              <w:t xml:space="preserve">Identify signs of exit site infection </w:t>
            </w:r>
          </w:p>
          <w:p w:rsidR="00000000" w:rsidRPr="00821E67" w:rsidP="00821E67">
            <w:pPr>
              <w:pStyle w:val="BodyText"/>
            </w:pPr>
            <w:r w:rsidRPr="00821E67">
              <w:t>1.2</w:t>
            </w:r>
            <w:r w:rsidRPr="00821E67">
              <w:tab/>
              <w:t>Elicit signs of catheter tunnel i</w:t>
            </w:r>
            <w:r w:rsidRPr="00821E67">
              <w:t xml:space="preserve">nfection </w:t>
            </w:r>
          </w:p>
          <w:p w:rsidR="00000000" w:rsidRPr="00821E67" w:rsidP="00821E67">
            <w:pPr>
              <w:pStyle w:val="BodyText"/>
            </w:pPr>
            <w:r w:rsidRPr="00821E67">
              <w:t>1.3</w:t>
            </w:r>
            <w:r w:rsidRPr="00821E67">
              <w:tab/>
              <w:t>Obtain exit site swab and send for microbiological analysis</w:t>
            </w:r>
          </w:p>
          <w:p w:rsidR="00000000" w:rsidRPr="00821E67" w:rsidP="00821E67">
            <w:pPr>
              <w:pStyle w:val="BodyText"/>
            </w:pPr>
            <w:r w:rsidRPr="00821E67">
              <w:t>1.4</w:t>
            </w:r>
            <w:r w:rsidRPr="00821E67">
              <w:tab/>
              <w:t xml:space="preserve">Appraise client technique for dressing exit site </w:t>
            </w:r>
          </w:p>
          <w:p w:rsidR="00000000" w:rsidRPr="00821E67" w:rsidP="00821E67">
            <w:pPr>
              <w:pStyle w:val="BodyText"/>
            </w:pPr>
            <w:r w:rsidRPr="00821E67">
              <w:t>1.5</w:t>
            </w:r>
            <w:r w:rsidRPr="00821E67">
              <w:tab/>
              <w:t>Instruct client on appropriate exit site care</w:t>
            </w:r>
          </w:p>
          <w:p w:rsidR="00000000" w:rsidP="00821E67">
            <w:pPr>
              <w:pStyle w:val="BodyText"/>
              <w:rPr>
                <w:lang w:val="en-NZ"/>
              </w:rPr>
            </w:pPr>
            <w:r w:rsidRPr="00821E67">
              <w:t>1.6</w:t>
            </w:r>
            <w:r w:rsidRPr="00821E67">
              <w:tab/>
              <w:t>Document condition of exit site and refer problems in accordance with orga</w:t>
            </w:r>
            <w:r w:rsidRPr="00821E67">
              <w:t>nisation policies and procedures</w:t>
            </w:r>
          </w:p>
        </w:tc>
      </w:tr>
      <w:tr w:rsidTr="00821E67">
        <w:tblPrEx>
          <w:tblW w:w="0" w:type="auto"/>
          <w:tblLayout w:type="fixed"/>
          <w:tblCellMar>
            <w:left w:w="62" w:type="dxa"/>
            <w:right w:w="62" w:type="dxa"/>
          </w:tblCellMar>
          <w:tblLook w:val="0000"/>
        </w:tblPrEx>
        <w:tc>
          <w:tcPr>
            <w:tcW w:w="3294" w:type="dxa"/>
            <w:gridSpan w:val="2"/>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69" w:type="dxa"/>
            <w:tcBorders>
              <w:top w:val="nil"/>
              <w:left w:val="nil"/>
              <w:bottom w:val="nil"/>
              <w:right w:val="nil"/>
            </w:tcBorders>
            <w:tcMar>
              <w:top w:w="0" w:type="dxa"/>
              <w:left w:w="62" w:type="dxa"/>
              <w:bottom w:w="0" w:type="dxa"/>
              <w:right w:w="62" w:type="dxa"/>
            </w:tcMar>
          </w:tcPr>
          <w:p w:rsidR="00000000" w:rsidP="00821E67">
            <w:pPr>
              <w:pStyle w:val="BodyText"/>
              <w:rPr>
                <w:lang w:val="en-NZ"/>
              </w:rPr>
            </w:pPr>
          </w:p>
        </w:tc>
      </w:tr>
      <w:tr w:rsidTr="00821E67">
        <w:tblPrEx>
          <w:tblW w:w="0" w:type="auto"/>
          <w:tblLayout w:type="fixed"/>
          <w:tblCellMar>
            <w:left w:w="62" w:type="dxa"/>
            <w:right w:w="62" w:type="dxa"/>
          </w:tblCellMar>
          <w:tblLook w:val="0000"/>
        </w:tblPrEx>
        <w:tc>
          <w:tcPr>
            <w:tcW w:w="3294" w:type="dxa"/>
            <w:gridSpan w:val="2"/>
            <w:tcBorders>
              <w:top w:val="nil"/>
              <w:left w:val="nil"/>
              <w:bottom w:val="nil"/>
              <w:right w:val="nil"/>
            </w:tcBorders>
            <w:tcMar>
              <w:top w:w="0" w:type="dxa"/>
              <w:left w:w="62" w:type="dxa"/>
              <w:bottom w:w="0" w:type="dxa"/>
              <w:right w:w="62" w:type="dxa"/>
            </w:tcMar>
          </w:tcPr>
          <w:p w:rsidR="00000000" w:rsidP="00821E67">
            <w:pPr>
              <w:pStyle w:val="BodyText"/>
              <w:rPr>
                <w:lang w:val="en-NZ"/>
              </w:rPr>
            </w:pPr>
            <w:r w:rsidRPr="00821E67">
              <w:t>2. Assess patency of arteriovenous (A-V) fistula</w:t>
            </w:r>
          </w:p>
        </w:tc>
        <w:tc>
          <w:tcPr>
            <w:tcW w:w="5669" w:type="dxa"/>
            <w:tcBorders>
              <w:top w:val="nil"/>
              <w:left w:val="nil"/>
              <w:bottom w:val="nil"/>
              <w:right w:val="nil"/>
            </w:tcBorders>
            <w:tcMar>
              <w:top w:w="0" w:type="dxa"/>
              <w:left w:w="62" w:type="dxa"/>
              <w:bottom w:w="0" w:type="dxa"/>
              <w:right w:w="62" w:type="dxa"/>
            </w:tcMar>
          </w:tcPr>
          <w:p w:rsidR="00000000" w:rsidRPr="00821E67" w:rsidP="00821E67">
            <w:pPr>
              <w:pStyle w:val="BodyText"/>
            </w:pPr>
            <w:r w:rsidRPr="00821E67">
              <w:t>2.1</w:t>
            </w:r>
            <w:r w:rsidRPr="00821E67">
              <w:tab/>
              <w:t xml:space="preserve">Obtain history of pain, swelling or trauma around A-V fistula </w:t>
            </w:r>
          </w:p>
          <w:p w:rsidR="00000000" w:rsidRPr="00821E67" w:rsidP="00821E67">
            <w:pPr>
              <w:pStyle w:val="BodyText"/>
            </w:pPr>
            <w:r w:rsidRPr="00821E67">
              <w:t>2.2</w:t>
            </w:r>
            <w:r w:rsidRPr="00821E67">
              <w:tab/>
              <w:t xml:space="preserve">Elicit history of haemodialysis needling problems or abnormal ‘A’ and ‘V’ pressure readings </w:t>
            </w:r>
          </w:p>
          <w:p w:rsidR="00000000" w:rsidRPr="00821E67" w:rsidP="00821E67">
            <w:pPr>
              <w:pStyle w:val="BodyText"/>
            </w:pPr>
            <w:r w:rsidRPr="00821E67">
              <w:t>2.3</w:t>
            </w:r>
            <w:r w:rsidRPr="00821E67">
              <w:tab/>
            </w:r>
            <w:r w:rsidRPr="00821E67">
              <w:t>Palpate fistula for thrill and auscultate for bruit</w:t>
            </w:r>
          </w:p>
          <w:p w:rsidR="00000000" w:rsidRPr="00821E67" w:rsidP="00821E67">
            <w:pPr>
              <w:pStyle w:val="BodyText"/>
            </w:pPr>
            <w:r w:rsidRPr="00821E67">
              <w:t>2.4</w:t>
            </w:r>
            <w:r w:rsidRPr="00821E67">
              <w:tab/>
              <w:t xml:space="preserve">Identify signs suggesting fistula stenosis or infection </w:t>
            </w:r>
          </w:p>
          <w:p w:rsidR="00000000" w:rsidRPr="00821E67" w:rsidP="00821E67">
            <w:pPr>
              <w:pStyle w:val="BodyText"/>
            </w:pPr>
            <w:r w:rsidRPr="00821E67">
              <w:t>2.5</w:t>
            </w:r>
            <w:r w:rsidRPr="00821E67">
              <w:tab/>
              <w:t>Promptly report potential fistula problems to medical staff for assessment</w:t>
            </w:r>
          </w:p>
          <w:p w:rsidR="00000000" w:rsidP="00821E67">
            <w:pPr>
              <w:pStyle w:val="BodyText"/>
              <w:rPr>
                <w:lang w:val="en-NZ"/>
              </w:rPr>
            </w:pPr>
            <w:r w:rsidRPr="00821E67">
              <w:t>2.6</w:t>
            </w:r>
            <w:r w:rsidRPr="00821E67">
              <w:tab/>
              <w:t>Document findings of assessment in client notes</w:t>
            </w:r>
          </w:p>
        </w:tc>
      </w:tr>
      <w:tr w:rsidTr="00821E67">
        <w:tblPrEx>
          <w:tblW w:w="0" w:type="auto"/>
          <w:tblLayout w:type="fixed"/>
          <w:tblCellMar>
            <w:left w:w="62" w:type="dxa"/>
            <w:right w:w="62" w:type="dxa"/>
          </w:tblCellMar>
          <w:tblLook w:val="0000"/>
        </w:tblPrEx>
        <w:tc>
          <w:tcPr>
            <w:tcW w:w="3294" w:type="dxa"/>
            <w:gridSpan w:val="2"/>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69" w:type="dxa"/>
            <w:tcBorders>
              <w:top w:val="nil"/>
              <w:left w:val="nil"/>
              <w:bottom w:val="nil"/>
              <w:right w:val="nil"/>
            </w:tcBorders>
            <w:tcMar>
              <w:top w:w="0" w:type="dxa"/>
              <w:left w:w="62" w:type="dxa"/>
              <w:bottom w:w="0" w:type="dxa"/>
              <w:right w:w="62" w:type="dxa"/>
            </w:tcMar>
          </w:tcPr>
          <w:p w:rsidR="00000000" w:rsidP="00821E67">
            <w:pPr>
              <w:pStyle w:val="BodyText"/>
              <w:rPr>
                <w:lang w:val="en-NZ"/>
              </w:rPr>
            </w:pPr>
          </w:p>
        </w:tc>
      </w:tr>
      <w:tr w:rsidTr="00821E67">
        <w:tblPrEx>
          <w:tblW w:w="0" w:type="auto"/>
          <w:tblLayout w:type="fixed"/>
          <w:tblCellMar>
            <w:left w:w="62" w:type="dxa"/>
            <w:right w:w="62" w:type="dxa"/>
          </w:tblCellMar>
          <w:tblLook w:val="0000"/>
        </w:tblPrEx>
        <w:tc>
          <w:tcPr>
            <w:tcW w:w="3294" w:type="dxa"/>
            <w:gridSpan w:val="2"/>
            <w:tcBorders>
              <w:top w:val="nil"/>
              <w:left w:val="nil"/>
              <w:bottom w:val="nil"/>
              <w:right w:val="nil"/>
            </w:tcBorders>
            <w:tcMar>
              <w:top w:w="0" w:type="dxa"/>
              <w:left w:w="62" w:type="dxa"/>
              <w:bottom w:w="0" w:type="dxa"/>
              <w:right w:w="62" w:type="dxa"/>
            </w:tcMar>
          </w:tcPr>
          <w:p w:rsidR="00000000" w:rsidP="00821E67">
            <w:pPr>
              <w:pStyle w:val="BodyText"/>
              <w:rPr>
                <w:lang w:val="en-NZ"/>
              </w:rPr>
            </w:pPr>
            <w:r w:rsidRPr="00821E67">
              <w:t>3. Ident</w:t>
            </w:r>
            <w:r w:rsidRPr="00821E67">
              <w:t>ify common or serious dialysis problems</w:t>
            </w:r>
          </w:p>
        </w:tc>
        <w:tc>
          <w:tcPr>
            <w:tcW w:w="5669" w:type="dxa"/>
            <w:tcBorders>
              <w:top w:val="nil"/>
              <w:left w:val="nil"/>
              <w:bottom w:val="nil"/>
              <w:right w:val="nil"/>
            </w:tcBorders>
            <w:tcMar>
              <w:top w:w="0" w:type="dxa"/>
              <w:left w:w="62" w:type="dxa"/>
              <w:bottom w:w="0" w:type="dxa"/>
              <w:right w:w="62" w:type="dxa"/>
            </w:tcMar>
          </w:tcPr>
          <w:p w:rsidR="00000000" w:rsidRPr="00821E67" w:rsidP="00821E67">
            <w:pPr>
              <w:pStyle w:val="BodyText"/>
            </w:pPr>
            <w:r w:rsidRPr="00821E67">
              <w:t>3.1</w:t>
            </w:r>
            <w:r w:rsidRPr="00821E67">
              <w:tab/>
              <w:t xml:space="preserve">Identify clinical features suggestive of dialysis-related peritonitis and promptly refer clients </w:t>
            </w:r>
          </w:p>
          <w:p w:rsidR="00000000" w:rsidRPr="00821E67" w:rsidP="00821E67">
            <w:pPr>
              <w:pStyle w:val="BodyText"/>
            </w:pPr>
            <w:r w:rsidRPr="00821E67">
              <w:t>3.2</w:t>
            </w:r>
            <w:r w:rsidRPr="00821E67">
              <w:tab/>
              <w:t xml:space="preserve">Consider causes and take note of peritoneal fluid failing to drain </w:t>
            </w:r>
          </w:p>
          <w:p w:rsidR="00000000" w:rsidRPr="00821E67" w:rsidP="00821E67">
            <w:pPr>
              <w:pStyle w:val="BodyText"/>
            </w:pPr>
            <w:r w:rsidRPr="00821E67">
              <w:t>3.3</w:t>
            </w:r>
            <w:r w:rsidRPr="00821E67">
              <w:tab/>
              <w:t>Recognise clinical features of uraemia</w:t>
            </w:r>
            <w:r w:rsidRPr="00821E67">
              <w:t xml:space="preserve"> </w:t>
            </w:r>
          </w:p>
          <w:p w:rsidR="00000000" w:rsidRPr="00821E67" w:rsidP="00821E67">
            <w:pPr>
              <w:pStyle w:val="BodyText"/>
            </w:pPr>
            <w:r w:rsidRPr="00821E67">
              <w:t>3.4</w:t>
            </w:r>
            <w:r w:rsidRPr="00821E67">
              <w:tab/>
              <w:t xml:space="preserve">Anticipate hazards associated with haemodialysis after a number of missed dialysis sessions and communicate risks to client </w:t>
            </w:r>
          </w:p>
          <w:p w:rsidR="00000000" w:rsidP="00821E67">
            <w:pPr>
              <w:pStyle w:val="BodyText"/>
              <w:rPr>
                <w:lang w:val="en-NZ"/>
              </w:rPr>
            </w:pPr>
            <w:r w:rsidRPr="00821E67">
              <w:t>3.5</w:t>
            </w:r>
            <w:r w:rsidRPr="00821E67">
              <w:tab/>
              <w:t>Refer identified dialysis problems to senior health staff according to organisation procedures and clinical guidelines</w:t>
            </w:r>
          </w:p>
        </w:tc>
      </w:tr>
      <w:tr w:rsidTr="00821E67">
        <w:tblPrEx>
          <w:tblW w:w="0" w:type="auto"/>
          <w:tblLayout w:type="fixed"/>
          <w:tblCellMar>
            <w:left w:w="62" w:type="dxa"/>
            <w:right w:w="62" w:type="dxa"/>
          </w:tblCellMar>
          <w:tblLook w:val="0000"/>
        </w:tblPrEx>
        <w:tc>
          <w:tcPr>
            <w:tcW w:w="3294" w:type="dxa"/>
            <w:gridSpan w:val="2"/>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69" w:type="dxa"/>
            <w:tcBorders>
              <w:top w:val="nil"/>
              <w:left w:val="nil"/>
              <w:bottom w:val="nil"/>
              <w:right w:val="nil"/>
            </w:tcBorders>
            <w:tcMar>
              <w:top w:w="0" w:type="dxa"/>
              <w:left w:w="62" w:type="dxa"/>
              <w:bottom w:w="0" w:type="dxa"/>
              <w:right w:w="62" w:type="dxa"/>
            </w:tcMar>
          </w:tcPr>
          <w:p w:rsidR="00000000" w:rsidP="00821E67">
            <w:pPr>
              <w:pStyle w:val="BodyText"/>
              <w:rPr>
                <w:lang w:val="en-NZ"/>
              </w:rPr>
            </w:pPr>
          </w:p>
        </w:tc>
      </w:tr>
      <w:tr w:rsidTr="00821E67">
        <w:tblPrEx>
          <w:tblW w:w="0" w:type="auto"/>
          <w:tblLayout w:type="fixed"/>
          <w:tblCellMar>
            <w:left w:w="62" w:type="dxa"/>
            <w:right w:w="62" w:type="dxa"/>
          </w:tblCellMar>
          <w:tblLook w:val="0000"/>
        </w:tblPrEx>
        <w:tc>
          <w:tcPr>
            <w:tcW w:w="3294" w:type="dxa"/>
            <w:gridSpan w:val="2"/>
            <w:tcBorders>
              <w:top w:val="nil"/>
              <w:left w:val="nil"/>
              <w:bottom w:val="nil"/>
              <w:right w:val="nil"/>
            </w:tcBorders>
            <w:tcMar>
              <w:top w:w="0" w:type="dxa"/>
              <w:left w:w="62" w:type="dxa"/>
              <w:bottom w:w="0" w:type="dxa"/>
              <w:right w:w="62" w:type="dxa"/>
            </w:tcMar>
          </w:tcPr>
          <w:p w:rsidR="00000000" w:rsidRPr="00821E67" w:rsidP="00821E67">
            <w:pPr>
              <w:pStyle w:val="BodyText"/>
            </w:pPr>
            <w:r w:rsidRPr="00821E67">
              <w:t xml:space="preserve">4. Broker supply of dialysis </w:t>
            </w:r>
            <w:r w:rsidRPr="00821E67">
              <w:t>consumables and support use</w:t>
            </w:r>
          </w:p>
          <w:p w:rsidR="00000000">
            <w:pPr>
              <w:pStyle w:val="BodyText"/>
              <w:keepLines w:val="0"/>
              <w:spacing w:before="0" w:after="0"/>
              <w:rPr>
                <w:rFonts w:ascii="Tahoma" w:hAnsi="Tahoma"/>
                <w:sz w:val="20"/>
                <w:lang w:val="en-NZ"/>
              </w:rPr>
            </w:pPr>
          </w:p>
        </w:tc>
        <w:tc>
          <w:tcPr>
            <w:tcW w:w="5669" w:type="dxa"/>
            <w:tcBorders>
              <w:top w:val="nil"/>
              <w:left w:val="nil"/>
              <w:bottom w:val="nil"/>
              <w:right w:val="nil"/>
            </w:tcBorders>
            <w:tcMar>
              <w:top w:w="0" w:type="dxa"/>
              <w:left w:w="62" w:type="dxa"/>
              <w:bottom w:w="0" w:type="dxa"/>
              <w:right w:w="62" w:type="dxa"/>
            </w:tcMar>
          </w:tcPr>
          <w:p w:rsidR="00000000" w:rsidRPr="00821E67" w:rsidP="00821E67">
            <w:pPr>
              <w:pStyle w:val="BodyText"/>
            </w:pPr>
            <w:r w:rsidRPr="00821E67">
              <w:t>4.1</w:t>
            </w:r>
            <w:r w:rsidRPr="00821E67">
              <w:tab/>
              <w:t xml:space="preserve">Obtain information on client’s requirements for </w:t>
            </w:r>
            <w:r w:rsidRPr="00821E67">
              <w:t xml:space="preserve">dialysis consumables </w:t>
            </w:r>
          </w:p>
          <w:p w:rsidR="00000000" w:rsidRPr="00821E67" w:rsidP="00821E67">
            <w:pPr>
              <w:pStyle w:val="BodyText"/>
            </w:pPr>
            <w:r w:rsidRPr="00821E67">
              <w:t>4.2</w:t>
            </w:r>
            <w:r w:rsidRPr="00821E67">
              <w:tab/>
              <w:t>Order stock from supplier in accordance with client needs and organisational procedures</w:t>
            </w:r>
          </w:p>
          <w:p w:rsidR="00000000" w:rsidRPr="00821E67" w:rsidP="00821E67">
            <w:pPr>
              <w:pStyle w:val="BodyText"/>
            </w:pPr>
            <w:r w:rsidRPr="00821E67">
              <w:t>4.3</w:t>
            </w:r>
            <w:r w:rsidRPr="00821E67">
              <w:tab/>
              <w:t>Support and monitor approp</w:t>
            </w:r>
            <w:r w:rsidRPr="00821E67">
              <w:t xml:space="preserve">riate storage arrangements for dialysis consumables </w:t>
            </w:r>
          </w:p>
          <w:p w:rsidR="00000000" w:rsidRPr="00821E67" w:rsidP="00821E67">
            <w:pPr>
              <w:pStyle w:val="BodyText"/>
            </w:pPr>
            <w:r w:rsidRPr="00821E67">
              <w:t>4.4</w:t>
            </w:r>
            <w:r w:rsidRPr="00821E67">
              <w:tab/>
              <w:t xml:space="preserve">Identify, document, report and resolve problems with supply or storage of dialysis consumables </w:t>
            </w:r>
          </w:p>
          <w:p w:rsidR="00000000" w:rsidRPr="00821E67" w:rsidP="00821E67">
            <w:pPr>
              <w:pStyle w:val="BodyText"/>
            </w:pPr>
            <w:r w:rsidRPr="00821E67">
              <w:t>4.5</w:t>
            </w:r>
            <w:r w:rsidRPr="00821E67">
              <w:tab/>
              <w:t xml:space="preserve">Facilitate client use of their dialysis treatment protocol </w:t>
            </w:r>
          </w:p>
        </w:tc>
      </w:tr>
    </w:tbl>
    <w:p w:rsidR="007462C5" w:rsidP="00821E67">
      <w:pPr>
        <w:pStyle w:val="BodyText"/>
      </w:pPr>
    </w:p>
    <w:p w:rsidR="007462C5" w:rsidP="00821E67">
      <w:pPr>
        <w:pStyle w:val="BodyText"/>
      </w:pPr>
    </w:p>
    <w:p w:rsidR="00000000" w:rsidRPr="00821E67" w:rsidP="00821E67">
      <w:pPr>
        <w:pStyle w:val="Heading1"/>
      </w:pPr>
      <w:bookmarkStart w:id="4" w:name="O_745525"/>
      <w:bookmarkEnd w:id="4"/>
      <w:r w:rsidRPr="00821E67">
        <w:t>Foundation Skills</w:t>
      </w:r>
    </w:p>
    <w:tbl>
      <w:tblPr>
        <w:tblW w:w="0" w:type="auto"/>
        <w:tblLayout w:type="fixed"/>
        <w:tblCellMar>
          <w:left w:w="62" w:type="dxa"/>
          <w:right w:w="62" w:type="dxa"/>
        </w:tblCellMar>
        <w:tblLook w:val="0000"/>
      </w:tblPr>
      <w:tblGrid>
        <w:gridCol w:w="8964"/>
      </w:tblGrid>
      <w:tr w:rsidTr="00821E67">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821E67">
            <w:pPr>
              <w:pStyle w:val="BodyText"/>
              <w:rPr>
                <w:lang w:val="en-NZ"/>
              </w:rPr>
            </w:pPr>
            <w:r w:rsidRPr="00821E67">
              <w:rPr>
                <w:rStyle w:val="Emphasis"/>
              </w:rPr>
              <w:t xml:space="preserve">The Foundation Skills describe those required skills (language, literacy, numeracy and </w:t>
            </w:r>
            <w:r w:rsidRPr="00821E67">
              <w:t xml:space="preserve">employment </w:t>
            </w:r>
            <w:r w:rsidRPr="00821E67">
              <w:rPr>
                <w:rStyle w:val="Emphasis"/>
              </w:rPr>
              <w:t>skills) that are essential to performance.</w:t>
            </w:r>
          </w:p>
        </w:tc>
      </w:tr>
      <w:tr w:rsidTr="00821E67">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821E67" w:rsidP="00821E67">
            <w:pPr>
              <w:pStyle w:val="BodyText"/>
            </w:pPr>
            <w:r w:rsidRPr="00821E67">
              <w:t>Foundation skills essential to performance are explicit in the performance criteria of this unit of competency.</w:t>
            </w:r>
          </w:p>
        </w:tc>
      </w:tr>
    </w:tbl>
    <w:p w:rsidR="00000000" w:rsidRPr="00821E67" w:rsidP="00821E67">
      <w:pPr>
        <w:pStyle w:val="BodyText"/>
      </w:pPr>
    </w:p>
    <w:p w:rsidR="00000000" w:rsidRPr="00821E67" w:rsidP="00821E67">
      <w:pPr>
        <w:pStyle w:val="AllowPageBreak"/>
      </w:pPr>
    </w:p>
    <w:p w:rsidR="00000000" w:rsidRPr="00821E67" w:rsidP="00821E67">
      <w:pPr>
        <w:pStyle w:val="Heading1"/>
      </w:pPr>
      <w:bookmarkStart w:id="5" w:name="O_745524"/>
      <w:bookmarkEnd w:id="5"/>
      <w:r w:rsidRPr="00821E67">
        <w:t>Range of Conditions</w:t>
      </w:r>
    </w:p>
    <w:p w:rsidR="00000000" w:rsidRPr="00821E67" w:rsidP="00821E67">
      <w:pPr>
        <w:pStyle w:val="Heading1"/>
      </w:pPr>
      <w:bookmarkStart w:id="6" w:name="O_745523"/>
      <w:bookmarkEnd w:id="6"/>
      <w:r w:rsidRPr="00821E67">
        <w:t>Unit Mapping Information</w:t>
      </w:r>
    </w:p>
    <w:p w:rsidR="007462C5" w:rsidP="007462C5">
      <w:pPr>
        <w:pStyle w:val="BodyText"/>
      </w:pPr>
      <w:r w:rsidRPr="00821E67">
        <w:t>No equivalent unit.</w:t>
      </w:r>
    </w:p>
    <w:p w:rsidR="00000000" w:rsidRPr="00821E67" w:rsidP="00821E67">
      <w:pPr>
        <w:pStyle w:val="Heading1"/>
      </w:pPr>
      <w:bookmarkStart w:id="7" w:name="O_745529"/>
      <w:bookmarkEnd w:id="7"/>
      <w:r w:rsidRPr="00821E67">
        <w:t>Links</w:t>
      </w:r>
    </w:p>
    <w:p w:rsidR="00000000" w:rsidRPr="00821E67" w:rsidP="007462C5">
      <w:pPr>
        <w:pStyle w:val="BodyText"/>
      </w:pPr>
      <w:r w:rsidRPr="00821E67">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0F0A4D">
        <w:rPr>
          <w:rStyle w:val="Hyperlink"/>
        </w:rPr>
        <w:t>https://vetnet.gov.au/Pages/TrainingDocs.aspx?q=ced1390f-48d9-4ab0-bd50-b015e5485705</w:t>
      </w:r>
      <w:r>
        <w:fldChar w:fldCharType="end"/>
      </w:r>
    </w:p>
    <w:p w:rsidR="00000000" w:rsidRPr="00821E67" w:rsidP="007462C5">
      <w:pPr>
        <w:pStyle w:val="BodyText"/>
        <w:sectPr w:rsidSect="00821E67">
          <w:headerReference w:type="default" r:id="rId10"/>
          <w:footerReference w:type="default" r:id="rId11"/>
          <w:pgSz w:w="11908" w:h="16833"/>
          <w:pgMar w:top="1702" w:right="1418" w:bottom="1702" w:left="1418" w:header="992" w:footer="992" w:gutter="0"/>
          <w:cols w:space="720"/>
          <w:noEndnote/>
          <w:docGrid w:linePitch="299"/>
        </w:sectPr>
      </w:pPr>
    </w:p>
    <w:p w:rsidR="00000000" w:rsidRPr="00821E67" w:rsidP="00821E67">
      <w:pPr>
        <w:pStyle w:val="SuperHeading"/>
      </w:pPr>
      <w:r w:rsidRPr="00821E67">
        <w:t>Assessment Requirements for HLTAHW055 Provide care to clients u</w:t>
      </w:r>
      <w:r w:rsidRPr="00821E67">
        <w:t>ndertaking renal dialysis in the community setting</w:t>
      </w:r>
    </w:p>
    <w:p w:rsidR="00000000" w:rsidRPr="00821E67" w:rsidP="00821E67">
      <w:pPr>
        <w:pStyle w:val="Heading1"/>
      </w:pPr>
      <w:bookmarkStart w:id="8" w:name="O_745521"/>
      <w:bookmarkEnd w:id="8"/>
      <w:r w:rsidRPr="00821E67">
        <w:t>Modification History</w:t>
      </w:r>
    </w:p>
    <w:tbl>
      <w:tblPr>
        <w:tblW w:w="0" w:type="auto"/>
        <w:tblLayout w:type="fixed"/>
        <w:tblCellMar>
          <w:left w:w="62" w:type="dxa"/>
          <w:right w:w="62" w:type="dxa"/>
        </w:tblCellMar>
        <w:tblLook w:val="0000"/>
      </w:tblPr>
      <w:tblGrid>
        <w:gridCol w:w="3060"/>
        <w:gridCol w:w="6074"/>
      </w:tblGrid>
      <w:tr w:rsidTr="00821E67">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821E67" w:rsidP="00821E67">
            <w:pPr>
              <w:pStyle w:val="BodyText"/>
            </w:pPr>
            <w:r w:rsidRPr="00821E67">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21E67">
            <w:pPr>
              <w:pStyle w:val="BodyText"/>
              <w:rPr>
                <w:lang w:val="en-NZ"/>
              </w:rPr>
            </w:pPr>
            <w:r w:rsidRPr="00821E67">
              <w:rPr>
                <w:rStyle w:val="SpecialBold"/>
              </w:rPr>
              <w:t>Comments</w:t>
            </w:r>
          </w:p>
        </w:tc>
      </w:tr>
      <w:tr w:rsidTr="00821E67">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821E67">
            <w:pPr>
              <w:pStyle w:val="BodyText"/>
              <w:rPr>
                <w:lang w:val="en-NZ"/>
              </w:rPr>
            </w:pPr>
            <w:r w:rsidRPr="00821E67">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821E67" w:rsidP="00821E67">
            <w:pPr>
              <w:pStyle w:val="BodyText"/>
            </w:pPr>
            <w:r w:rsidRPr="00821E67">
              <w:t>Updated:</w:t>
            </w:r>
          </w:p>
          <w:p w:rsidR="00000000" w:rsidRPr="00821E67" w:rsidP="00821E67">
            <w:pPr>
              <w:pStyle w:val="ListBullet"/>
            </w:pPr>
            <w:r w:rsidRPr="00821E67">
              <w:t>assessor requirements statement</w:t>
            </w:r>
          </w:p>
          <w:p w:rsidR="00000000" w:rsidRPr="00821E67" w:rsidP="00821E67">
            <w:pPr>
              <w:pStyle w:val="ListBullet"/>
            </w:pPr>
            <w:r w:rsidRPr="00821E67">
              <w:t>foundation skills lead in statement</w:t>
            </w:r>
          </w:p>
          <w:p w:rsidR="00000000" w:rsidRPr="00821E67" w:rsidP="00821E67">
            <w:pPr>
              <w:pStyle w:val="ListBullet"/>
            </w:pPr>
            <w:r w:rsidRPr="00821E67">
              <w:t>licensing statement</w:t>
            </w:r>
          </w:p>
          <w:p w:rsidR="00000000" w:rsidRPr="00821E67" w:rsidP="00821E67">
            <w:pPr>
              <w:pStyle w:val="ListBullet"/>
            </w:pPr>
            <w:r w:rsidRPr="00821E67">
              <w:t>modification history to reflect 2012 standards</w:t>
            </w:r>
          </w:p>
          <w:p w:rsidR="00000000" w:rsidP="00821E67">
            <w:pPr>
              <w:pStyle w:val="BodyText"/>
              <w:rPr>
                <w:lang w:val="en-NZ"/>
              </w:rPr>
            </w:pPr>
            <w:r w:rsidRPr="00821E67">
              <w:t>Equivalent outcome.</w:t>
            </w:r>
          </w:p>
        </w:tc>
      </w:tr>
      <w:tr w:rsidTr="00821E67">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821E67">
            <w:pPr>
              <w:pStyle w:val="BodyText"/>
              <w:rPr>
                <w:lang w:val="en-NZ"/>
              </w:rPr>
            </w:pPr>
            <w:r w:rsidRPr="00821E67">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821E67" w:rsidP="00821E67">
            <w:pPr>
              <w:pStyle w:val="BodyText"/>
            </w:pPr>
            <w:r w:rsidRPr="00821E67">
              <w:t xml:space="preserve">This version was released in </w:t>
            </w:r>
            <w:r w:rsidRPr="00821E67">
              <w:rPr>
                <w:rStyle w:val="Emphasis"/>
              </w:rPr>
              <w:t>HLT Health Training Package release 1.0</w:t>
            </w:r>
            <w:r w:rsidRPr="00821E67">
              <w:t xml:space="preserve"> and meets the requirements of the 2012 Standards for Training Packages.</w:t>
            </w:r>
          </w:p>
          <w:p w:rsidR="00000000" w:rsidRPr="00821E67" w:rsidP="00821E67">
            <w:pPr>
              <w:pStyle w:val="BodyText"/>
            </w:pPr>
            <w:r w:rsidRPr="00821E67">
              <w:t>Significant changes to elements and p</w:t>
            </w:r>
            <w:r w:rsidRPr="00821E67">
              <w:t>erformance criteria.</w:t>
            </w:r>
            <w:r w:rsidRPr="00821E67">
              <w:br/>
              <w:t>New evidence requirements for assessment, including volume and environment requirements.</w:t>
            </w:r>
          </w:p>
          <w:p w:rsidR="00000000" w:rsidRPr="00821E67" w:rsidP="00821E67">
            <w:pPr>
              <w:pStyle w:val="BodyText"/>
            </w:pPr>
            <w:r w:rsidRPr="00821E67">
              <w:t>Prerequisite units removed.</w:t>
            </w:r>
          </w:p>
        </w:tc>
      </w:tr>
    </w:tbl>
    <w:p w:rsidR="00000000" w:rsidRPr="00821E67" w:rsidP="00821E67">
      <w:pPr>
        <w:pStyle w:val="BodyText"/>
      </w:pPr>
    </w:p>
    <w:p w:rsidR="00000000" w:rsidRPr="00821E67" w:rsidP="00821E67">
      <w:pPr>
        <w:pStyle w:val="AllowPageBreak"/>
      </w:pPr>
    </w:p>
    <w:p w:rsidR="00000000" w:rsidRPr="00821E67" w:rsidP="00821E67">
      <w:pPr>
        <w:pStyle w:val="Heading1"/>
      </w:pPr>
      <w:bookmarkStart w:id="9" w:name="O_745520"/>
      <w:bookmarkEnd w:id="9"/>
      <w:r w:rsidRPr="00821E67">
        <w:t>Performance Evidence</w:t>
      </w:r>
    </w:p>
    <w:p w:rsidR="00000000" w:rsidRPr="00821E67" w:rsidP="007462C5">
      <w:pPr>
        <w:pStyle w:val="BodyText"/>
      </w:pPr>
      <w:r w:rsidRPr="00821E67">
        <w:t xml:space="preserve">The candidate must show evidence of the ability to complete tasks outlined in elements and performance criteria of this unit, manage tasks and manage contingencies in the context of the job role. </w:t>
      </w:r>
    </w:p>
    <w:p w:rsidR="00000000" w:rsidRPr="00821E67" w:rsidP="007462C5">
      <w:pPr>
        <w:pStyle w:val="BodyText"/>
      </w:pPr>
      <w:r w:rsidRPr="00821E67">
        <w:t>There must be evidence that the candidate has:</w:t>
      </w:r>
    </w:p>
    <w:p w:rsidR="00000000" w:rsidRPr="00821E67" w:rsidP="00821E67">
      <w:pPr>
        <w:pStyle w:val="ListBullet"/>
      </w:pPr>
      <w:r w:rsidRPr="00821E67">
        <w:t>provided ca</w:t>
      </w:r>
      <w:r w:rsidRPr="00821E67">
        <w:t>re to at least three clients undertaking renal analysis in a community setting by:</w:t>
      </w:r>
    </w:p>
    <w:p w:rsidR="00000000" w:rsidRPr="00821E67" w:rsidP="00821E67">
      <w:pPr>
        <w:pStyle w:val="ListBullet2"/>
      </w:pPr>
      <w:r w:rsidRPr="00821E67">
        <w:t>assessing peritoneal catheter exit site. This includes:</w:t>
      </w:r>
    </w:p>
    <w:p w:rsidR="00000000" w:rsidRPr="00821E67" w:rsidP="00821E67">
      <w:pPr>
        <w:pStyle w:val="ListBullet3"/>
      </w:pPr>
      <w:r w:rsidRPr="00821E67">
        <w:t>identifying signs of exit site infection</w:t>
      </w:r>
    </w:p>
    <w:p w:rsidR="00000000" w:rsidRPr="00821E67" w:rsidP="00821E67">
      <w:pPr>
        <w:pStyle w:val="ListBullet3"/>
      </w:pPr>
      <w:r w:rsidRPr="00821E67">
        <w:t>identifying signs of catheter tunnel infection</w:t>
      </w:r>
    </w:p>
    <w:p w:rsidR="00000000" w:rsidRPr="00821E67" w:rsidP="00821E67">
      <w:pPr>
        <w:pStyle w:val="ListBullet3"/>
      </w:pPr>
      <w:r w:rsidRPr="00821E67">
        <w:t>swabbing exit site and sending specimen for testing</w:t>
      </w:r>
    </w:p>
    <w:p w:rsidR="00000000" w:rsidRPr="00821E67" w:rsidP="00821E67">
      <w:pPr>
        <w:pStyle w:val="ListBullet2"/>
      </w:pPr>
      <w:r w:rsidRPr="00821E67">
        <w:t>instructing client on appropriate dressing technique</w:t>
      </w:r>
    </w:p>
    <w:p w:rsidR="00000000" w:rsidRPr="00821E67" w:rsidP="00821E67">
      <w:pPr>
        <w:pStyle w:val="ListBullet2"/>
      </w:pPr>
      <w:r w:rsidRPr="00821E67">
        <w:t>documenting findings of assessment</w:t>
      </w:r>
    </w:p>
    <w:p w:rsidR="00000000" w:rsidRPr="00821E67" w:rsidP="00821E67">
      <w:pPr>
        <w:pStyle w:val="ListBullet2"/>
      </w:pPr>
      <w:r w:rsidRPr="00821E67">
        <w:t>assessing patency of arteriovenous fistula. This includes:</w:t>
      </w:r>
    </w:p>
    <w:p w:rsidR="00000000" w:rsidRPr="00821E67" w:rsidP="00821E67">
      <w:pPr>
        <w:pStyle w:val="ListBullet3"/>
      </w:pPr>
      <w:r w:rsidRPr="00821E67">
        <w:t>identifying signs suggesting fistula stenosis or infect</w:t>
      </w:r>
      <w:r w:rsidRPr="00821E67">
        <w:t>ion</w:t>
      </w:r>
    </w:p>
    <w:p w:rsidR="00000000" w:rsidRPr="00821E67" w:rsidP="00821E67">
      <w:pPr>
        <w:pStyle w:val="ListBullet3"/>
      </w:pPr>
      <w:r w:rsidRPr="00821E67">
        <w:t>palpating fistula for thrill and auscultating for bruit</w:t>
      </w:r>
    </w:p>
    <w:p w:rsidR="00000000" w:rsidRPr="00821E67" w:rsidP="00821E67">
      <w:pPr>
        <w:pStyle w:val="ListBullet3"/>
      </w:pPr>
      <w:r w:rsidRPr="00821E67">
        <w:t>obtaining history of pain and haemodialysis needling problems</w:t>
      </w:r>
    </w:p>
    <w:p w:rsidR="00000000" w:rsidRPr="00821E67" w:rsidP="00821E67">
      <w:pPr>
        <w:pStyle w:val="ListBullet2"/>
      </w:pPr>
      <w:r w:rsidRPr="00821E67">
        <w:t>identifying common and serious dialysis problems</w:t>
      </w:r>
    </w:p>
    <w:p w:rsidR="00000000" w:rsidRPr="00821E67" w:rsidP="00821E67">
      <w:pPr>
        <w:pStyle w:val="ListBullet2"/>
      </w:pPr>
      <w:r w:rsidRPr="00821E67">
        <w:t>referring client to senior health staff</w:t>
      </w:r>
    </w:p>
    <w:p w:rsidR="00000000" w:rsidRPr="00821E67" w:rsidP="00821E67">
      <w:pPr>
        <w:pStyle w:val="ListBullet2"/>
      </w:pPr>
      <w:r w:rsidRPr="00821E67">
        <w:t>ordering and recording stock of dialysis con</w:t>
      </w:r>
      <w:r w:rsidRPr="00821E67">
        <w:t>sumables and storing correctly.</w:t>
      </w:r>
    </w:p>
    <w:p w:rsidR="00000000" w:rsidRPr="00821E67" w:rsidP="00821E67">
      <w:pPr>
        <w:pStyle w:val="AllowPageBreak"/>
      </w:pPr>
    </w:p>
    <w:p w:rsidR="00000000" w:rsidRPr="00821E67" w:rsidP="00821E67">
      <w:pPr>
        <w:pStyle w:val="Heading1"/>
      </w:pPr>
      <w:bookmarkStart w:id="10" w:name="O_745519"/>
      <w:bookmarkEnd w:id="10"/>
      <w:r w:rsidRPr="00821E67">
        <w:t>Knowledge Evidence</w:t>
      </w:r>
    </w:p>
    <w:p w:rsidR="00000000" w:rsidRPr="00821E67" w:rsidP="007462C5">
      <w:pPr>
        <w:pStyle w:val="BodyText"/>
      </w:pPr>
      <w:r w:rsidRPr="00821E67">
        <w:t xml:space="preserve">The candidate must be able to demonstrate essential knowledge required to effectively do the task outlined in elements and performance criteria of this unit, manage </w:t>
      </w:r>
      <w:r w:rsidRPr="00821E67">
        <w:t>the task and manage contingencies in the context of the identified work role.</w:t>
      </w:r>
    </w:p>
    <w:p w:rsidR="00000000" w:rsidRPr="00821E67" w:rsidP="007462C5">
      <w:pPr>
        <w:pStyle w:val="BodyText"/>
      </w:pPr>
      <w:r w:rsidRPr="00821E67">
        <w:t>This includes knowledge of:</w:t>
      </w:r>
    </w:p>
    <w:p w:rsidR="00000000" w:rsidRPr="00821E67" w:rsidP="00821E67">
      <w:pPr>
        <w:pStyle w:val="ListBullet"/>
      </w:pPr>
      <w:r w:rsidRPr="00821E67">
        <w:t>basic anatomy and physiology of the renal system</w:t>
      </w:r>
    </w:p>
    <w:p w:rsidR="00000000" w:rsidRPr="00821E67" w:rsidP="00821E67">
      <w:pPr>
        <w:pStyle w:val="ListBullet"/>
      </w:pPr>
      <w:r w:rsidRPr="00821E67">
        <w:t>common causes of chronic renal failure (diabetes, glomerulonephritis, hypertension, urinary tract ob</w:t>
      </w:r>
      <w:r w:rsidRPr="00821E67">
        <w:t>struction, inherited abnormalities)</w:t>
      </w:r>
    </w:p>
    <w:p w:rsidR="00000000" w:rsidRPr="00821E67" w:rsidP="00821E67">
      <w:pPr>
        <w:pStyle w:val="ListBullet"/>
      </w:pPr>
      <w:r w:rsidRPr="00821E67">
        <w:t>underlying environmental and social factors contributing to high rates of renal disease in Aboriginal and/or Torres Strait Islander communities</w:t>
      </w:r>
    </w:p>
    <w:p w:rsidR="00000000" w:rsidRPr="00821E67" w:rsidP="00821E67">
      <w:pPr>
        <w:pStyle w:val="ListBullet"/>
      </w:pPr>
      <w:r w:rsidRPr="00821E67">
        <w:t>management principles for common co-morbidities (including diabetes, high bl</w:t>
      </w:r>
      <w:r w:rsidRPr="00821E67">
        <w:t>ood pressure, hyperlipidaemia)</w:t>
      </w:r>
    </w:p>
    <w:p w:rsidR="00000000" w:rsidRPr="00821E67" w:rsidP="00821E67">
      <w:pPr>
        <w:pStyle w:val="ListBullet"/>
      </w:pPr>
      <w:r w:rsidRPr="00821E67">
        <w:t>factors that can slow decline of renal function (e.g. control of high blood pressure, use of angiotensin-converting-enzyme (ACE) inhibitors, avoidance of non steroidal anti-inflammatory drugs (NSAIDS)</w:t>
      </w:r>
    </w:p>
    <w:p w:rsidR="00000000" w:rsidRPr="00821E67" w:rsidP="00821E67">
      <w:pPr>
        <w:pStyle w:val="ListBullet"/>
      </w:pPr>
      <w:r w:rsidRPr="00821E67">
        <w:t>microbiology relevant to</w:t>
      </w:r>
      <w:r w:rsidRPr="00821E67">
        <w:t xml:space="preserve"> peritoneal, blood and skin infection in renal disease</w:t>
      </w:r>
    </w:p>
    <w:p w:rsidR="00000000" w:rsidRPr="00821E67" w:rsidP="00821E67">
      <w:pPr>
        <w:pStyle w:val="ListBullet"/>
      </w:pPr>
      <w:r w:rsidRPr="00821E67">
        <w:t xml:space="preserve">pathophysiology of chronic renal failure, including: </w:t>
      </w:r>
    </w:p>
    <w:p w:rsidR="00000000" w:rsidRPr="00821E67" w:rsidP="00821E67">
      <w:pPr>
        <w:pStyle w:val="ListBullet2"/>
      </w:pPr>
      <w:r w:rsidRPr="00821E67">
        <w:t>fluid retention and pulmonary oedema</w:t>
      </w:r>
    </w:p>
    <w:p w:rsidR="00000000" w:rsidRPr="00821E67" w:rsidP="00821E67">
      <w:pPr>
        <w:pStyle w:val="ListBullet2"/>
      </w:pPr>
      <w:r w:rsidRPr="00821E67">
        <w:t>electrolyte balance and hazards of high potassium</w:t>
      </w:r>
    </w:p>
    <w:p w:rsidR="00000000" w:rsidRPr="00821E67" w:rsidP="00821E67">
      <w:pPr>
        <w:pStyle w:val="ListBullet2"/>
      </w:pPr>
      <w:r w:rsidRPr="00821E67">
        <w:t>calcium metabolism and renal bone disease</w:t>
      </w:r>
    </w:p>
    <w:p w:rsidR="00000000" w:rsidRPr="00821E67" w:rsidP="00821E67">
      <w:pPr>
        <w:pStyle w:val="ListBullet2"/>
      </w:pPr>
      <w:r w:rsidRPr="00821E67">
        <w:t>anaemia</w:t>
      </w:r>
    </w:p>
    <w:p w:rsidR="00000000" w:rsidRPr="00821E67" w:rsidP="00821E67">
      <w:pPr>
        <w:pStyle w:val="ListBullet"/>
      </w:pPr>
      <w:r w:rsidRPr="00821E67">
        <w:t xml:space="preserve">signs and symptoms of uraemia and fluid retention </w:t>
      </w:r>
    </w:p>
    <w:p w:rsidR="00000000" w:rsidRPr="00821E67" w:rsidP="00821E67">
      <w:pPr>
        <w:pStyle w:val="ListBullet"/>
      </w:pPr>
      <w:r w:rsidRPr="00821E67">
        <w:t>meaning and interpretation of common pathology tests for chronic renal failure and dialysis</w:t>
      </w:r>
    </w:p>
    <w:p w:rsidR="00000000" w:rsidRPr="00821E67" w:rsidP="00821E67">
      <w:pPr>
        <w:pStyle w:val="ListBullet"/>
      </w:pPr>
      <w:r w:rsidRPr="00821E67">
        <w:t xml:space="preserve">haemodialysis technology </w:t>
      </w:r>
    </w:p>
    <w:p w:rsidR="00000000" w:rsidRPr="00821E67" w:rsidP="00821E67">
      <w:pPr>
        <w:pStyle w:val="ListBullet"/>
      </w:pPr>
      <w:r w:rsidRPr="00821E67">
        <w:t xml:space="preserve">peritoneal dialysis – theory, terminology, procedures, risks and benefits </w:t>
      </w:r>
    </w:p>
    <w:p w:rsidR="00000000" w:rsidRPr="00821E67" w:rsidP="00821E67">
      <w:pPr>
        <w:pStyle w:val="ListBullet"/>
      </w:pPr>
      <w:r w:rsidRPr="00821E67">
        <w:t>different ty</w:t>
      </w:r>
      <w:r w:rsidRPr="00821E67">
        <w:t xml:space="preserve">pes of renal dialysis units and their function </w:t>
      </w:r>
    </w:p>
    <w:p w:rsidR="00000000" w:rsidRPr="00821E67" w:rsidP="00821E67">
      <w:pPr>
        <w:pStyle w:val="ListBullet"/>
      </w:pPr>
      <w:r w:rsidRPr="00821E67">
        <w:t>medicines in common use in management of chronic renal failure including basic mechanisms of action, precautions and side-effects</w:t>
      </w:r>
    </w:p>
    <w:p w:rsidR="00000000" w:rsidRPr="00821E67" w:rsidP="00821E67">
      <w:pPr>
        <w:pStyle w:val="ListBullet"/>
      </w:pPr>
      <w:r w:rsidRPr="00821E67">
        <w:t>organisation policies and procedures.</w:t>
      </w:r>
    </w:p>
    <w:p w:rsidR="00000000" w:rsidRPr="00821E67" w:rsidP="00821E67">
      <w:pPr>
        <w:pStyle w:val="AllowPageBreak"/>
      </w:pPr>
    </w:p>
    <w:p w:rsidR="00000000" w:rsidRPr="00821E67" w:rsidP="00821E67">
      <w:pPr>
        <w:pStyle w:val="Heading1"/>
      </w:pPr>
      <w:bookmarkStart w:id="11" w:name="O_745518"/>
      <w:bookmarkEnd w:id="11"/>
      <w:r w:rsidRPr="00821E67">
        <w:t>Assessment Conditions</w:t>
      </w:r>
    </w:p>
    <w:p w:rsidR="00000000" w:rsidRPr="00821E67" w:rsidP="007462C5">
      <w:pPr>
        <w:pStyle w:val="BodyText"/>
      </w:pPr>
      <w:r w:rsidRPr="00821E67">
        <w:t>S</w:t>
      </w:r>
      <w:r w:rsidRPr="00821E67">
        <w:t>kills must be demonstrated working:</w:t>
      </w:r>
    </w:p>
    <w:p w:rsidR="00000000" w:rsidRPr="00821E67" w:rsidP="00821E67">
      <w:pPr>
        <w:pStyle w:val="ListBullet"/>
      </w:pPr>
      <w:r w:rsidRPr="00821E67">
        <w:t>in a health service or centre</w:t>
      </w:r>
    </w:p>
    <w:p w:rsidR="00000000" w:rsidRPr="00821E67" w:rsidP="00821E67">
      <w:pPr>
        <w:pStyle w:val="ListBullet"/>
      </w:pPr>
      <w:r w:rsidRPr="00821E67">
        <w:t xml:space="preserve">individually or as a member of a multidisciplinary primary health care team </w:t>
      </w:r>
    </w:p>
    <w:p w:rsidR="00000000" w:rsidRPr="00821E67" w:rsidP="00821E67">
      <w:pPr>
        <w:pStyle w:val="ListBullet"/>
      </w:pPr>
      <w:r w:rsidRPr="00821E67">
        <w:t xml:space="preserve">with Aboriginal and/or Torres Strait Islander clients and communities. </w:t>
      </w:r>
    </w:p>
    <w:p w:rsidR="00000000" w:rsidRPr="00821E67" w:rsidP="00821E67">
      <w:pPr>
        <w:pStyle w:val="BodyText"/>
      </w:pPr>
    </w:p>
    <w:p w:rsidR="00000000" w:rsidRPr="00821E67" w:rsidP="007462C5">
      <w:pPr>
        <w:pStyle w:val="BodyText"/>
      </w:pPr>
      <w:r w:rsidRPr="00821E67">
        <w:t>In addition, simulations and scenarios must be used where the full range of contexts and situations cannot be provided in the workplace or may occur only rarely. These are situations relating to emergency or unplanned procedures where assessment in these c</w:t>
      </w:r>
      <w:r w:rsidRPr="00821E67">
        <w:t xml:space="preserve">ircumstances would be unsafe or is impractical. </w:t>
      </w:r>
    </w:p>
    <w:p w:rsidR="00000000" w:rsidRPr="00821E67" w:rsidP="007462C5">
      <w:pPr>
        <w:pStyle w:val="BodyText"/>
      </w:pPr>
      <w:r w:rsidRPr="00821E67">
        <w:t>Simulated assessment environments must simulate the real-life working environment where these skills and knowledge would be performed, with all the relevant equipment and resources of that working environme</w:t>
      </w:r>
      <w:r w:rsidRPr="00821E67">
        <w:t>nt.</w:t>
      </w:r>
    </w:p>
    <w:p w:rsidR="00000000" w:rsidRPr="00821E67" w:rsidP="007462C5">
      <w:pPr>
        <w:pStyle w:val="BodyText"/>
      </w:pPr>
      <w:r w:rsidRPr="00821E67">
        <w:t>Assessors must satisfy the Standards for Registered Training Organisations (RTOs) 2015/AQTF mandatory competency requirements for assessors.</w:t>
      </w:r>
    </w:p>
    <w:p w:rsidR="00000000" w:rsidRPr="00821E67" w:rsidP="007462C5">
      <w:pPr>
        <w:pStyle w:val="BodyText"/>
      </w:pPr>
      <w:r w:rsidRPr="00821E67">
        <w:t>Assessment must be undertaken by a workplace assessor who has expertise in this unit of competency and who i</w:t>
      </w:r>
      <w:r w:rsidRPr="00821E67">
        <w:t>s:</w:t>
      </w:r>
    </w:p>
    <w:p w:rsidR="00000000" w:rsidRPr="00821E67" w:rsidP="007462C5">
      <w:pPr>
        <w:pStyle w:val="BodyText"/>
      </w:pPr>
      <w:r w:rsidRPr="00821E67">
        <w:t>an Aboriginal and/or Torres Strait Islander Health Worker</w:t>
      </w:r>
    </w:p>
    <w:p w:rsidR="00000000" w:rsidRPr="00821E67" w:rsidP="007462C5">
      <w:pPr>
        <w:pStyle w:val="BodyText"/>
      </w:pPr>
      <w:r w:rsidRPr="00821E67">
        <w:t>or:</w:t>
      </w:r>
    </w:p>
    <w:p w:rsidR="00000000" w:rsidRPr="00821E67" w:rsidP="007462C5">
      <w:pPr>
        <w:pStyle w:val="BodyText"/>
      </w:pPr>
      <w:r w:rsidRPr="00821E67">
        <w:t>accompanied by an Aboriginal and/or Torres Strait Islander person who is a recognised member of the community with experience in primary health care.</w:t>
      </w:r>
    </w:p>
    <w:p w:rsidR="00000000" w:rsidRPr="00821E67" w:rsidP="00821E67">
      <w:pPr>
        <w:pStyle w:val="Heading1"/>
      </w:pPr>
      <w:bookmarkStart w:id="12" w:name="O_745530"/>
      <w:bookmarkEnd w:id="12"/>
      <w:r w:rsidRPr="00821E67">
        <w:t>Links</w:t>
      </w:r>
    </w:p>
    <w:p w:rsidR="00000000" w:rsidRPr="00821E67" w:rsidP="007462C5">
      <w:pPr>
        <w:pStyle w:val="BodyText"/>
      </w:pPr>
      <w:r w:rsidRPr="00821E67">
        <w:t>Companion Volume i</w:t>
      </w:r>
      <w:r w:rsidRPr="00821E67">
        <w:t xml:space="preserve">mplementation guides are found in VETNet - </w:t>
      </w:r>
      <w:r>
        <w:fldChar w:fldCharType="begin"/>
      </w:r>
      <w:r>
        <w:instrText xml:space="preserve"> HYPERLINK "https://vetnet.gov.au/Pages/TrainingDocs.aspx?q=ced1390f-48d9-4ab0-bd50-b015e5485705" </w:instrText>
      </w:r>
      <w:r>
        <w:fldChar w:fldCharType="separate"/>
      </w:r>
      <w:r w:rsidRPr="000F0A4D">
        <w:rPr>
          <w:rStyle w:val="Hyperlink"/>
        </w:rPr>
        <w:t>https://vetnet.gov.au/Pages/TrainingDocs.aspx?q=ced1390f-48d9-4ab0-bd50-b015e5485705</w:t>
      </w:r>
      <w:r>
        <w:fldChar w:fldCharType="end"/>
      </w:r>
    </w:p>
    <w:p w:rsidR="00000000" w:rsidRPr="00821E67" w:rsidP="00821E67"/>
    <w:sectPr w:rsidSect="00821E6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E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E67" w:rsidRPr="007462C5" w:rsidP="007462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E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2C5" w:rsidP="00821E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462C5" w:rsidP="00821E6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7462C5" w:rsidP="00821E6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E67" w:rsidP="00821E67">
    <w:pPr>
      <w:pStyle w:val="Footer"/>
      <w:framePr w:wrap="around"/>
    </w:pPr>
    <w:r>
      <w:fldChar w:fldCharType="begin"/>
    </w:r>
    <w:r>
      <w:instrText xml:space="preserve"> DOCPROPERTY  Subject  \* MERGEFORMAT </w:instrText>
    </w:r>
    <w:r>
      <w:fldChar w:fldCharType="separate"/>
    </w:r>
    <w:r w:rsidR="007462C5">
      <w:t>Approved</w:t>
    </w:r>
    <w:r w:rsidR="007462C5">
      <w:fldChar w:fldCharType="end"/>
    </w:r>
    <w:r>
      <w:tab/>
      <w:t xml:space="preserve">Page </w:t>
    </w:r>
    <w:r>
      <w:fldChar w:fldCharType="begin"/>
    </w:r>
    <w:r>
      <w:instrText xml:space="preserve"> PAGE  \* Arabic  \* MERGEFORMAT </w:instrText>
    </w:r>
    <w:r>
      <w:fldChar w:fldCharType="separate"/>
    </w:r>
    <w:r w:rsidR="007462C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462C5">
      <w:rPr>
        <w:noProof/>
      </w:rPr>
      <w:t>5</w:t>
    </w:r>
    <w:r>
      <w:rPr>
        <w:noProof/>
      </w:rPr>
      <w:fldChar w:fldCharType="end"/>
    </w:r>
  </w:p>
  <w:p w:rsidR="00821E67" w:rsidP="00821E67">
    <w:pPr>
      <w:pStyle w:val="Footer"/>
      <w:framePr w:wrap="around"/>
    </w:pPr>
    <w:r>
      <w:t xml:space="preserve">© Commonwealth of Australia, </w:t>
    </w:r>
    <w:r>
      <w:fldChar w:fldCharType="begin"/>
    </w:r>
    <w:r>
      <w:instrText xml:space="preserve"> DATE  \@ "yyyy"  \* MERGEFORMAT </w:instrText>
    </w:r>
    <w:r>
      <w:fldChar w:fldCharType="separate"/>
    </w:r>
    <w:r w:rsidR="007462C5">
      <w:rPr>
        <w:noProof/>
      </w:rPr>
      <w:t>2025</w:t>
    </w:r>
    <w:r>
      <w:fldChar w:fldCharType="end"/>
    </w:r>
    <w:r>
      <w:tab/>
    </w:r>
    <w:r>
      <w:fldChar w:fldCharType="begin"/>
    </w:r>
    <w:r>
      <w:instrText xml:space="preserve"> DOCPROPERTY  Author  \* MERGEFORMAT </w:instrText>
    </w:r>
    <w:r>
      <w:fldChar w:fldCharType="separate"/>
    </w:r>
    <w:r w:rsidR="007462C5">
      <w:t>HumanAbility</w:t>
    </w:r>
    <w:r w:rsidR="007462C5">
      <w:fldChar w:fldCharType="end"/>
    </w:r>
  </w:p>
  <w:p w:rsidR="00821E67" w:rsidP="00821E6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E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2C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21E67" w:rsidRPr="007462C5" w:rsidP="007462C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E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2C5" w:rsidRPr="002D2AF8" w:rsidP="00821E67">
    <w:pPr>
      <w:pStyle w:val="Header"/>
      <w:framePr w:wrap="around"/>
    </w:pPr>
    <w:r>
      <w:fldChar w:fldCharType="begin"/>
    </w:r>
    <w:r>
      <w:instrText xml:space="preserve"> TITLE   \* MERGEFORMAT </w:instrText>
    </w:r>
    <w:r>
      <w:fldChar w:fldCharType="separate"/>
    </w:r>
    <w:r>
      <w:t>HLTAHW055 Provide care to clients undertaking renal dialysis in the community setting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462C5" w:rsidP="00821E6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E67" w:rsidRPr="002D2AF8" w:rsidP="00821E67">
    <w:pPr>
      <w:pStyle w:val="Header"/>
      <w:framePr w:wrap="around"/>
    </w:pPr>
    <w:r>
      <w:fldChar w:fldCharType="begin"/>
    </w:r>
    <w:r>
      <w:instrText xml:space="preserve"> TITLE   \* MERGEFORMAT </w:instrText>
    </w:r>
    <w:r>
      <w:fldChar w:fldCharType="separate"/>
    </w:r>
    <w:r w:rsidR="007462C5">
      <w:t>HLTAHW055 Provide care to clients undertaking renal dialysis in the community setting</w:t>
    </w:r>
    <w:r w:rsidR="007462C5">
      <w:fldChar w:fldCharType="end"/>
    </w:r>
    <w:r>
      <w:tab/>
      <w:t xml:space="preserve">Date this document was generated: </w:t>
    </w:r>
    <w:r>
      <w:fldChar w:fldCharType="begin"/>
    </w:r>
    <w:r>
      <w:instrText xml:space="preserve"> CREATEDATE  \@ "d MMMM yyyy"  \* MERGEFORMAT </w:instrText>
    </w:r>
    <w:r>
      <w:fldChar w:fldCharType="separate"/>
    </w:r>
    <w:r w:rsidR="007462C5">
      <w:rPr>
        <w:noProof/>
      </w:rPr>
      <w:t>2 March 2025</w:t>
    </w:r>
    <w:r>
      <w:fldChar w:fldCharType="end"/>
    </w:r>
  </w:p>
  <w:p w:rsidR="00821E67" w:rsidP="00821E6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56681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6682F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3C829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1E6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21E67"/>
    <w:pPr>
      <w:spacing w:before="360" w:after="60"/>
      <w:outlineLvl w:val="0"/>
    </w:pPr>
    <w:rPr>
      <w:sz w:val="32"/>
    </w:rPr>
  </w:style>
  <w:style w:type="paragraph" w:styleId="Heading2">
    <w:name w:val="heading 2"/>
    <w:basedOn w:val="HeadingBase"/>
    <w:next w:val="BodyText"/>
    <w:link w:val="Heading2Char"/>
    <w:qFormat/>
    <w:rsid w:val="00821E67"/>
    <w:pPr>
      <w:keepLines/>
      <w:spacing w:before="240" w:after="120"/>
      <w:outlineLvl w:val="1"/>
    </w:pPr>
    <w:rPr>
      <w:sz w:val="28"/>
      <w:szCs w:val="40"/>
    </w:rPr>
  </w:style>
  <w:style w:type="paragraph" w:styleId="Heading3">
    <w:name w:val="heading 3"/>
    <w:basedOn w:val="HeadingBase"/>
    <w:next w:val="BodyText"/>
    <w:link w:val="Heading3Char"/>
    <w:qFormat/>
    <w:rsid w:val="00821E67"/>
    <w:pPr>
      <w:spacing w:before="180" w:after="120"/>
      <w:outlineLvl w:val="2"/>
    </w:pPr>
    <w:rPr>
      <w:spacing w:val="-10"/>
      <w:kern w:val="32"/>
    </w:rPr>
  </w:style>
  <w:style w:type="paragraph" w:styleId="Heading4">
    <w:name w:val="heading 4"/>
    <w:basedOn w:val="HeadingBase"/>
    <w:next w:val="BodyText"/>
    <w:link w:val="Heading4Char"/>
    <w:qFormat/>
    <w:rsid w:val="00821E67"/>
    <w:pPr>
      <w:spacing w:before="160" w:after="120"/>
      <w:outlineLvl w:val="3"/>
    </w:pPr>
    <w:rPr>
      <w:sz w:val="22"/>
    </w:rPr>
  </w:style>
  <w:style w:type="paragraph" w:styleId="Heading5">
    <w:name w:val="heading 5"/>
    <w:basedOn w:val="HeadingBase"/>
    <w:next w:val="Normal"/>
    <w:link w:val="Heading5Char"/>
    <w:qFormat/>
    <w:rsid w:val="00821E67"/>
    <w:pPr>
      <w:spacing w:before="80"/>
      <w:outlineLvl w:val="4"/>
    </w:pPr>
    <w:rPr>
      <w:color w:val="918585"/>
      <w:sz w:val="20"/>
    </w:rPr>
  </w:style>
  <w:style w:type="paragraph" w:styleId="Heading6">
    <w:name w:val="heading 6"/>
    <w:basedOn w:val="HeadingBase"/>
    <w:next w:val="Normal"/>
    <w:link w:val="Heading6Char"/>
    <w:qFormat/>
    <w:rsid w:val="00821E67"/>
    <w:pPr>
      <w:spacing w:before="60"/>
      <w:outlineLvl w:val="5"/>
    </w:pPr>
    <w:rPr>
      <w:color w:val="918585"/>
      <w:sz w:val="20"/>
    </w:rPr>
  </w:style>
  <w:style w:type="paragraph" w:styleId="Heading7">
    <w:name w:val="heading 7"/>
    <w:basedOn w:val="Normal"/>
    <w:next w:val="Normal"/>
    <w:link w:val="Heading7Char"/>
    <w:qFormat/>
    <w:rsid w:val="00821E67"/>
    <w:pPr>
      <w:ind w:left="720"/>
      <w:outlineLvl w:val="6"/>
    </w:pPr>
    <w:rPr>
      <w:i/>
    </w:rPr>
  </w:style>
  <w:style w:type="paragraph" w:styleId="Heading8">
    <w:name w:val="heading 8"/>
    <w:basedOn w:val="Normal"/>
    <w:next w:val="Normal"/>
    <w:link w:val="Heading8Char"/>
    <w:qFormat/>
    <w:rsid w:val="00821E67"/>
    <w:pPr>
      <w:ind w:left="720"/>
      <w:outlineLvl w:val="7"/>
    </w:pPr>
    <w:rPr>
      <w:i/>
    </w:rPr>
  </w:style>
  <w:style w:type="paragraph" w:styleId="Heading9">
    <w:name w:val="heading 9"/>
    <w:basedOn w:val="Normal"/>
    <w:next w:val="Normal"/>
    <w:link w:val="Heading9Char"/>
    <w:qFormat/>
    <w:rsid w:val="00821E67"/>
    <w:pPr>
      <w:ind w:left="720"/>
      <w:outlineLvl w:val="8"/>
    </w:pPr>
    <w:rPr>
      <w:i/>
    </w:rPr>
  </w:style>
  <w:style w:type="character" w:default="1" w:styleId="DefaultParagraphFont">
    <w:name w:val="Default Paragraph Font"/>
    <w:uiPriority w:val="1"/>
    <w:unhideWhenUsed/>
    <w:rsid w:val="00821E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1E67"/>
  </w:style>
  <w:style w:type="character" w:customStyle="1" w:styleId="Heading1Char">
    <w:name w:val="Heading 1 Char"/>
    <w:basedOn w:val="DefaultParagraphFont"/>
    <w:link w:val="Heading1"/>
    <w:rsid w:val="00821E67"/>
    <w:rPr>
      <w:rFonts w:ascii="Times New Roman" w:eastAsia="Times New Roman" w:hAnsi="Times New Roman" w:cs="Times New Roman"/>
      <w:b/>
      <w:sz w:val="32"/>
      <w:szCs w:val="20"/>
      <w:lang w:eastAsia="en-US"/>
    </w:rPr>
  </w:style>
  <w:style w:type="paragraph" w:styleId="BodyText">
    <w:name w:val="Body Text"/>
    <w:basedOn w:val="Normal"/>
    <w:link w:val="BodyTextChar"/>
    <w:rsid w:val="00821E6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21E67"/>
    <w:rPr>
      <w:rFonts w:ascii="Times New Roman" w:eastAsia="Times New Roman" w:hAnsi="Times New Roman" w:cs="Times New Roman"/>
      <w:sz w:val="24"/>
      <w:lang w:eastAsia="en-US"/>
    </w:rPr>
  </w:style>
  <w:style w:type="paragraph" w:styleId="ListBullet">
    <w:name w:val="List Bullet"/>
    <w:basedOn w:val="List"/>
    <w:rsid w:val="00821E67"/>
    <w:pPr>
      <w:numPr>
        <w:numId w:val="13"/>
      </w:numPr>
      <w:tabs>
        <w:tab w:val="clear" w:pos="340"/>
      </w:tabs>
      <w:spacing w:before="40" w:after="40"/>
    </w:pPr>
  </w:style>
  <w:style w:type="character" w:customStyle="1" w:styleId="SpecialBold">
    <w:name w:val="Special Bold"/>
    <w:basedOn w:val="DefaultParagraphFont"/>
    <w:rsid w:val="00821E67"/>
    <w:rPr>
      <w:b/>
      <w:spacing w:val="0"/>
    </w:rPr>
  </w:style>
  <w:style w:type="paragraph" w:styleId="ListBullet2">
    <w:name w:val="List Bullet 2"/>
    <w:basedOn w:val="List2"/>
    <w:rsid w:val="00821E67"/>
    <w:pPr>
      <w:numPr>
        <w:numId w:val="14"/>
      </w:numPr>
      <w:tabs>
        <w:tab w:val="clear" w:pos="680"/>
      </w:tabs>
    </w:pPr>
  </w:style>
  <w:style w:type="character" w:styleId="Emphasis">
    <w:name w:val="Emphasis"/>
    <w:basedOn w:val="DefaultParagraphFont"/>
    <w:qFormat/>
    <w:rsid w:val="00821E67"/>
    <w:rPr>
      <w:i/>
    </w:rPr>
  </w:style>
  <w:style w:type="paragraph" w:customStyle="1" w:styleId="SuperHeading">
    <w:name w:val="SuperHeading"/>
    <w:basedOn w:val="Normal"/>
    <w:rsid w:val="00821E67"/>
    <w:pPr>
      <w:spacing w:before="240" w:after="120"/>
      <w:outlineLvl w:val="0"/>
    </w:pPr>
    <w:rPr>
      <w:rFonts w:ascii="Times New Roman" w:hAnsi="Times New Roman"/>
      <w:b/>
      <w:sz w:val="32"/>
    </w:rPr>
  </w:style>
  <w:style w:type="paragraph" w:customStyle="1" w:styleId="AllowPageBreak">
    <w:name w:val="AllowPageBreak"/>
    <w:rsid w:val="00821E6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21E67"/>
    <w:pPr>
      <w:numPr>
        <w:numId w:val="3"/>
      </w:numPr>
      <w:tabs>
        <w:tab w:val="clear" w:pos="1021"/>
      </w:tabs>
      <w:ind w:left="1037" w:hanging="357"/>
    </w:pPr>
  </w:style>
  <w:style w:type="character" w:customStyle="1" w:styleId="Heading2Char">
    <w:name w:val="Heading 2 Char"/>
    <w:basedOn w:val="DefaultParagraphFont"/>
    <w:link w:val="Heading2"/>
    <w:rsid w:val="00821E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21E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21E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21E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21E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1E6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21E6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21E67"/>
    <w:rPr>
      <w:rFonts w:ascii="Courier New" w:eastAsia="Times New Roman" w:hAnsi="Courier New" w:cs="Times New Roman"/>
      <w:i/>
      <w:szCs w:val="20"/>
      <w:lang w:eastAsia="en-US"/>
    </w:rPr>
  </w:style>
  <w:style w:type="paragraph" w:customStyle="1" w:styleId="HeadingBase">
    <w:name w:val="Heading Base"/>
    <w:rsid w:val="00821E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1E67"/>
    <w:pPr>
      <w:tabs>
        <w:tab w:val="right" w:leader="dot" w:pos="9072"/>
      </w:tabs>
      <w:ind w:left="567"/>
    </w:pPr>
    <w:rPr>
      <w:szCs w:val="22"/>
    </w:rPr>
  </w:style>
  <w:style w:type="paragraph" w:customStyle="1" w:styleId="TOCBase">
    <w:name w:val="TOC Base"/>
    <w:rsid w:val="00821E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1E67"/>
    <w:pPr>
      <w:tabs>
        <w:tab w:val="right" w:leader="dot" w:pos="9072"/>
      </w:tabs>
      <w:spacing w:before="40" w:after="40"/>
      <w:ind w:left="284"/>
    </w:pPr>
    <w:rPr>
      <w:rFonts w:ascii="Times New Roman" w:hAnsi="Times New Roman"/>
    </w:rPr>
  </w:style>
  <w:style w:type="paragraph" w:styleId="TOC1">
    <w:name w:val="toc 1"/>
    <w:basedOn w:val="TOCBase"/>
    <w:next w:val="Normal"/>
    <w:rsid w:val="00821E6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21E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21E67"/>
    <w:rPr>
      <w:rFonts w:ascii="Times New Roman" w:eastAsia="Times New Roman" w:hAnsi="Times New Roman" w:cs="Times New Roman"/>
      <w:sz w:val="16"/>
      <w:lang w:eastAsia="en-US"/>
    </w:rPr>
  </w:style>
  <w:style w:type="paragraph" w:styleId="Title">
    <w:name w:val="Title"/>
    <w:basedOn w:val="HeadingBase"/>
    <w:link w:val="TitleChar"/>
    <w:qFormat/>
    <w:rsid w:val="00821E67"/>
    <w:pPr>
      <w:spacing w:before="5040"/>
      <w:jc w:val="center"/>
    </w:pPr>
    <w:rPr>
      <w:sz w:val="48"/>
      <w:szCs w:val="72"/>
      <w:lang w:val="en-US"/>
    </w:rPr>
  </w:style>
  <w:style w:type="character" w:customStyle="1" w:styleId="TitleChar">
    <w:name w:val="Title Char"/>
    <w:basedOn w:val="DefaultParagraphFont"/>
    <w:link w:val="Title"/>
    <w:rsid w:val="00821E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1E67"/>
    <w:pPr>
      <w:tabs>
        <w:tab w:val="left" w:pos="3600"/>
        <w:tab w:val="left" w:pos="3958"/>
      </w:tabs>
    </w:pPr>
  </w:style>
  <w:style w:type="paragraph" w:styleId="List">
    <w:name w:val="List"/>
    <w:basedOn w:val="BodyText"/>
    <w:next w:val="BodyText"/>
    <w:rsid w:val="00821E67"/>
    <w:pPr>
      <w:tabs>
        <w:tab w:val="left" w:pos="340"/>
      </w:tabs>
      <w:spacing w:before="60" w:after="60"/>
      <w:ind w:left="340" w:hanging="340"/>
    </w:pPr>
  </w:style>
  <w:style w:type="paragraph" w:customStyle="1" w:styleId="Note">
    <w:name w:val="Note"/>
    <w:basedOn w:val="BodyText"/>
    <w:rsid w:val="00821E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21E67"/>
    <w:pPr>
      <w:framePr w:wrap="auto" w:hAnchor="text" w:y="6049"/>
    </w:pPr>
    <w:rPr>
      <w:color w:val="000000"/>
      <w:sz w:val="40"/>
    </w:rPr>
  </w:style>
  <w:style w:type="paragraph" w:customStyle="1" w:styleId="TOCTitle">
    <w:name w:val="TOCTitle"/>
    <w:basedOn w:val="Heading1"/>
    <w:rsid w:val="00821E67"/>
    <w:pPr>
      <w:spacing w:after="240"/>
      <w:jc w:val="center"/>
      <w:outlineLvl w:val="9"/>
    </w:pPr>
    <w:rPr>
      <w:caps/>
    </w:rPr>
  </w:style>
  <w:style w:type="paragraph" w:customStyle="1" w:styleId="Version">
    <w:name w:val="Version"/>
    <w:rsid w:val="00821E6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21E67"/>
    <w:pPr>
      <w:keepNext w:val="0"/>
      <w:tabs>
        <w:tab w:val="right" w:pos="4176"/>
      </w:tabs>
      <w:ind w:left="198" w:hanging="198"/>
    </w:pPr>
    <w:rPr>
      <w:rFonts w:ascii="Garamond" w:hAnsi="Garamond"/>
    </w:rPr>
  </w:style>
  <w:style w:type="paragraph" w:styleId="IndexHeading">
    <w:name w:val="index heading"/>
    <w:basedOn w:val="Normal"/>
    <w:next w:val="Index1"/>
    <w:semiHidden/>
    <w:rsid w:val="00821E67"/>
    <w:pPr>
      <w:spacing w:before="120" w:after="120"/>
    </w:pPr>
    <w:rPr>
      <w:rFonts w:ascii="Arial" w:hAnsi="Arial"/>
      <w:b/>
      <w:color w:val="918585"/>
      <w:sz w:val="24"/>
    </w:rPr>
  </w:style>
  <w:style w:type="paragraph" w:styleId="Header">
    <w:name w:val="header"/>
    <w:basedOn w:val="Normal"/>
    <w:link w:val="HeaderChar"/>
    <w:rsid w:val="00821E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21E67"/>
    <w:rPr>
      <w:rFonts w:ascii="Times New Roman" w:eastAsia="Times New Roman" w:hAnsi="Times New Roman" w:cs="Times New Roman"/>
      <w:sz w:val="16"/>
      <w:szCs w:val="20"/>
      <w:lang w:val="en-GB" w:eastAsia="en-US"/>
    </w:rPr>
  </w:style>
  <w:style w:type="paragraph" w:customStyle="1" w:styleId="Chapter">
    <w:name w:val="Chapter"/>
    <w:basedOn w:val="Normal"/>
    <w:rsid w:val="00821E67"/>
    <w:pPr>
      <w:spacing w:before="240"/>
    </w:pPr>
    <w:rPr>
      <w:rFonts w:ascii="Times New Roman" w:hAnsi="Times New Roman"/>
      <w:smallCaps/>
      <w:spacing w:val="80"/>
      <w:sz w:val="28"/>
    </w:rPr>
  </w:style>
  <w:style w:type="paragraph" w:customStyle="1" w:styleId="InChapter">
    <w:name w:val="InChapter"/>
    <w:basedOn w:val="Heading3"/>
    <w:rsid w:val="00821E67"/>
    <w:pPr>
      <w:spacing w:after="240"/>
      <w:outlineLvl w:val="9"/>
    </w:pPr>
    <w:rPr>
      <w:noProof/>
    </w:rPr>
  </w:style>
  <w:style w:type="paragraph" w:styleId="Index2">
    <w:name w:val="index 2"/>
    <w:basedOn w:val="Normal"/>
    <w:next w:val="Normal"/>
    <w:semiHidden/>
    <w:rsid w:val="00821E67"/>
    <w:pPr>
      <w:tabs>
        <w:tab w:val="right" w:pos="4176"/>
      </w:tabs>
      <w:ind w:left="568" w:hanging="284"/>
    </w:pPr>
    <w:rPr>
      <w:rFonts w:ascii="Garamond" w:hAnsi="Garamond"/>
    </w:rPr>
  </w:style>
  <w:style w:type="paragraph" w:customStyle="1" w:styleId="Byline">
    <w:name w:val="Byline"/>
    <w:rsid w:val="00821E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1E67"/>
    <w:pPr>
      <w:tabs>
        <w:tab w:val="clear" w:pos="3600"/>
        <w:tab w:val="clear" w:pos="3958"/>
      </w:tabs>
      <w:jc w:val="right"/>
    </w:pPr>
  </w:style>
  <w:style w:type="paragraph" w:styleId="Caption">
    <w:name w:val="caption"/>
    <w:basedOn w:val="BodyText"/>
    <w:next w:val="Normal"/>
    <w:qFormat/>
    <w:rsid w:val="00821E67"/>
    <w:pPr>
      <w:framePr w:w="2268" w:hSpace="181" w:vSpace="181" w:wrap="around" w:vAnchor="text" w:hAnchor="page" w:x="1135" w:y="285" w:anchorLock="1"/>
    </w:pPr>
    <w:rPr>
      <w:i/>
    </w:rPr>
  </w:style>
  <w:style w:type="paragraph" w:customStyle="1" w:styleId="MiniTOCTitle">
    <w:name w:val="MiniTOCTitle"/>
    <w:basedOn w:val="Heading4"/>
    <w:rsid w:val="00821E67"/>
    <w:pPr>
      <w:spacing w:before="240"/>
      <w:outlineLvl w:val="9"/>
    </w:pPr>
    <w:rPr>
      <w:noProof/>
      <w:sz w:val="24"/>
    </w:rPr>
  </w:style>
  <w:style w:type="paragraph" w:customStyle="1" w:styleId="MiniTOCItem">
    <w:name w:val="MiniTOCItem"/>
    <w:basedOn w:val="ListBullet"/>
    <w:rsid w:val="00821E67"/>
    <w:pPr>
      <w:numPr>
        <w:numId w:val="0"/>
      </w:numPr>
      <w:tabs>
        <w:tab w:val="right" w:leader="dot" w:pos="6521"/>
      </w:tabs>
      <w:spacing w:before="0" w:after="0"/>
    </w:pPr>
  </w:style>
  <w:style w:type="paragraph" w:customStyle="1" w:styleId="TOFTitle">
    <w:name w:val="TOFTitle"/>
    <w:basedOn w:val="TOCTitle"/>
    <w:rsid w:val="00821E67"/>
  </w:style>
  <w:style w:type="paragraph" w:styleId="TableofFigures">
    <w:name w:val="table of figures"/>
    <w:basedOn w:val="Normal"/>
    <w:next w:val="Normal"/>
    <w:semiHidden/>
    <w:rsid w:val="00821E67"/>
    <w:pPr>
      <w:tabs>
        <w:tab w:val="right" w:leader="dot" w:pos="9072"/>
      </w:tabs>
      <w:ind w:left="970" w:hanging="403"/>
    </w:pPr>
    <w:rPr>
      <w:rFonts w:ascii="Times New Roman" w:hAnsi="Times New Roman"/>
      <w:b/>
    </w:rPr>
  </w:style>
  <w:style w:type="paragraph" w:styleId="ListNumber">
    <w:name w:val="List Number"/>
    <w:basedOn w:val="List"/>
    <w:rsid w:val="00821E67"/>
    <w:pPr>
      <w:numPr>
        <w:numId w:val="16"/>
      </w:numPr>
      <w:tabs>
        <w:tab w:val="clear" w:pos="340"/>
      </w:tabs>
    </w:pPr>
  </w:style>
  <w:style w:type="character" w:customStyle="1" w:styleId="WingdingSymbols">
    <w:name w:val="Wingding Symbols"/>
    <w:rsid w:val="00821E67"/>
    <w:rPr>
      <w:rFonts w:ascii="Wingdings" w:hAnsi="Wingdings"/>
    </w:rPr>
  </w:style>
  <w:style w:type="paragraph" w:customStyle="1" w:styleId="TableHeading">
    <w:name w:val="Table Heading"/>
    <w:basedOn w:val="HeadingBase"/>
    <w:rsid w:val="00821E67"/>
    <w:pPr>
      <w:keepLines/>
      <w:pBdr>
        <w:bottom w:val="single" w:sz="6" w:space="1" w:color="918585"/>
      </w:pBdr>
      <w:spacing w:before="240"/>
    </w:pPr>
  </w:style>
  <w:style w:type="character" w:customStyle="1" w:styleId="HotSpot">
    <w:name w:val="HotSpot"/>
    <w:rsid w:val="00821E67"/>
    <w:rPr>
      <w:color w:val="0033CC"/>
      <w:u w:val="none"/>
    </w:rPr>
  </w:style>
  <w:style w:type="paragraph" w:customStyle="1" w:styleId="BodyTextRight">
    <w:name w:val="Body Text Right"/>
    <w:basedOn w:val="BodyText"/>
    <w:rsid w:val="00821E67"/>
    <w:pPr>
      <w:spacing w:before="0" w:after="0"/>
      <w:jc w:val="right"/>
    </w:pPr>
  </w:style>
  <w:style w:type="paragraph" w:styleId="Index3">
    <w:name w:val="index 3"/>
    <w:basedOn w:val="ListNumber2"/>
    <w:next w:val="Normal"/>
    <w:semiHidden/>
    <w:rsid w:val="00821E67"/>
    <w:pPr>
      <w:numPr>
        <w:numId w:val="0"/>
      </w:numPr>
      <w:tabs>
        <w:tab w:val="right" w:leader="dot" w:pos="4176"/>
      </w:tabs>
    </w:pPr>
  </w:style>
  <w:style w:type="paragraph" w:styleId="ListNumber2">
    <w:name w:val="List Number 2"/>
    <w:basedOn w:val="List2"/>
    <w:rsid w:val="00821E67"/>
    <w:pPr>
      <w:numPr>
        <w:numId w:val="11"/>
      </w:numPr>
      <w:tabs>
        <w:tab w:val="clear" w:pos="1060"/>
      </w:tabs>
    </w:pPr>
  </w:style>
  <w:style w:type="paragraph" w:customStyle="1" w:styleId="MarginNote">
    <w:name w:val="Margin Note"/>
    <w:basedOn w:val="BodyText"/>
    <w:rsid w:val="00821E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1E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21E6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21E67"/>
    <w:rPr>
      <w:sz w:val="32"/>
    </w:rPr>
  </w:style>
  <w:style w:type="paragraph" w:customStyle="1" w:styleId="HeadingProcedure">
    <w:name w:val="Heading Procedure"/>
    <w:basedOn w:val="HeadingBase"/>
    <w:next w:val="Normal"/>
    <w:rsid w:val="00821E67"/>
    <w:pPr>
      <w:tabs>
        <w:tab w:val="left" w:pos="0"/>
      </w:tabs>
      <w:spacing w:before="120" w:after="60"/>
    </w:pPr>
    <w:rPr>
      <w:i/>
      <w:color w:val="918585"/>
      <w:sz w:val="22"/>
    </w:rPr>
  </w:style>
  <w:style w:type="paragraph" w:customStyle="1" w:styleId="TableBodyText">
    <w:name w:val="Table Body Text"/>
    <w:basedOn w:val="BodyText"/>
    <w:rsid w:val="00821E67"/>
    <w:pPr>
      <w:spacing w:before="60" w:after="60"/>
    </w:pPr>
  </w:style>
  <w:style w:type="paragraph" w:styleId="ListContinue">
    <w:name w:val="List Continue"/>
    <w:basedOn w:val="List"/>
    <w:rsid w:val="00821E67"/>
    <w:pPr>
      <w:ind w:firstLine="0"/>
    </w:pPr>
  </w:style>
  <w:style w:type="paragraph" w:customStyle="1" w:styleId="ListNote">
    <w:name w:val="List Note"/>
    <w:basedOn w:val="List"/>
    <w:rsid w:val="00821E67"/>
    <w:pPr>
      <w:pBdr>
        <w:top w:val="single" w:sz="6" w:space="2" w:color="918585"/>
        <w:bottom w:val="single" w:sz="6" w:space="2" w:color="918585"/>
      </w:pBdr>
      <w:tabs>
        <w:tab w:val="left" w:pos="1021"/>
      </w:tabs>
      <w:ind w:firstLine="0"/>
    </w:pPr>
  </w:style>
  <w:style w:type="paragraph" w:customStyle="1" w:styleId="Warning">
    <w:name w:val="Warning"/>
    <w:basedOn w:val="BodyText"/>
    <w:rsid w:val="00821E67"/>
    <w:pPr>
      <w:shd w:val="clear" w:color="auto" w:fill="D9D9D9"/>
      <w:tabs>
        <w:tab w:val="left" w:pos="992"/>
      </w:tabs>
      <w:ind w:left="119" w:right="119"/>
    </w:pPr>
    <w:rPr>
      <w:sz w:val="20"/>
    </w:rPr>
  </w:style>
  <w:style w:type="paragraph" w:customStyle="1" w:styleId="MarginIcons">
    <w:name w:val="Margin Icons"/>
    <w:basedOn w:val="BodyText"/>
    <w:rsid w:val="00821E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21E67"/>
    <w:rPr>
      <w:rFonts w:ascii="Courier New" w:hAnsi="Courier New"/>
    </w:rPr>
  </w:style>
  <w:style w:type="paragraph" w:customStyle="1" w:styleId="NoteBullet">
    <w:name w:val="Note Bullet"/>
    <w:basedOn w:val="Note"/>
    <w:rsid w:val="00821E67"/>
    <w:pPr>
      <w:tabs>
        <w:tab w:val="clear" w:pos="680"/>
      </w:tabs>
      <w:spacing w:before="60" w:after="60"/>
    </w:pPr>
  </w:style>
  <w:style w:type="paragraph" w:customStyle="1" w:styleId="SubHeading2">
    <w:name w:val="SubHeading2"/>
    <w:basedOn w:val="HeadingBase"/>
    <w:rsid w:val="00821E67"/>
    <w:pPr>
      <w:spacing w:before="240" w:after="60"/>
    </w:pPr>
    <w:rPr>
      <w:sz w:val="20"/>
    </w:rPr>
  </w:style>
  <w:style w:type="paragraph" w:customStyle="1" w:styleId="SubHeading1">
    <w:name w:val="SubHeading1"/>
    <w:basedOn w:val="HeadingBase"/>
    <w:rsid w:val="00821E67"/>
    <w:pPr>
      <w:spacing w:before="240" w:after="60"/>
    </w:pPr>
    <w:rPr>
      <w:color w:val="918585"/>
      <w:sz w:val="22"/>
    </w:rPr>
  </w:style>
  <w:style w:type="paragraph" w:customStyle="1" w:styleId="SideHeading">
    <w:name w:val="Side Heading"/>
    <w:basedOn w:val="HeadingBase"/>
    <w:rsid w:val="00821E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1E67"/>
    <w:pPr>
      <w:numPr>
        <w:numId w:val="12"/>
      </w:numPr>
    </w:pPr>
  </w:style>
  <w:style w:type="paragraph" w:styleId="PlainText">
    <w:name w:val="Plain Text"/>
    <w:basedOn w:val="Normal"/>
    <w:link w:val="PlainTextChar"/>
    <w:rsid w:val="00821E67"/>
    <w:rPr>
      <w:sz w:val="20"/>
    </w:rPr>
  </w:style>
  <w:style w:type="character" w:customStyle="1" w:styleId="PlainTextChar">
    <w:name w:val="Plain Text Char"/>
    <w:basedOn w:val="DefaultParagraphFont"/>
    <w:link w:val="PlainText"/>
    <w:rsid w:val="00821E67"/>
    <w:rPr>
      <w:rFonts w:ascii="Courier New" w:eastAsia="Times New Roman" w:hAnsi="Courier New" w:cs="Times New Roman"/>
      <w:sz w:val="20"/>
      <w:szCs w:val="20"/>
      <w:lang w:eastAsia="en-US"/>
    </w:rPr>
  </w:style>
  <w:style w:type="character" w:customStyle="1" w:styleId="MenuOption">
    <w:name w:val="Menu Option"/>
    <w:basedOn w:val="DefaultParagraphFont"/>
    <w:rsid w:val="00821E67"/>
    <w:rPr>
      <w:b/>
      <w:smallCaps/>
    </w:rPr>
  </w:style>
  <w:style w:type="paragraph" w:customStyle="1" w:styleId="TableListNumber">
    <w:name w:val="Table List Number"/>
    <w:basedOn w:val="ListNumber"/>
    <w:rsid w:val="00821E67"/>
    <w:pPr>
      <w:numPr>
        <w:numId w:val="0"/>
      </w:numPr>
    </w:pPr>
  </w:style>
  <w:style w:type="paragraph" w:styleId="TOC4">
    <w:name w:val="toc 4"/>
    <w:basedOn w:val="TOCBase"/>
    <w:next w:val="Normal"/>
    <w:semiHidden/>
    <w:rsid w:val="00821E67"/>
    <w:pPr>
      <w:tabs>
        <w:tab w:val="right" w:leader="dot" w:pos="9071"/>
      </w:tabs>
      <w:ind w:left="1701"/>
    </w:pPr>
  </w:style>
  <w:style w:type="paragraph" w:customStyle="1" w:styleId="ListAlpha">
    <w:name w:val="List Alpha"/>
    <w:basedOn w:val="List"/>
    <w:rsid w:val="00821E67"/>
    <w:pPr>
      <w:numPr>
        <w:numId w:val="10"/>
      </w:numPr>
    </w:pPr>
  </w:style>
  <w:style w:type="paragraph" w:customStyle="1" w:styleId="ListAlpha2">
    <w:name w:val="List Alpha 2"/>
    <w:basedOn w:val="List2"/>
    <w:rsid w:val="00821E67"/>
    <w:pPr>
      <w:numPr>
        <w:numId w:val="9"/>
      </w:numPr>
    </w:pPr>
  </w:style>
  <w:style w:type="paragraph" w:styleId="List2">
    <w:name w:val="List 2"/>
    <w:basedOn w:val="BodyText"/>
    <w:rsid w:val="00821E67"/>
    <w:pPr>
      <w:tabs>
        <w:tab w:val="left" w:pos="680"/>
      </w:tabs>
      <w:spacing w:before="60" w:after="60"/>
      <w:ind w:left="680" w:hanging="340"/>
    </w:pPr>
  </w:style>
  <w:style w:type="paragraph" w:styleId="List3">
    <w:name w:val="List 3"/>
    <w:basedOn w:val="BodyText"/>
    <w:rsid w:val="00821E67"/>
    <w:pPr>
      <w:tabs>
        <w:tab w:val="left" w:pos="1021"/>
      </w:tabs>
      <w:spacing w:before="60" w:after="60"/>
      <w:ind w:left="1020" w:hanging="340"/>
    </w:pPr>
  </w:style>
  <w:style w:type="paragraph" w:styleId="List4">
    <w:name w:val="List 4"/>
    <w:basedOn w:val="BodyText"/>
    <w:rsid w:val="00821E67"/>
    <w:pPr>
      <w:tabs>
        <w:tab w:val="left" w:pos="1361"/>
      </w:tabs>
      <w:spacing w:before="60" w:after="60"/>
      <w:ind w:left="1361" w:hanging="340"/>
    </w:pPr>
  </w:style>
  <w:style w:type="paragraph" w:styleId="List5">
    <w:name w:val="List 5"/>
    <w:basedOn w:val="BodyText"/>
    <w:rsid w:val="00821E67"/>
    <w:pPr>
      <w:tabs>
        <w:tab w:val="left" w:pos="1701"/>
      </w:tabs>
      <w:spacing w:before="60" w:after="60"/>
      <w:ind w:left="1701" w:hanging="340"/>
    </w:pPr>
  </w:style>
  <w:style w:type="paragraph" w:styleId="ListBullet4">
    <w:name w:val="List Bullet 4"/>
    <w:basedOn w:val="List4"/>
    <w:rsid w:val="00821E67"/>
    <w:pPr>
      <w:numPr>
        <w:numId w:val="4"/>
      </w:numPr>
      <w:tabs>
        <w:tab w:val="clear" w:pos="1361"/>
      </w:tabs>
    </w:pPr>
  </w:style>
  <w:style w:type="paragraph" w:styleId="ListBullet5">
    <w:name w:val="List Bullet 5"/>
    <w:basedOn w:val="List5"/>
    <w:rsid w:val="00821E67"/>
    <w:pPr>
      <w:numPr>
        <w:numId w:val="5"/>
      </w:numPr>
    </w:pPr>
  </w:style>
  <w:style w:type="paragraph" w:styleId="ListContinue2">
    <w:name w:val="List Continue 2"/>
    <w:basedOn w:val="List2"/>
    <w:rsid w:val="00821E67"/>
    <w:pPr>
      <w:ind w:firstLine="0"/>
    </w:pPr>
  </w:style>
  <w:style w:type="paragraph" w:styleId="ListContinue3">
    <w:name w:val="List Continue 3"/>
    <w:basedOn w:val="List3"/>
    <w:rsid w:val="00821E67"/>
    <w:pPr>
      <w:ind w:left="1021" w:firstLine="0"/>
    </w:pPr>
  </w:style>
  <w:style w:type="paragraph" w:styleId="ListContinue4">
    <w:name w:val="List Continue 4"/>
    <w:basedOn w:val="List4"/>
    <w:rsid w:val="00821E67"/>
    <w:pPr>
      <w:ind w:firstLine="0"/>
    </w:pPr>
  </w:style>
  <w:style w:type="paragraph" w:styleId="ListContinue5">
    <w:name w:val="List Continue 5"/>
    <w:basedOn w:val="List5"/>
    <w:rsid w:val="00821E67"/>
    <w:pPr>
      <w:ind w:firstLine="0"/>
    </w:pPr>
  </w:style>
  <w:style w:type="paragraph" w:styleId="ListNumber3">
    <w:name w:val="List Number 3"/>
    <w:basedOn w:val="List3"/>
    <w:rsid w:val="00821E67"/>
    <w:pPr>
      <w:numPr>
        <w:numId w:val="6"/>
      </w:numPr>
    </w:pPr>
  </w:style>
  <w:style w:type="paragraph" w:styleId="ListNumber4">
    <w:name w:val="List Number 4"/>
    <w:basedOn w:val="List4"/>
    <w:rsid w:val="00821E67"/>
    <w:pPr>
      <w:numPr>
        <w:numId w:val="7"/>
      </w:numPr>
    </w:pPr>
  </w:style>
  <w:style w:type="paragraph" w:styleId="ListNumber5">
    <w:name w:val="List Number 5"/>
    <w:basedOn w:val="List5"/>
    <w:rsid w:val="00821E67"/>
    <w:pPr>
      <w:numPr>
        <w:numId w:val="8"/>
      </w:numPr>
    </w:pPr>
  </w:style>
  <w:style w:type="paragraph" w:styleId="BlockText">
    <w:name w:val="Block Text"/>
    <w:basedOn w:val="Normal"/>
    <w:rsid w:val="00821E67"/>
    <w:pPr>
      <w:spacing w:after="120"/>
      <w:ind w:left="1440" w:right="1440"/>
    </w:pPr>
  </w:style>
  <w:style w:type="character" w:customStyle="1" w:styleId="Subscript">
    <w:name w:val="Subscript"/>
    <w:basedOn w:val="DefaultParagraphFont"/>
    <w:rsid w:val="00821E67"/>
    <w:rPr>
      <w:sz w:val="16"/>
      <w:vertAlign w:val="subscript"/>
    </w:rPr>
  </w:style>
  <w:style w:type="character" w:customStyle="1" w:styleId="Superscript">
    <w:name w:val="Superscript"/>
    <w:basedOn w:val="DefaultParagraphFont"/>
    <w:rsid w:val="00821E67"/>
    <w:rPr>
      <w:sz w:val="16"/>
      <w:vertAlign w:val="superscript"/>
    </w:rPr>
  </w:style>
  <w:style w:type="character" w:customStyle="1" w:styleId="Symbols">
    <w:name w:val="Symbols"/>
    <w:basedOn w:val="DefaultParagraphFont"/>
    <w:rsid w:val="00821E67"/>
    <w:rPr>
      <w:rFonts w:ascii="Symbol" w:hAnsi="Symbol"/>
    </w:rPr>
  </w:style>
  <w:style w:type="character" w:customStyle="1" w:styleId="MenuOptions">
    <w:name w:val="Menu Options"/>
    <w:basedOn w:val="DefaultParagraphFont"/>
    <w:rsid w:val="00821E67"/>
    <w:rPr>
      <w:rFonts w:ascii="Arial Narrow" w:hAnsi="Arial Narrow"/>
      <w:smallCaps/>
    </w:rPr>
  </w:style>
  <w:style w:type="character" w:customStyle="1" w:styleId="Buttons">
    <w:name w:val="Buttons"/>
    <w:basedOn w:val="DefaultParagraphFont"/>
    <w:rsid w:val="00821E67"/>
    <w:rPr>
      <w:b/>
    </w:rPr>
  </w:style>
  <w:style w:type="character" w:customStyle="1" w:styleId="Underlined">
    <w:name w:val="Underlined"/>
    <w:basedOn w:val="DefaultParagraphFont"/>
    <w:rsid w:val="00821E67"/>
    <w:rPr>
      <w:u w:val="single"/>
    </w:rPr>
  </w:style>
  <w:style w:type="paragraph" w:customStyle="1" w:styleId="TableBodyTextRight">
    <w:name w:val="Table Body Text Right"/>
    <w:basedOn w:val="TableBodyText"/>
    <w:rsid w:val="00821E67"/>
    <w:pPr>
      <w:widowControl w:val="0"/>
      <w:autoSpaceDE w:val="0"/>
      <w:autoSpaceDN w:val="0"/>
      <w:adjustRightInd w:val="0"/>
      <w:jc w:val="right"/>
    </w:pPr>
    <w:rPr>
      <w:rFonts w:cs="Arial"/>
      <w:szCs w:val="18"/>
    </w:rPr>
  </w:style>
  <w:style w:type="paragraph" w:customStyle="1" w:styleId="CopyrightText">
    <w:name w:val="Copyright Text"/>
    <w:basedOn w:val="BodyText"/>
    <w:rsid w:val="00821E67"/>
    <w:rPr>
      <w:sz w:val="18"/>
    </w:rPr>
  </w:style>
  <w:style w:type="paragraph" w:customStyle="1" w:styleId="BodySmallRight">
    <w:name w:val="Body Small Right"/>
    <w:basedOn w:val="BodyTextRight"/>
    <w:rsid w:val="00821E67"/>
    <w:rPr>
      <w:sz w:val="18"/>
      <w:szCs w:val="18"/>
    </w:rPr>
  </w:style>
  <w:style w:type="paragraph" w:customStyle="1" w:styleId="MarginEdition">
    <w:name w:val="Margin Edition"/>
    <w:basedOn w:val="MarginNote"/>
    <w:rsid w:val="00821E67"/>
    <w:pPr>
      <w:spacing w:before="0" w:after="0"/>
    </w:pPr>
    <w:rPr>
      <w:rFonts w:ascii="Times New Roman" w:hAnsi="Times New Roman"/>
      <w:color w:val="999999"/>
    </w:rPr>
  </w:style>
  <w:style w:type="paragraph" w:customStyle="1" w:styleId="Spacer">
    <w:name w:val="Spacer"/>
    <w:basedOn w:val="Normal"/>
    <w:rsid w:val="00821E67"/>
    <w:rPr>
      <w:sz w:val="2"/>
      <w:szCs w:val="2"/>
    </w:rPr>
  </w:style>
  <w:style w:type="character" w:customStyle="1" w:styleId="Small">
    <w:name w:val="Small"/>
    <w:basedOn w:val="DefaultParagraphFont"/>
    <w:rsid w:val="00821E67"/>
    <w:rPr>
      <w:sz w:val="16"/>
    </w:rPr>
  </w:style>
  <w:style w:type="paragraph" w:customStyle="1" w:styleId="WideTable">
    <w:name w:val="Wide Table"/>
    <w:basedOn w:val="Normal"/>
    <w:rsid w:val="00821E67"/>
    <w:pPr>
      <w:ind w:left="-1418"/>
    </w:pPr>
    <w:rPr>
      <w:sz w:val="2"/>
      <w:szCs w:val="2"/>
    </w:rPr>
  </w:style>
  <w:style w:type="character" w:styleId="PageNumber">
    <w:name w:val="page number"/>
    <w:basedOn w:val="DefaultParagraphFont"/>
    <w:rsid w:val="00821E67"/>
  </w:style>
  <w:style w:type="paragraph" w:styleId="Quote">
    <w:name w:val="Quote"/>
    <w:basedOn w:val="Heading1"/>
    <w:link w:val="QuoteChar"/>
    <w:qFormat/>
    <w:rsid w:val="00821E67"/>
    <w:rPr>
      <w:b w:val="0"/>
      <w:sz w:val="72"/>
      <w:szCs w:val="72"/>
      <w:lang w:val="en-NZ"/>
    </w:rPr>
  </w:style>
  <w:style w:type="character" w:customStyle="1" w:styleId="QuoteChar">
    <w:name w:val="Quote Char"/>
    <w:basedOn w:val="DefaultParagraphFont"/>
    <w:link w:val="Quote"/>
    <w:rsid w:val="00821E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1E67"/>
    <w:pPr>
      <w:pageBreakBefore/>
    </w:pPr>
  </w:style>
  <w:style w:type="paragraph" w:customStyle="1" w:styleId="Border">
    <w:name w:val="Border"/>
    <w:basedOn w:val="Normal"/>
    <w:qFormat/>
    <w:rsid w:val="00821E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21E67"/>
    <w:rPr>
      <w:b/>
      <w:bCs/>
      <w:i/>
      <w:iCs/>
      <w:color w:val="auto"/>
    </w:rPr>
  </w:style>
  <w:style w:type="paragraph" w:styleId="IntenseQuote">
    <w:name w:val="Intense Quote"/>
    <w:basedOn w:val="Normal"/>
    <w:next w:val="Normal"/>
    <w:link w:val="IntenseQuoteChar"/>
    <w:uiPriority w:val="30"/>
    <w:qFormat/>
    <w:rsid w:val="00821E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21E6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21E67"/>
    <w:rPr>
      <w:smallCaps/>
      <w:color w:val="auto"/>
      <w:u w:val="single"/>
    </w:rPr>
  </w:style>
  <w:style w:type="character" w:styleId="IntenseReference">
    <w:name w:val="Intense Reference"/>
    <w:basedOn w:val="DefaultParagraphFont"/>
    <w:uiPriority w:val="32"/>
    <w:qFormat/>
    <w:rsid w:val="00821E67"/>
    <w:rPr>
      <w:b/>
      <w:bCs/>
      <w:smallCaps/>
      <w:color w:val="auto"/>
      <w:spacing w:val="5"/>
      <w:u w:val="single"/>
    </w:rPr>
  </w:style>
  <w:style w:type="paragraph" w:customStyle="1" w:styleId="2ColumnHeading">
    <w:name w:val="2Column Heading"/>
    <w:basedOn w:val="BodyText"/>
    <w:qFormat/>
    <w:rsid w:val="00821E67"/>
    <w:pPr>
      <w:spacing w:after="60"/>
      <w:ind w:left="-2268"/>
    </w:pPr>
    <w:rPr>
      <w:b/>
    </w:rPr>
  </w:style>
  <w:style w:type="paragraph" w:customStyle="1" w:styleId="Heading1TOC">
    <w:name w:val="Heading1 TOC"/>
    <w:basedOn w:val="Normal"/>
    <w:qFormat/>
    <w:rsid w:val="00821E67"/>
    <w:pPr>
      <w:spacing w:before="240" w:after="120"/>
    </w:pPr>
    <w:rPr>
      <w:rFonts w:ascii="Times New Roman" w:hAnsi="Times New Roman"/>
      <w:b/>
      <w:sz w:val="32"/>
    </w:rPr>
  </w:style>
  <w:style w:type="paragraph" w:customStyle="1" w:styleId="Heading2TOC">
    <w:name w:val="Heading2 TOC"/>
    <w:basedOn w:val="Normal"/>
    <w:qFormat/>
    <w:rsid w:val="00821E67"/>
    <w:pPr>
      <w:spacing w:before="240" w:after="60"/>
    </w:pPr>
    <w:rPr>
      <w:rFonts w:ascii="Times New Roman" w:hAnsi="Times New Roman"/>
      <w:b/>
      <w:sz w:val="28"/>
    </w:rPr>
  </w:style>
  <w:style w:type="character" w:customStyle="1" w:styleId="Underline">
    <w:name w:val="Underline"/>
    <w:basedOn w:val="DefaultParagraphFont"/>
    <w:qFormat/>
    <w:rsid w:val="00821E67"/>
    <w:rPr>
      <w:u w:val="single"/>
    </w:rPr>
  </w:style>
  <w:style w:type="character" w:customStyle="1" w:styleId="BoldandItalics">
    <w:name w:val="Bold and Italics"/>
    <w:qFormat/>
    <w:rsid w:val="00821E67"/>
    <w:rPr>
      <w:b/>
      <w:i/>
      <w:u w:val="none"/>
    </w:rPr>
  </w:style>
  <w:style w:type="paragraph" w:styleId="BalloonText">
    <w:name w:val="Balloon Text"/>
    <w:basedOn w:val="Normal"/>
    <w:link w:val="BalloonTextChar"/>
    <w:rsid w:val="00821E67"/>
    <w:rPr>
      <w:rFonts w:ascii="Tahoma" w:hAnsi="Tahoma" w:cs="Tahoma"/>
      <w:sz w:val="16"/>
      <w:szCs w:val="16"/>
    </w:rPr>
  </w:style>
  <w:style w:type="character" w:customStyle="1" w:styleId="BalloonTextChar">
    <w:name w:val="Balloon Text Char"/>
    <w:basedOn w:val="DefaultParagraphFont"/>
    <w:link w:val="BalloonText"/>
    <w:rsid w:val="00821E6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21E6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21E6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21E67"/>
    <w:rPr>
      <w:b/>
      <w:color w:val="660033"/>
      <w:spacing w:val="0"/>
    </w:rPr>
  </w:style>
  <w:style w:type="paragraph" w:customStyle="1" w:styleId="Nameditemlist">
    <w:name w:val="Named item list"/>
    <w:basedOn w:val="BodyText"/>
    <w:qFormat/>
    <w:rsid w:val="00821E67"/>
    <w:pPr>
      <w:tabs>
        <w:tab w:val="left" w:pos="2835"/>
      </w:tabs>
      <w:ind w:left="2835" w:hanging="2835"/>
    </w:pPr>
  </w:style>
  <w:style w:type="paragraph" w:customStyle="1" w:styleId="BodyTextnopadding">
    <w:name w:val="Body Text no padding"/>
    <w:basedOn w:val="BodyText"/>
    <w:qFormat/>
    <w:rsid w:val="00821E67"/>
    <w:pPr>
      <w:spacing w:before="0" w:after="0"/>
    </w:pPr>
  </w:style>
  <w:style w:type="paragraph" w:customStyle="1" w:styleId="BodyTextBold">
    <w:name w:val="Body Text Bold"/>
    <w:basedOn w:val="BodyText"/>
    <w:qFormat/>
    <w:rsid w:val="00821E67"/>
    <w:rPr>
      <w:b/>
    </w:rPr>
  </w:style>
  <w:style w:type="character" w:styleId="Hyperlink">
    <w:name w:val="Hyperlink"/>
    <w:basedOn w:val="DefaultParagraphFont"/>
    <w:uiPriority w:val="99"/>
    <w:unhideWhenUsed/>
    <w:rsid w:val="007462C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1214</Words>
  <Characters>7785</Characters>
  <Application>Microsoft Office Word</Application>
  <DocSecurity>0</DocSecurity>
  <Lines>235</Lines>
  <Paragraphs>149</Paragraphs>
  <ScaleCrop>false</ScaleCrop>
  <Company>Author-it Software Corporation Ltd.</Company>
  <LinksUpToDate>false</LinksUpToDate>
  <CharactersWithSpaces>8850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HLTAHW055 Provide care to clients undertaking renal dialysis in the community setting</dc:title>
  <dc:subject>Approved</dc:subject>
  <dc:creator>HumanAbility</dc:creator>
  <cp:keywords>Release: 2</cp:keywords>
  <dc:description>Review Date: 12 April 2008</dc:description>
  <cp:lastModifiedBy>HSD_TPCMSd.prod</cp:lastModifiedBy>
  <cp:revision>3</cp:revision>
  <dcterms:created xsi:type="dcterms:W3CDTF">2025-03-02T01:03:00Z</dcterms:created>
  <dcterms:modified xsi:type="dcterms:W3CDTF">2025-03-02T01:03:00Z</dcterms:modified>
</cp:coreProperties>
</file>