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8F6" w:rsidP="00D518F6">
      <w:pPr>
        <w:pStyle w:val="Title"/>
      </w:pPr>
      <w:r>
        <w:fldChar w:fldCharType="begin"/>
      </w:r>
      <w:r>
        <w:instrText xml:space="preserve"> TITLE   \* MERGEFORMAT </w:instrText>
      </w:r>
      <w:r>
        <w:fldChar w:fldCharType="separate"/>
      </w:r>
      <w:r>
        <w:t>Assessment Requirements for HLTAHW055 Provide care to clients undertaking renal dialysis in the community setting</w:t>
      </w:r>
      <w:r>
        <w:fldChar w:fldCharType="end"/>
      </w:r>
    </w:p>
    <w:p w:rsidR="00D518F6" w:rsidP="00D518F6">
      <w:pPr>
        <w:pStyle w:val="Version"/>
        <w:sectPr w:rsidSect="002D58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58F2" w:rsidP="002D58F2">
      <w:pPr>
        <w:pStyle w:val="SuperHeading"/>
      </w:pPr>
      <w:r w:rsidRPr="002D58F2">
        <w:t>Assessment Requirements for HLTAHW055 Provide care to clients undertaking renal dialysis in the community setting</w:t>
      </w:r>
    </w:p>
    <w:p w:rsidR="00000000" w:rsidRPr="002D58F2" w:rsidP="002D58F2">
      <w:pPr>
        <w:pStyle w:val="Heading1"/>
      </w:pPr>
      <w:bookmarkStart w:id="1" w:name="O_745521"/>
      <w:bookmarkEnd w:id="1"/>
      <w:r w:rsidRPr="002D58F2">
        <w:t>Modification History</w:t>
      </w:r>
    </w:p>
    <w:tbl>
      <w:tblPr>
        <w:tblW w:w="0" w:type="auto"/>
        <w:tblLayout w:type="fixed"/>
        <w:tblCellMar>
          <w:left w:w="62" w:type="dxa"/>
          <w:right w:w="62" w:type="dxa"/>
        </w:tblCellMar>
        <w:tblLook w:val="0000"/>
      </w:tblPr>
      <w:tblGrid>
        <w:gridCol w:w="3060"/>
        <w:gridCol w:w="6074"/>
      </w:tblGrid>
      <w:tr w:rsidTr="002D58F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D58F2" w:rsidP="002D58F2">
            <w:pPr>
              <w:pStyle w:val="BodyText"/>
            </w:pPr>
            <w:r w:rsidRPr="002D58F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D58F2">
            <w:pPr>
              <w:pStyle w:val="BodyText"/>
              <w:rPr>
                <w:lang w:val="en-NZ"/>
              </w:rPr>
            </w:pPr>
            <w:r w:rsidRPr="002D58F2">
              <w:rPr>
                <w:rStyle w:val="SpecialBold"/>
              </w:rPr>
              <w:t>Comments</w:t>
            </w:r>
          </w:p>
        </w:tc>
      </w:tr>
      <w:tr w:rsidTr="002D58F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D58F2">
            <w:pPr>
              <w:pStyle w:val="BodyText"/>
              <w:rPr>
                <w:lang w:val="en-NZ"/>
              </w:rPr>
            </w:pPr>
            <w:r w:rsidRPr="002D58F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D58F2" w:rsidP="002D58F2">
            <w:pPr>
              <w:pStyle w:val="BodyText"/>
            </w:pPr>
            <w:r w:rsidRPr="002D58F2">
              <w:t>Updated:</w:t>
            </w:r>
          </w:p>
          <w:p w:rsidR="00000000" w:rsidRPr="002D58F2" w:rsidP="002D58F2">
            <w:pPr>
              <w:pStyle w:val="ListBullet"/>
            </w:pPr>
            <w:r w:rsidRPr="002D58F2">
              <w:t>assessor requirements statement</w:t>
            </w:r>
          </w:p>
          <w:p w:rsidR="00000000" w:rsidRPr="002D58F2" w:rsidP="002D58F2">
            <w:pPr>
              <w:pStyle w:val="ListBullet"/>
            </w:pPr>
            <w:r w:rsidRPr="002D58F2">
              <w:t>foundation skills lead in statement</w:t>
            </w:r>
          </w:p>
          <w:p w:rsidR="00000000" w:rsidRPr="002D58F2" w:rsidP="002D58F2">
            <w:pPr>
              <w:pStyle w:val="ListBullet"/>
            </w:pPr>
            <w:r w:rsidRPr="002D58F2">
              <w:t>licensing statement</w:t>
            </w:r>
          </w:p>
          <w:p w:rsidR="00000000" w:rsidRPr="002D58F2" w:rsidP="002D58F2">
            <w:pPr>
              <w:pStyle w:val="ListBullet"/>
            </w:pPr>
            <w:r w:rsidRPr="002D58F2">
              <w:t>modification history to reflect 2012 standards</w:t>
            </w:r>
          </w:p>
          <w:p w:rsidR="00000000" w:rsidP="002D58F2">
            <w:pPr>
              <w:pStyle w:val="BodyText"/>
              <w:rPr>
                <w:lang w:val="en-NZ"/>
              </w:rPr>
            </w:pPr>
            <w:r w:rsidRPr="002D58F2">
              <w:t>Equivalent outcome.</w:t>
            </w:r>
          </w:p>
        </w:tc>
      </w:tr>
      <w:tr w:rsidTr="002D58F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D58F2">
            <w:pPr>
              <w:pStyle w:val="BodyText"/>
              <w:rPr>
                <w:lang w:val="en-NZ"/>
              </w:rPr>
            </w:pPr>
            <w:r w:rsidRPr="002D58F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D58F2" w:rsidP="002D58F2">
            <w:pPr>
              <w:pStyle w:val="BodyText"/>
            </w:pPr>
            <w:r w:rsidRPr="002D58F2">
              <w:t xml:space="preserve">This version was released in </w:t>
            </w:r>
            <w:r w:rsidRPr="002D58F2">
              <w:rPr>
                <w:rStyle w:val="Emphasis"/>
              </w:rPr>
              <w:t>HLT Health Training Package release 1.0</w:t>
            </w:r>
            <w:r w:rsidRPr="002D58F2">
              <w:t xml:space="preserve"> and meets the requirements of the 2012 Standards for Training Packages.</w:t>
            </w:r>
          </w:p>
          <w:p w:rsidR="00000000" w:rsidRPr="002D58F2" w:rsidP="002D58F2">
            <w:pPr>
              <w:pStyle w:val="BodyText"/>
            </w:pPr>
            <w:r w:rsidRPr="002D58F2">
              <w:t>Significant changes to elements and performance criteria.</w:t>
            </w:r>
            <w:r w:rsidRPr="002D58F2">
              <w:br/>
              <w:t>New evidence requirements for assessment, including volume and environment requirements.</w:t>
            </w:r>
          </w:p>
          <w:p w:rsidR="00000000" w:rsidRPr="002D58F2" w:rsidP="002D58F2">
            <w:pPr>
              <w:pStyle w:val="BodyText"/>
            </w:pPr>
            <w:r w:rsidRPr="002D58F2">
              <w:t>Prerequisite units removed.</w:t>
            </w:r>
          </w:p>
        </w:tc>
      </w:tr>
    </w:tbl>
    <w:p w:rsidR="00000000" w:rsidRPr="002D58F2" w:rsidP="002D58F2">
      <w:pPr>
        <w:pStyle w:val="BodyText"/>
      </w:pPr>
    </w:p>
    <w:p w:rsidR="00000000" w:rsidRPr="002D58F2" w:rsidP="002D58F2">
      <w:pPr>
        <w:pStyle w:val="AllowPageBreak"/>
      </w:pPr>
    </w:p>
    <w:p w:rsidR="00000000" w:rsidRPr="002D58F2" w:rsidP="002D58F2">
      <w:pPr>
        <w:pStyle w:val="Heading1"/>
      </w:pPr>
      <w:bookmarkStart w:id="2" w:name="O_745520"/>
      <w:bookmarkEnd w:id="2"/>
      <w:r w:rsidRPr="002D58F2">
        <w:t>Performance Evidence</w:t>
      </w:r>
    </w:p>
    <w:p w:rsidR="00000000" w:rsidRPr="002D58F2" w:rsidP="00D518F6">
      <w:pPr>
        <w:pStyle w:val="BodyText"/>
      </w:pPr>
      <w:r w:rsidRPr="002D58F2">
        <w:t xml:space="preserve">The candidate must show evidence of the ability to complete tasks outlined in elements and performance criteria of this unit, manage tasks and manage contingencies in the context of the job role. </w:t>
      </w:r>
    </w:p>
    <w:p w:rsidR="00000000" w:rsidRPr="002D58F2" w:rsidP="00D518F6">
      <w:pPr>
        <w:pStyle w:val="BodyText"/>
      </w:pPr>
      <w:r w:rsidRPr="002D58F2">
        <w:t>There must be evidence that</w:t>
      </w:r>
      <w:r w:rsidRPr="002D58F2">
        <w:t xml:space="preserve"> the candidate has:</w:t>
      </w:r>
    </w:p>
    <w:p w:rsidR="00000000" w:rsidRPr="002D58F2" w:rsidP="002D58F2">
      <w:pPr>
        <w:pStyle w:val="ListBullet"/>
      </w:pPr>
      <w:r w:rsidRPr="002D58F2">
        <w:t>provided care to at least three clients undertaking renal analysis in a community setting by:</w:t>
      </w:r>
    </w:p>
    <w:p w:rsidR="00000000" w:rsidRPr="002D58F2" w:rsidP="002D58F2">
      <w:pPr>
        <w:pStyle w:val="ListBullet2"/>
      </w:pPr>
      <w:r w:rsidRPr="002D58F2">
        <w:t>assessing peritoneal catheter exit site. This includes:</w:t>
      </w:r>
    </w:p>
    <w:p w:rsidR="00000000" w:rsidRPr="002D58F2" w:rsidP="002D58F2">
      <w:pPr>
        <w:pStyle w:val="ListBullet3"/>
      </w:pPr>
      <w:r w:rsidRPr="002D58F2">
        <w:t>identifying signs of exit site infection</w:t>
      </w:r>
    </w:p>
    <w:p w:rsidR="00000000" w:rsidRPr="002D58F2" w:rsidP="002D58F2">
      <w:pPr>
        <w:pStyle w:val="ListBullet3"/>
      </w:pPr>
      <w:r w:rsidRPr="002D58F2">
        <w:t>identifying signs of catheter tunnel infection</w:t>
      </w:r>
    </w:p>
    <w:p w:rsidR="00000000" w:rsidRPr="002D58F2" w:rsidP="002D58F2">
      <w:pPr>
        <w:pStyle w:val="ListBullet3"/>
      </w:pPr>
      <w:r w:rsidRPr="002D58F2">
        <w:t>swabbing exit site and sending specimen for testing</w:t>
      </w:r>
    </w:p>
    <w:p w:rsidR="00000000" w:rsidRPr="002D58F2" w:rsidP="002D58F2">
      <w:pPr>
        <w:pStyle w:val="ListBullet2"/>
      </w:pPr>
      <w:r w:rsidRPr="002D58F2">
        <w:t>instructing client on appropriate dressing technique</w:t>
      </w:r>
    </w:p>
    <w:p w:rsidR="00000000" w:rsidRPr="002D58F2" w:rsidP="002D58F2">
      <w:pPr>
        <w:pStyle w:val="ListBullet2"/>
      </w:pPr>
      <w:r w:rsidRPr="002D58F2">
        <w:t>documenting findings of assessment</w:t>
      </w:r>
    </w:p>
    <w:p w:rsidR="00000000" w:rsidRPr="002D58F2" w:rsidP="002D58F2">
      <w:pPr>
        <w:pStyle w:val="ListBullet2"/>
      </w:pPr>
      <w:r w:rsidRPr="002D58F2">
        <w:t>assessing patency of arteriovenous fistula. This includes:</w:t>
      </w:r>
    </w:p>
    <w:p w:rsidR="00000000" w:rsidRPr="002D58F2" w:rsidP="002D58F2">
      <w:pPr>
        <w:pStyle w:val="ListBullet3"/>
      </w:pPr>
      <w:r w:rsidRPr="002D58F2">
        <w:t>identify</w:t>
      </w:r>
      <w:r w:rsidRPr="002D58F2">
        <w:t>ing signs suggesting fistula stenosis or infection</w:t>
      </w:r>
    </w:p>
    <w:p w:rsidR="00000000" w:rsidRPr="002D58F2" w:rsidP="002D58F2">
      <w:pPr>
        <w:pStyle w:val="ListBullet3"/>
      </w:pPr>
      <w:r w:rsidRPr="002D58F2">
        <w:t>palpating fistula for thrill and auscultating for bruit</w:t>
      </w:r>
    </w:p>
    <w:p w:rsidR="00000000" w:rsidRPr="002D58F2" w:rsidP="002D58F2">
      <w:pPr>
        <w:pStyle w:val="ListBullet3"/>
      </w:pPr>
      <w:r w:rsidRPr="002D58F2">
        <w:t>obtaining history of pain and haemodialysis needling problems</w:t>
      </w:r>
    </w:p>
    <w:p w:rsidR="00000000" w:rsidRPr="002D58F2" w:rsidP="002D58F2">
      <w:pPr>
        <w:pStyle w:val="ListBullet2"/>
      </w:pPr>
      <w:r w:rsidRPr="002D58F2">
        <w:t>identifying common and serious dialysis problems</w:t>
      </w:r>
    </w:p>
    <w:p w:rsidR="00000000" w:rsidRPr="002D58F2" w:rsidP="002D58F2">
      <w:pPr>
        <w:pStyle w:val="ListBullet2"/>
      </w:pPr>
      <w:r w:rsidRPr="002D58F2">
        <w:t>referring client to senior health sta</w:t>
      </w:r>
      <w:r w:rsidRPr="002D58F2">
        <w:t>ff</w:t>
      </w:r>
    </w:p>
    <w:p w:rsidR="00000000" w:rsidRPr="002D58F2" w:rsidP="002D58F2">
      <w:pPr>
        <w:pStyle w:val="ListBullet2"/>
      </w:pPr>
      <w:r w:rsidRPr="002D58F2">
        <w:t>ordering and recording stock of dialysis consumables and storing correctly.</w:t>
      </w:r>
    </w:p>
    <w:p w:rsidR="00000000" w:rsidRPr="002D58F2" w:rsidP="002D58F2">
      <w:pPr>
        <w:pStyle w:val="AllowPageBreak"/>
      </w:pPr>
    </w:p>
    <w:p w:rsidR="00000000" w:rsidRPr="002D58F2" w:rsidP="002D58F2">
      <w:pPr>
        <w:pStyle w:val="Heading1"/>
      </w:pPr>
      <w:bookmarkStart w:id="3" w:name="O_745519"/>
      <w:bookmarkEnd w:id="3"/>
      <w:r w:rsidRPr="002D58F2">
        <w:t>Knowledge Evidence</w:t>
      </w:r>
    </w:p>
    <w:p w:rsidR="00000000" w:rsidRPr="002D58F2" w:rsidP="00D518F6">
      <w:pPr>
        <w:pStyle w:val="BodyText"/>
      </w:pPr>
      <w:r w:rsidRPr="002D58F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D58F2" w:rsidP="00D518F6">
      <w:pPr>
        <w:pStyle w:val="BodyText"/>
      </w:pPr>
      <w:r w:rsidRPr="002D58F2">
        <w:t>This includes</w:t>
      </w:r>
      <w:r w:rsidRPr="002D58F2">
        <w:t xml:space="preserve"> knowledge of:</w:t>
      </w:r>
    </w:p>
    <w:p w:rsidR="00000000" w:rsidRPr="002D58F2" w:rsidP="002D58F2">
      <w:pPr>
        <w:pStyle w:val="ListBullet"/>
      </w:pPr>
      <w:r w:rsidRPr="002D58F2">
        <w:t>basic anatomy and physiology of the renal system</w:t>
      </w:r>
    </w:p>
    <w:p w:rsidR="00000000" w:rsidRPr="002D58F2" w:rsidP="002D58F2">
      <w:pPr>
        <w:pStyle w:val="ListBullet"/>
      </w:pPr>
      <w:r w:rsidRPr="002D58F2">
        <w:t>common causes of chronic renal failure (diabetes, glomerulonephritis, hypertension, urinary tract obstruction, inherited abnormalities)</w:t>
      </w:r>
    </w:p>
    <w:p w:rsidR="00000000" w:rsidRPr="002D58F2" w:rsidP="002D58F2">
      <w:pPr>
        <w:pStyle w:val="ListBullet"/>
      </w:pPr>
      <w:r w:rsidRPr="002D58F2">
        <w:t>underlying environmental and social factors contributin</w:t>
      </w:r>
      <w:r w:rsidRPr="002D58F2">
        <w:t>g to high rates of renal disease in Aboriginal and/or Torres Strait Islander communities</w:t>
      </w:r>
    </w:p>
    <w:p w:rsidR="00000000" w:rsidRPr="002D58F2" w:rsidP="002D58F2">
      <w:pPr>
        <w:pStyle w:val="ListBullet"/>
      </w:pPr>
      <w:r w:rsidRPr="002D58F2">
        <w:t>management principles for common co-morbidities (including diabetes, high blood pressure, hyperlipidaemia)</w:t>
      </w:r>
    </w:p>
    <w:p w:rsidR="00000000" w:rsidRPr="002D58F2" w:rsidP="002D58F2">
      <w:pPr>
        <w:pStyle w:val="ListBullet"/>
      </w:pPr>
      <w:r w:rsidRPr="002D58F2">
        <w:t>factors that can slow decline of renal function (e.g. contro</w:t>
      </w:r>
      <w:r w:rsidRPr="002D58F2">
        <w:t>l of high blood pressure, use of angiotensin-converting-enzyme (ACE) inhibitors, avoidance of non steroidal anti-inflammatory drugs (NSAIDS)</w:t>
      </w:r>
    </w:p>
    <w:p w:rsidR="00000000" w:rsidRPr="002D58F2" w:rsidP="002D58F2">
      <w:pPr>
        <w:pStyle w:val="ListBullet"/>
      </w:pPr>
      <w:r w:rsidRPr="002D58F2">
        <w:t>microbiology relevant to peritoneal, blood and skin infection in renal disease</w:t>
      </w:r>
    </w:p>
    <w:p w:rsidR="00000000" w:rsidRPr="002D58F2" w:rsidP="002D58F2">
      <w:pPr>
        <w:pStyle w:val="ListBullet"/>
      </w:pPr>
      <w:r w:rsidRPr="002D58F2">
        <w:t>pathophysiology of chronic renal fai</w:t>
      </w:r>
      <w:r w:rsidRPr="002D58F2">
        <w:t xml:space="preserve">lure, including: </w:t>
      </w:r>
    </w:p>
    <w:p w:rsidR="00000000" w:rsidRPr="002D58F2" w:rsidP="002D58F2">
      <w:pPr>
        <w:pStyle w:val="ListBullet2"/>
      </w:pPr>
      <w:r w:rsidRPr="002D58F2">
        <w:t>fluid retention and pulmonary oedema</w:t>
      </w:r>
    </w:p>
    <w:p w:rsidR="00000000" w:rsidRPr="002D58F2" w:rsidP="002D58F2">
      <w:pPr>
        <w:pStyle w:val="ListBullet2"/>
      </w:pPr>
      <w:r w:rsidRPr="002D58F2">
        <w:t>electrolyte balance and hazards of high potassium</w:t>
      </w:r>
    </w:p>
    <w:p w:rsidR="00000000" w:rsidRPr="002D58F2" w:rsidP="002D58F2">
      <w:pPr>
        <w:pStyle w:val="ListBullet2"/>
      </w:pPr>
      <w:r w:rsidRPr="002D58F2">
        <w:t>calcium metabolism and renal bone disease</w:t>
      </w:r>
    </w:p>
    <w:p w:rsidR="00000000" w:rsidRPr="002D58F2" w:rsidP="002D58F2">
      <w:pPr>
        <w:pStyle w:val="ListBullet2"/>
      </w:pPr>
      <w:r w:rsidRPr="002D58F2">
        <w:t>anaemia</w:t>
      </w:r>
    </w:p>
    <w:p w:rsidR="00000000" w:rsidRPr="002D58F2" w:rsidP="002D58F2">
      <w:pPr>
        <w:pStyle w:val="ListBullet"/>
      </w:pPr>
      <w:r w:rsidRPr="002D58F2">
        <w:t xml:space="preserve">signs and symptoms of uraemia and fluid retention </w:t>
      </w:r>
    </w:p>
    <w:p w:rsidR="00000000" w:rsidRPr="002D58F2" w:rsidP="002D58F2">
      <w:pPr>
        <w:pStyle w:val="ListBullet"/>
      </w:pPr>
      <w:r w:rsidRPr="002D58F2">
        <w:t>meaning and interpretation of common pathology tests for chronic renal failure and dialysis</w:t>
      </w:r>
    </w:p>
    <w:p w:rsidR="00000000" w:rsidRPr="002D58F2" w:rsidP="002D58F2">
      <w:pPr>
        <w:pStyle w:val="ListBullet"/>
      </w:pPr>
      <w:r w:rsidRPr="002D58F2">
        <w:t xml:space="preserve">haemodialysis technology </w:t>
      </w:r>
    </w:p>
    <w:p w:rsidR="00000000" w:rsidRPr="002D58F2" w:rsidP="002D58F2">
      <w:pPr>
        <w:pStyle w:val="ListBullet"/>
      </w:pPr>
      <w:r w:rsidRPr="002D58F2">
        <w:t xml:space="preserve">peritoneal dialysis – theory, terminology, procedures, risks and benefits </w:t>
      </w:r>
    </w:p>
    <w:p w:rsidR="00000000" w:rsidRPr="002D58F2" w:rsidP="002D58F2">
      <w:pPr>
        <w:pStyle w:val="ListBullet"/>
      </w:pPr>
      <w:r w:rsidRPr="002D58F2">
        <w:t xml:space="preserve">different types of renal dialysis units and their function </w:t>
      </w:r>
    </w:p>
    <w:p w:rsidR="00000000" w:rsidRPr="002D58F2" w:rsidP="002D58F2">
      <w:pPr>
        <w:pStyle w:val="ListBullet"/>
      </w:pPr>
      <w:r w:rsidRPr="002D58F2">
        <w:t>med</w:t>
      </w:r>
      <w:r w:rsidRPr="002D58F2">
        <w:t>icines in common use in management of chronic renal failure including basic mechanisms of action, precautions and side-effects</w:t>
      </w:r>
    </w:p>
    <w:p w:rsidR="00000000" w:rsidRPr="002D58F2" w:rsidP="002D58F2">
      <w:pPr>
        <w:pStyle w:val="ListBullet"/>
      </w:pPr>
      <w:r w:rsidRPr="002D58F2">
        <w:t>organisation policies and procedures.</w:t>
      </w:r>
    </w:p>
    <w:p w:rsidR="00000000" w:rsidRPr="002D58F2" w:rsidP="002D58F2">
      <w:pPr>
        <w:pStyle w:val="AllowPageBreak"/>
      </w:pPr>
    </w:p>
    <w:p w:rsidR="00000000" w:rsidRPr="002D58F2" w:rsidP="002D58F2">
      <w:pPr>
        <w:pStyle w:val="Heading1"/>
      </w:pPr>
      <w:bookmarkStart w:id="4" w:name="O_745518"/>
      <w:bookmarkEnd w:id="4"/>
      <w:r w:rsidRPr="002D58F2">
        <w:t>Assessment Conditions</w:t>
      </w:r>
    </w:p>
    <w:p w:rsidR="00000000" w:rsidRPr="002D58F2" w:rsidP="00D518F6">
      <w:pPr>
        <w:pStyle w:val="BodyText"/>
      </w:pPr>
      <w:r w:rsidRPr="002D58F2">
        <w:t>Skills must be demonstrated working:</w:t>
      </w:r>
    </w:p>
    <w:p w:rsidR="00000000" w:rsidRPr="002D58F2" w:rsidP="002D58F2">
      <w:pPr>
        <w:pStyle w:val="ListBullet"/>
      </w:pPr>
      <w:r w:rsidRPr="002D58F2">
        <w:t>in a health se</w:t>
      </w:r>
      <w:r w:rsidRPr="002D58F2">
        <w:t>rvice or centre</w:t>
      </w:r>
    </w:p>
    <w:p w:rsidR="00000000" w:rsidRPr="002D58F2" w:rsidP="002D58F2">
      <w:pPr>
        <w:pStyle w:val="ListBullet"/>
      </w:pPr>
      <w:r w:rsidRPr="002D58F2">
        <w:t xml:space="preserve">individually or as a member of a multidisciplinary primary health care team </w:t>
      </w:r>
    </w:p>
    <w:p w:rsidR="00000000" w:rsidRPr="002D58F2" w:rsidP="002D58F2">
      <w:pPr>
        <w:pStyle w:val="ListBullet"/>
      </w:pPr>
      <w:r w:rsidRPr="002D58F2">
        <w:t xml:space="preserve">with Aboriginal and/or Torres Strait Islander clients and communities. </w:t>
      </w:r>
    </w:p>
    <w:p w:rsidR="00000000" w:rsidRPr="002D58F2" w:rsidP="002D58F2">
      <w:pPr>
        <w:pStyle w:val="BodyText"/>
      </w:pPr>
    </w:p>
    <w:p w:rsidR="00000000" w:rsidRPr="002D58F2" w:rsidP="00D518F6">
      <w:pPr>
        <w:pStyle w:val="BodyText"/>
      </w:pPr>
      <w:r w:rsidRPr="002D58F2">
        <w:t xml:space="preserve">In addition, simulations and scenarios must be used </w:t>
      </w:r>
      <w:r w:rsidRPr="002D58F2">
        <w:t xml:space="preserve">where the full range of contexts and situations cannot be provided in the workplace or may occur only rarely. These are situations relating to emergency or unplanned procedures where assessment in these circumstances would be unsafe or is impractical. </w:t>
      </w:r>
    </w:p>
    <w:p w:rsidR="00000000" w:rsidRPr="002D58F2" w:rsidP="00D518F6">
      <w:pPr>
        <w:pStyle w:val="BodyText"/>
      </w:pPr>
      <w:r w:rsidRPr="002D58F2">
        <w:t>Si</w:t>
      </w:r>
      <w:r w:rsidRPr="002D58F2">
        <w:t>mulated assessment environments must simulate the real-life working environment where these skills and knowledge would be performed, with all the relevant equipment and resources of that working environment.</w:t>
      </w:r>
    </w:p>
    <w:p w:rsidR="00000000" w:rsidRPr="002D58F2" w:rsidP="00D518F6">
      <w:pPr>
        <w:pStyle w:val="BodyText"/>
      </w:pPr>
      <w:r w:rsidRPr="002D58F2">
        <w:t>Assessors must satisfy the Standards for Regist</w:t>
      </w:r>
      <w:r w:rsidRPr="002D58F2">
        <w:t>ered Training Organisations (RTOs) 2015/AQTF mandatory competency requirements for assessors.</w:t>
      </w:r>
    </w:p>
    <w:p w:rsidR="00000000" w:rsidRPr="002D58F2" w:rsidP="00D518F6">
      <w:pPr>
        <w:pStyle w:val="BodyText"/>
      </w:pPr>
      <w:r w:rsidRPr="002D58F2">
        <w:t>Assessment must be undertaken by a workplace assessor who has expertise in this unit of competency and who is:</w:t>
      </w:r>
    </w:p>
    <w:p w:rsidR="00000000" w:rsidRPr="002D58F2" w:rsidP="00D518F6">
      <w:pPr>
        <w:pStyle w:val="BodyText"/>
      </w:pPr>
      <w:r w:rsidRPr="002D58F2">
        <w:t>an Aboriginal and/or Torres Strait Islander Healt</w:t>
      </w:r>
      <w:r w:rsidRPr="002D58F2">
        <w:t>h Worker</w:t>
      </w:r>
    </w:p>
    <w:p w:rsidR="00000000" w:rsidRPr="002D58F2" w:rsidP="00D518F6">
      <w:pPr>
        <w:pStyle w:val="BodyText"/>
      </w:pPr>
      <w:r w:rsidRPr="002D58F2">
        <w:t>or:</w:t>
      </w:r>
    </w:p>
    <w:p w:rsidR="00000000" w:rsidRPr="002D58F2" w:rsidP="00D518F6">
      <w:pPr>
        <w:pStyle w:val="BodyText"/>
      </w:pPr>
      <w:r w:rsidRPr="002D58F2">
        <w:t>accompanied by an Aboriginal and/or Torres Strait Islander person who is a recognised member of the community with experience in primary health care.</w:t>
      </w:r>
    </w:p>
    <w:p w:rsidR="00000000" w:rsidRPr="002D58F2" w:rsidP="002D58F2">
      <w:pPr>
        <w:pStyle w:val="Heading1"/>
      </w:pPr>
      <w:bookmarkStart w:id="5" w:name="O_745530"/>
      <w:bookmarkEnd w:id="5"/>
      <w:r w:rsidRPr="002D58F2">
        <w:t>Links</w:t>
      </w:r>
    </w:p>
    <w:p w:rsidR="00000000" w:rsidRPr="002D58F2" w:rsidP="00D518F6">
      <w:pPr>
        <w:pStyle w:val="BodyText"/>
      </w:pPr>
      <w:r w:rsidRPr="002D58F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B6EA9">
        <w:rPr>
          <w:rStyle w:val="Hyperlink"/>
        </w:rPr>
        <w:t>https://vetnet.gov.au/Pages/TrainingDocs.aspx?q=ced1390f-48d9-4ab0-bd50-b015e5485705</w:t>
      </w:r>
      <w:r>
        <w:fldChar w:fldCharType="end"/>
      </w:r>
    </w:p>
    <w:p w:rsidR="00000000" w:rsidRPr="002D58F2" w:rsidP="002D58F2"/>
    <w:sectPr w:rsidSect="002D58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8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8F2" w:rsidRPr="00D518F6" w:rsidP="00D518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8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F6" w:rsidP="002D58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18F6" w:rsidP="002D58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518F6" w:rsidP="002D58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8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58F2" w:rsidRPr="00D518F6" w:rsidP="00D518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8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F6" w:rsidRPr="002D2AF8" w:rsidP="002D58F2">
    <w:pPr>
      <w:pStyle w:val="Header"/>
      <w:framePr w:wrap="around"/>
    </w:pPr>
    <w:r>
      <w:fldChar w:fldCharType="begin"/>
    </w:r>
    <w:r>
      <w:instrText xml:space="preserve"> TITLE   \* MERGEFORMAT </w:instrText>
    </w:r>
    <w:r>
      <w:fldChar w:fldCharType="separate"/>
    </w:r>
    <w:r>
      <w:t>Assessment Requirements for HLTAHW055 Provide care to clients undertaking renal dialysis in the community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D518F6" w:rsidP="002D58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CEC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F4C2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F8F2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8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8F2"/>
    <w:pPr>
      <w:spacing w:before="360" w:after="60"/>
      <w:outlineLvl w:val="0"/>
    </w:pPr>
    <w:rPr>
      <w:sz w:val="32"/>
    </w:rPr>
  </w:style>
  <w:style w:type="paragraph" w:styleId="Heading2">
    <w:name w:val="heading 2"/>
    <w:basedOn w:val="HeadingBase"/>
    <w:next w:val="BodyText"/>
    <w:link w:val="Heading2Char"/>
    <w:qFormat/>
    <w:rsid w:val="002D58F2"/>
    <w:pPr>
      <w:keepLines/>
      <w:spacing w:before="240" w:after="120"/>
      <w:outlineLvl w:val="1"/>
    </w:pPr>
    <w:rPr>
      <w:sz w:val="28"/>
      <w:szCs w:val="40"/>
    </w:rPr>
  </w:style>
  <w:style w:type="paragraph" w:styleId="Heading3">
    <w:name w:val="heading 3"/>
    <w:basedOn w:val="HeadingBase"/>
    <w:next w:val="BodyText"/>
    <w:link w:val="Heading3Char"/>
    <w:qFormat/>
    <w:rsid w:val="002D58F2"/>
    <w:pPr>
      <w:spacing w:before="180" w:after="120"/>
      <w:outlineLvl w:val="2"/>
    </w:pPr>
    <w:rPr>
      <w:spacing w:val="-10"/>
      <w:kern w:val="32"/>
    </w:rPr>
  </w:style>
  <w:style w:type="paragraph" w:styleId="Heading4">
    <w:name w:val="heading 4"/>
    <w:basedOn w:val="HeadingBase"/>
    <w:next w:val="BodyText"/>
    <w:link w:val="Heading4Char"/>
    <w:qFormat/>
    <w:rsid w:val="002D58F2"/>
    <w:pPr>
      <w:spacing w:before="160" w:after="120"/>
      <w:outlineLvl w:val="3"/>
    </w:pPr>
    <w:rPr>
      <w:sz w:val="22"/>
    </w:rPr>
  </w:style>
  <w:style w:type="paragraph" w:styleId="Heading5">
    <w:name w:val="heading 5"/>
    <w:basedOn w:val="HeadingBase"/>
    <w:next w:val="Normal"/>
    <w:link w:val="Heading5Char"/>
    <w:qFormat/>
    <w:rsid w:val="002D58F2"/>
    <w:pPr>
      <w:spacing w:before="80"/>
      <w:outlineLvl w:val="4"/>
    </w:pPr>
    <w:rPr>
      <w:color w:val="918585"/>
      <w:sz w:val="20"/>
    </w:rPr>
  </w:style>
  <w:style w:type="paragraph" w:styleId="Heading6">
    <w:name w:val="heading 6"/>
    <w:basedOn w:val="HeadingBase"/>
    <w:next w:val="Normal"/>
    <w:link w:val="Heading6Char"/>
    <w:qFormat/>
    <w:rsid w:val="002D58F2"/>
    <w:pPr>
      <w:spacing w:before="60"/>
      <w:outlineLvl w:val="5"/>
    </w:pPr>
    <w:rPr>
      <w:color w:val="918585"/>
      <w:sz w:val="20"/>
    </w:rPr>
  </w:style>
  <w:style w:type="paragraph" w:styleId="Heading7">
    <w:name w:val="heading 7"/>
    <w:basedOn w:val="Normal"/>
    <w:next w:val="Normal"/>
    <w:link w:val="Heading7Char"/>
    <w:qFormat/>
    <w:rsid w:val="002D58F2"/>
    <w:pPr>
      <w:ind w:left="720"/>
      <w:outlineLvl w:val="6"/>
    </w:pPr>
    <w:rPr>
      <w:i/>
    </w:rPr>
  </w:style>
  <w:style w:type="paragraph" w:styleId="Heading8">
    <w:name w:val="heading 8"/>
    <w:basedOn w:val="Normal"/>
    <w:next w:val="Normal"/>
    <w:link w:val="Heading8Char"/>
    <w:qFormat/>
    <w:rsid w:val="002D58F2"/>
    <w:pPr>
      <w:ind w:left="720"/>
      <w:outlineLvl w:val="7"/>
    </w:pPr>
    <w:rPr>
      <w:i/>
    </w:rPr>
  </w:style>
  <w:style w:type="paragraph" w:styleId="Heading9">
    <w:name w:val="heading 9"/>
    <w:basedOn w:val="Normal"/>
    <w:next w:val="Normal"/>
    <w:link w:val="Heading9Char"/>
    <w:qFormat/>
    <w:rsid w:val="002D58F2"/>
    <w:pPr>
      <w:ind w:left="720"/>
      <w:outlineLvl w:val="8"/>
    </w:pPr>
    <w:rPr>
      <w:i/>
    </w:rPr>
  </w:style>
  <w:style w:type="character" w:default="1" w:styleId="DefaultParagraphFont">
    <w:name w:val="Default Paragraph Font"/>
    <w:uiPriority w:val="1"/>
    <w:unhideWhenUsed/>
    <w:rsid w:val="002D58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8F2"/>
  </w:style>
  <w:style w:type="character" w:customStyle="1" w:styleId="Heading1Char">
    <w:name w:val="Heading 1 Char"/>
    <w:basedOn w:val="DefaultParagraphFont"/>
    <w:link w:val="Heading1"/>
    <w:rsid w:val="002D58F2"/>
    <w:rPr>
      <w:rFonts w:ascii="Times New Roman" w:eastAsia="Times New Roman" w:hAnsi="Times New Roman" w:cs="Times New Roman"/>
      <w:b/>
      <w:sz w:val="32"/>
      <w:szCs w:val="20"/>
      <w:lang w:eastAsia="en-US"/>
    </w:rPr>
  </w:style>
  <w:style w:type="paragraph" w:styleId="BodyText">
    <w:name w:val="Body Text"/>
    <w:basedOn w:val="Normal"/>
    <w:link w:val="BodyTextChar"/>
    <w:rsid w:val="002D58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58F2"/>
    <w:rPr>
      <w:rFonts w:ascii="Times New Roman" w:eastAsia="Times New Roman" w:hAnsi="Times New Roman" w:cs="Times New Roman"/>
      <w:sz w:val="24"/>
      <w:lang w:eastAsia="en-US"/>
    </w:rPr>
  </w:style>
  <w:style w:type="paragraph" w:styleId="ListBullet">
    <w:name w:val="List Bullet"/>
    <w:basedOn w:val="List"/>
    <w:rsid w:val="002D58F2"/>
    <w:pPr>
      <w:numPr>
        <w:numId w:val="13"/>
      </w:numPr>
      <w:tabs>
        <w:tab w:val="clear" w:pos="340"/>
      </w:tabs>
      <w:spacing w:before="40" w:after="40"/>
    </w:pPr>
  </w:style>
  <w:style w:type="character" w:customStyle="1" w:styleId="SpecialBold">
    <w:name w:val="Special Bold"/>
    <w:basedOn w:val="DefaultParagraphFont"/>
    <w:rsid w:val="002D58F2"/>
    <w:rPr>
      <w:b/>
      <w:spacing w:val="0"/>
    </w:rPr>
  </w:style>
  <w:style w:type="paragraph" w:styleId="ListBullet2">
    <w:name w:val="List Bullet 2"/>
    <w:basedOn w:val="List2"/>
    <w:rsid w:val="002D58F2"/>
    <w:pPr>
      <w:numPr>
        <w:numId w:val="14"/>
      </w:numPr>
      <w:tabs>
        <w:tab w:val="clear" w:pos="680"/>
      </w:tabs>
    </w:pPr>
  </w:style>
  <w:style w:type="character" w:styleId="Emphasis">
    <w:name w:val="Emphasis"/>
    <w:basedOn w:val="DefaultParagraphFont"/>
    <w:qFormat/>
    <w:rsid w:val="002D58F2"/>
    <w:rPr>
      <w:i/>
    </w:rPr>
  </w:style>
  <w:style w:type="paragraph" w:customStyle="1" w:styleId="SuperHeading">
    <w:name w:val="SuperHeading"/>
    <w:basedOn w:val="Normal"/>
    <w:rsid w:val="002D58F2"/>
    <w:pPr>
      <w:spacing w:before="240" w:after="120"/>
      <w:outlineLvl w:val="0"/>
    </w:pPr>
    <w:rPr>
      <w:rFonts w:ascii="Times New Roman" w:hAnsi="Times New Roman"/>
      <w:b/>
      <w:sz w:val="32"/>
    </w:rPr>
  </w:style>
  <w:style w:type="paragraph" w:customStyle="1" w:styleId="AllowPageBreak">
    <w:name w:val="AllowPageBreak"/>
    <w:rsid w:val="002D58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58F2"/>
    <w:pPr>
      <w:numPr>
        <w:numId w:val="3"/>
      </w:numPr>
      <w:tabs>
        <w:tab w:val="clear" w:pos="1021"/>
      </w:tabs>
      <w:ind w:left="1037" w:hanging="357"/>
    </w:pPr>
  </w:style>
  <w:style w:type="character" w:customStyle="1" w:styleId="Heading2Char">
    <w:name w:val="Heading 2 Char"/>
    <w:basedOn w:val="DefaultParagraphFont"/>
    <w:link w:val="Heading2"/>
    <w:rsid w:val="002D58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8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8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8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8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8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8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8F2"/>
    <w:rPr>
      <w:rFonts w:ascii="Courier New" w:eastAsia="Times New Roman" w:hAnsi="Courier New" w:cs="Times New Roman"/>
      <w:i/>
      <w:szCs w:val="20"/>
      <w:lang w:eastAsia="en-US"/>
    </w:rPr>
  </w:style>
  <w:style w:type="paragraph" w:customStyle="1" w:styleId="HeadingBase">
    <w:name w:val="Heading Base"/>
    <w:rsid w:val="002D58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8F2"/>
    <w:pPr>
      <w:tabs>
        <w:tab w:val="right" w:leader="dot" w:pos="9072"/>
      </w:tabs>
      <w:ind w:left="567"/>
    </w:pPr>
    <w:rPr>
      <w:szCs w:val="22"/>
    </w:rPr>
  </w:style>
  <w:style w:type="paragraph" w:customStyle="1" w:styleId="TOCBase">
    <w:name w:val="TOC Base"/>
    <w:rsid w:val="002D58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8F2"/>
    <w:pPr>
      <w:tabs>
        <w:tab w:val="right" w:leader="dot" w:pos="9072"/>
      </w:tabs>
      <w:spacing w:before="40" w:after="40"/>
      <w:ind w:left="284"/>
    </w:pPr>
    <w:rPr>
      <w:rFonts w:ascii="Times New Roman" w:hAnsi="Times New Roman"/>
    </w:rPr>
  </w:style>
  <w:style w:type="paragraph" w:styleId="TOC1">
    <w:name w:val="toc 1"/>
    <w:basedOn w:val="TOCBase"/>
    <w:next w:val="Normal"/>
    <w:rsid w:val="002D58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8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8F2"/>
    <w:rPr>
      <w:rFonts w:ascii="Times New Roman" w:eastAsia="Times New Roman" w:hAnsi="Times New Roman" w:cs="Times New Roman"/>
      <w:sz w:val="16"/>
      <w:lang w:eastAsia="en-US"/>
    </w:rPr>
  </w:style>
  <w:style w:type="paragraph" w:styleId="Title">
    <w:name w:val="Title"/>
    <w:basedOn w:val="HeadingBase"/>
    <w:link w:val="TitleChar"/>
    <w:qFormat/>
    <w:rsid w:val="002D58F2"/>
    <w:pPr>
      <w:spacing w:before="5040"/>
      <w:jc w:val="center"/>
    </w:pPr>
    <w:rPr>
      <w:sz w:val="48"/>
      <w:szCs w:val="72"/>
      <w:lang w:val="en-US"/>
    </w:rPr>
  </w:style>
  <w:style w:type="character" w:customStyle="1" w:styleId="TitleChar">
    <w:name w:val="Title Char"/>
    <w:basedOn w:val="DefaultParagraphFont"/>
    <w:link w:val="Title"/>
    <w:rsid w:val="002D58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8F2"/>
    <w:pPr>
      <w:tabs>
        <w:tab w:val="left" w:pos="3600"/>
        <w:tab w:val="left" w:pos="3958"/>
      </w:tabs>
    </w:pPr>
  </w:style>
  <w:style w:type="paragraph" w:styleId="List">
    <w:name w:val="List"/>
    <w:basedOn w:val="BodyText"/>
    <w:next w:val="BodyText"/>
    <w:rsid w:val="002D58F2"/>
    <w:pPr>
      <w:tabs>
        <w:tab w:val="left" w:pos="340"/>
      </w:tabs>
      <w:spacing w:before="60" w:after="60"/>
      <w:ind w:left="340" w:hanging="340"/>
    </w:pPr>
  </w:style>
  <w:style w:type="paragraph" w:customStyle="1" w:styleId="Note">
    <w:name w:val="Note"/>
    <w:basedOn w:val="BodyText"/>
    <w:rsid w:val="002D58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58F2"/>
    <w:pPr>
      <w:framePr w:wrap="auto" w:hAnchor="text" w:y="6049"/>
    </w:pPr>
    <w:rPr>
      <w:color w:val="000000"/>
      <w:sz w:val="40"/>
    </w:rPr>
  </w:style>
  <w:style w:type="paragraph" w:customStyle="1" w:styleId="TOCTitle">
    <w:name w:val="TOCTitle"/>
    <w:basedOn w:val="Heading1"/>
    <w:rsid w:val="002D58F2"/>
    <w:pPr>
      <w:spacing w:after="240"/>
      <w:jc w:val="center"/>
      <w:outlineLvl w:val="9"/>
    </w:pPr>
    <w:rPr>
      <w:caps/>
    </w:rPr>
  </w:style>
  <w:style w:type="paragraph" w:customStyle="1" w:styleId="Version">
    <w:name w:val="Version"/>
    <w:rsid w:val="002D58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58F2"/>
    <w:pPr>
      <w:keepNext w:val="0"/>
      <w:tabs>
        <w:tab w:val="right" w:pos="4176"/>
      </w:tabs>
      <w:ind w:left="198" w:hanging="198"/>
    </w:pPr>
    <w:rPr>
      <w:rFonts w:ascii="Garamond" w:hAnsi="Garamond"/>
    </w:rPr>
  </w:style>
  <w:style w:type="paragraph" w:styleId="IndexHeading">
    <w:name w:val="index heading"/>
    <w:basedOn w:val="Normal"/>
    <w:next w:val="Index1"/>
    <w:semiHidden/>
    <w:rsid w:val="002D58F2"/>
    <w:pPr>
      <w:spacing w:before="120" w:after="120"/>
    </w:pPr>
    <w:rPr>
      <w:rFonts w:ascii="Arial" w:hAnsi="Arial"/>
      <w:b/>
      <w:color w:val="918585"/>
      <w:sz w:val="24"/>
    </w:rPr>
  </w:style>
  <w:style w:type="paragraph" w:styleId="Header">
    <w:name w:val="header"/>
    <w:basedOn w:val="Normal"/>
    <w:link w:val="HeaderChar"/>
    <w:rsid w:val="002D58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8F2"/>
    <w:rPr>
      <w:rFonts w:ascii="Times New Roman" w:eastAsia="Times New Roman" w:hAnsi="Times New Roman" w:cs="Times New Roman"/>
      <w:sz w:val="16"/>
      <w:szCs w:val="20"/>
      <w:lang w:val="en-GB" w:eastAsia="en-US"/>
    </w:rPr>
  </w:style>
  <w:style w:type="paragraph" w:customStyle="1" w:styleId="Chapter">
    <w:name w:val="Chapter"/>
    <w:basedOn w:val="Normal"/>
    <w:rsid w:val="002D58F2"/>
    <w:pPr>
      <w:spacing w:before="240"/>
    </w:pPr>
    <w:rPr>
      <w:rFonts w:ascii="Times New Roman" w:hAnsi="Times New Roman"/>
      <w:smallCaps/>
      <w:spacing w:val="80"/>
      <w:sz w:val="28"/>
    </w:rPr>
  </w:style>
  <w:style w:type="paragraph" w:customStyle="1" w:styleId="InChapter">
    <w:name w:val="InChapter"/>
    <w:basedOn w:val="Heading3"/>
    <w:rsid w:val="002D58F2"/>
    <w:pPr>
      <w:spacing w:after="240"/>
      <w:outlineLvl w:val="9"/>
    </w:pPr>
    <w:rPr>
      <w:noProof/>
    </w:rPr>
  </w:style>
  <w:style w:type="paragraph" w:styleId="Index2">
    <w:name w:val="index 2"/>
    <w:basedOn w:val="Normal"/>
    <w:next w:val="Normal"/>
    <w:semiHidden/>
    <w:rsid w:val="002D58F2"/>
    <w:pPr>
      <w:tabs>
        <w:tab w:val="right" w:pos="4176"/>
      </w:tabs>
      <w:ind w:left="568" w:hanging="284"/>
    </w:pPr>
    <w:rPr>
      <w:rFonts w:ascii="Garamond" w:hAnsi="Garamond"/>
    </w:rPr>
  </w:style>
  <w:style w:type="paragraph" w:customStyle="1" w:styleId="Byline">
    <w:name w:val="Byline"/>
    <w:rsid w:val="002D58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8F2"/>
    <w:pPr>
      <w:tabs>
        <w:tab w:val="clear" w:pos="3600"/>
        <w:tab w:val="clear" w:pos="3958"/>
      </w:tabs>
      <w:jc w:val="right"/>
    </w:pPr>
  </w:style>
  <w:style w:type="paragraph" w:styleId="Caption">
    <w:name w:val="caption"/>
    <w:basedOn w:val="BodyText"/>
    <w:next w:val="Normal"/>
    <w:qFormat/>
    <w:rsid w:val="002D58F2"/>
    <w:pPr>
      <w:framePr w:w="2268" w:hSpace="181" w:vSpace="181" w:wrap="around" w:vAnchor="text" w:hAnchor="page" w:x="1135" w:y="285" w:anchorLock="1"/>
    </w:pPr>
    <w:rPr>
      <w:i/>
    </w:rPr>
  </w:style>
  <w:style w:type="paragraph" w:customStyle="1" w:styleId="MiniTOCTitle">
    <w:name w:val="MiniTOCTitle"/>
    <w:basedOn w:val="Heading4"/>
    <w:rsid w:val="002D58F2"/>
    <w:pPr>
      <w:spacing w:before="240"/>
      <w:outlineLvl w:val="9"/>
    </w:pPr>
    <w:rPr>
      <w:noProof/>
      <w:sz w:val="24"/>
    </w:rPr>
  </w:style>
  <w:style w:type="paragraph" w:customStyle="1" w:styleId="MiniTOCItem">
    <w:name w:val="MiniTOCItem"/>
    <w:basedOn w:val="ListBullet"/>
    <w:rsid w:val="002D58F2"/>
    <w:pPr>
      <w:numPr>
        <w:numId w:val="0"/>
      </w:numPr>
      <w:tabs>
        <w:tab w:val="right" w:leader="dot" w:pos="6521"/>
      </w:tabs>
      <w:spacing w:before="0" w:after="0"/>
    </w:pPr>
  </w:style>
  <w:style w:type="paragraph" w:customStyle="1" w:styleId="TOFTitle">
    <w:name w:val="TOFTitle"/>
    <w:basedOn w:val="TOCTitle"/>
    <w:rsid w:val="002D58F2"/>
  </w:style>
  <w:style w:type="paragraph" w:styleId="TableofFigures">
    <w:name w:val="table of figures"/>
    <w:basedOn w:val="Normal"/>
    <w:next w:val="Normal"/>
    <w:semiHidden/>
    <w:rsid w:val="002D58F2"/>
    <w:pPr>
      <w:tabs>
        <w:tab w:val="right" w:leader="dot" w:pos="9072"/>
      </w:tabs>
      <w:ind w:left="970" w:hanging="403"/>
    </w:pPr>
    <w:rPr>
      <w:rFonts w:ascii="Times New Roman" w:hAnsi="Times New Roman"/>
      <w:b/>
    </w:rPr>
  </w:style>
  <w:style w:type="paragraph" w:styleId="ListNumber">
    <w:name w:val="List Number"/>
    <w:basedOn w:val="List"/>
    <w:rsid w:val="002D58F2"/>
    <w:pPr>
      <w:numPr>
        <w:numId w:val="16"/>
      </w:numPr>
      <w:tabs>
        <w:tab w:val="clear" w:pos="340"/>
      </w:tabs>
    </w:pPr>
  </w:style>
  <w:style w:type="character" w:customStyle="1" w:styleId="WingdingSymbols">
    <w:name w:val="Wingding Symbols"/>
    <w:rsid w:val="002D58F2"/>
    <w:rPr>
      <w:rFonts w:ascii="Wingdings" w:hAnsi="Wingdings"/>
    </w:rPr>
  </w:style>
  <w:style w:type="paragraph" w:customStyle="1" w:styleId="TableHeading">
    <w:name w:val="Table Heading"/>
    <w:basedOn w:val="HeadingBase"/>
    <w:rsid w:val="002D58F2"/>
    <w:pPr>
      <w:keepLines/>
      <w:pBdr>
        <w:bottom w:val="single" w:sz="6" w:space="1" w:color="918585"/>
      </w:pBdr>
      <w:spacing w:before="240"/>
    </w:pPr>
  </w:style>
  <w:style w:type="character" w:customStyle="1" w:styleId="HotSpot">
    <w:name w:val="HotSpot"/>
    <w:rsid w:val="002D58F2"/>
    <w:rPr>
      <w:color w:val="0033CC"/>
      <w:u w:val="none"/>
    </w:rPr>
  </w:style>
  <w:style w:type="paragraph" w:customStyle="1" w:styleId="BodyTextRight">
    <w:name w:val="Body Text Right"/>
    <w:basedOn w:val="BodyText"/>
    <w:rsid w:val="002D58F2"/>
    <w:pPr>
      <w:spacing w:before="0" w:after="0"/>
      <w:jc w:val="right"/>
    </w:pPr>
  </w:style>
  <w:style w:type="paragraph" w:styleId="Index3">
    <w:name w:val="index 3"/>
    <w:basedOn w:val="ListNumber2"/>
    <w:next w:val="Normal"/>
    <w:semiHidden/>
    <w:rsid w:val="002D58F2"/>
    <w:pPr>
      <w:numPr>
        <w:numId w:val="0"/>
      </w:numPr>
      <w:tabs>
        <w:tab w:val="right" w:leader="dot" w:pos="4176"/>
      </w:tabs>
    </w:pPr>
  </w:style>
  <w:style w:type="paragraph" w:styleId="ListNumber2">
    <w:name w:val="List Number 2"/>
    <w:basedOn w:val="List2"/>
    <w:rsid w:val="002D58F2"/>
    <w:pPr>
      <w:numPr>
        <w:numId w:val="11"/>
      </w:numPr>
      <w:tabs>
        <w:tab w:val="clear" w:pos="1060"/>
      </w:tabs>
    </w:pPr>
  </w:style>
  <w:style w:type="paragraph" w:customStyle="1" w:styleId="MarginNote">
    <w:name w:val="Margin Note"/>
    <w:basedOn w:val="BodyText"/>
    <w:rsid w:val="002D58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8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8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8F2"/>
    <w:rPr>
      <w:sz w:val="32"/>
    </w:rPr>
  </w:style>
  <w:style w:type="paragraph" w:customStyle="1" w:styleId="HeadingProcedure">
    <w:name w:val="Heading Procedure"/>
    <w:basedOn w:val="HeadingBase"/>
    <w:next w:val="Normal"/>
    <w:rsid w:val="002D58F2"/>
    <w:pPr>
      <w:tabs>
        <w:tab w:val="left" w:pos="0"/>
      </w:tabs>
      <w:spacing w:before="120" w:after="60"/>
    </w:pPr>
    <w:rPr>
      <w:i/>
      <w:color w:val="918585"/>
      <w:sz w:val="22"/>
    </w:rPr>
  </w:style>
  <w:style w:type="paragraph" w:customStyle="1" w:styleId="TableBodyText">
    <w:name w:val="Table Body Text"/>
    <w:basedOn w:val="BodyText"/>
    <w:rsid w:val="002D58F2"/>
    <w:pPr>
      <w:spacing w:before="60" w:after="60"/>
    </w:pPr>
  </w:style>
  <w:style w:type="paragraph" w:styleId="ListContinue">
    <w:name w:val="List Continue"/>
    <w:basedOn w:val="List"/>
    <w:rsid w:val="002D58F2"/>
    <w:pPr>
      <w:ind w:firstLine="0"/>
    </w:pPr>
  </w:style>
  <w:style w:type="paragraph" w:customStyle="1" w:styleId="ListNote">
    <w:name w:val="List Note"/>
    <w:basedOn w:val="List"/>
    <w:rsid w:val="002D58F2"/>
    <w:pPr>
      <w:pBdr>
        <w:top w:val="single" w:sz="6" w:space="2" w:color="918585"/>
        <w:bottom w:val="single" w:sz="6" w:space="2" w:color="918585"/>
      </w:pBdr>
      <w:tabs>
        <w:tab w:val="left" w:pos="1021"/>
      </w:tabs>
      <w:ind w:firstLine="0"/>
    </w:pPr>
  </w:style>
  <w:style w:type="paragraph" w:customStyle="1" w:styleId="Warning">
    <w:name w:val="Warning"/>
    <w:basedOn w:val="BodyText"/>
    <w:rsid w:val="002D58F2"/>
    <w:pPr>
      <w:shd w:val="clear" w:color="auto" w:fill="D9D9D9"/>
      <w:tabs>
        <w:tab w:val="left" w:pos="992"/>
      </w:tabs>
      <w:ind w:left="119" w:right="119"/>
    </w:pPr>
    <w:rPr>
      <w:sz w:val="20"/>
    </w:rPr>
  </w:style>
  <w:style w:type="paragraph" w:customStyle="1" w:styleId="MarginIcons">
    <w:name w:val="Margin Icons"/>
    <w:basedOn w:val="BodyText"/>
    <w:rsid w:val="002D58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8F2"/>
    <w:rPr>
      <w:rFonts w:ascii="Courier New" w:hAnsi="Courier New"/>
    </w:rPr>
  </w:style>
  <w:style w:type="paragraph" w:customStyle="1" w:styleId="NoteBullet">
    <w:name w:val="Note Bullet"/>
    <w:basedOn w:val="Note"/>
    <w:rsid w:val="002D58F2"/>
    <w:pPr>
      <w:tabs>
        <w:tab w:val="clear" w:pos="680"/>
      </w:tabs>
      <w:spacing w:before="60" w:after="60"/>
    </w:pPr>
  </w:style>
  <w:style w:type="paragraph" w:customStyle="1" w:styleId="SubHeading2">
    <w:name w:val="SubHeading2"/>
    <w:basedOn w:val="HeadingBase"/>
    <w:rsid w:val="002D58F2"/>
    <w:pPr>
      <w:spacing w:before="240" w:after="60"/>
    </w:pPr>
    <w:rPr>
      <w:sz w:val="20"/>
    </w:rPr>
  </w:style>
  <w:style w:type="paragraph" w:customStyle="1" w:styleId="SubHeading1">
    <w:name w:val="SubHeading1"/>
    <w:basedOn w:val="HeadingBase"/>
    <w:rsid w:val="002D58F2"/>
    <w:pPr>
      <w:spacing w:before="240" w:after="60"/>
    </w:pPr>
    <w:rPr>
      <w:color w:val="918585"/>
      <w:sz w:val="22"/>
    </w:rPr>
  </w:style>
  <w:style w:type="paragraph" w:customStyle="1" w:styleId="SideHeading">
    <w:name w:val="Side Heading"/>
    <w:basedOn w:val="HeadingBase"/>
    <w:rsid w:val="002D58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8F2"/>
    <w:pPr>
      <w:numPr>
        <w:numId w:val="12"/>
      </w:numPr>
    </w:pPr>
  </w:style>
  <w:style w:type="paragraph" w:styleId="PlainText">
    <w:name w:val="Plain Text"/>
    <w:basedOn w:val="Normal"/>
    <w:link w:val="PlainTextChar"/>
    <w:rsid w:val="002D58F2"/>
    <w:rPr>
      <w:sz w:val="20"/>
    </w:rPr>
  </w:style>
  <w:style w:type="character" w:customStyle="1" w:styleId="PlainTextChar">
    <w:name w:val="Plain Text Char"/>
    <w:basedOn w:val="DefaultParagraphFont"/>
    <w:link w:val="PlainText"/>
    <w:rsid w:val="002D58F2"/>
    <w:rPr>
      <w:rFonts w:ascii="Courier New" w:eastAsia="Times New Roman" w:hAnsi="Courier New" w:cs="Times New Roman"/>
      <w:sz w:val="20"/>
      <w:szCs w:val="20"/>
      <w:lang w:eastAsia="en-US"/>
    </w:rPr>
  </w:style>
  <w:style w:type="character" w:customStyle="1" w:styleId="MenuOption">
    <w:name w:val="Menu Option"/>
    <w:basedOn w:val="DefaultParagraphFont"/>
    <w:rsid w:val="002D58F2"/>
    <w:rPr>
      <w:b/>
      <w:smallCaps/>
    </w:rPr>
  </w:style>
  <w:style w:type="paragraph" w:customStyle="1" w:styleId="TableListNumber">
    <w:name w:val="Table List Number"/>
    <w:basedOn w:val="ListNumber"/>
    <w:rsid w:val="002D58F2"/>
    <w:pPr>
      <w:numPr>
        <w:numId w:val="0"/>
      </w:numPr>
    </w:pPr>
  </w:style>
  <w:style w:type="paragraph" w:styleId="TOC4">
    <w:name w:val="toc 4"/>
    <w:basedOn w:val="TOCBase"/>
    <w:next w:val="Normal"/>
    <w:semiHidden/>
    <w:rsid w:val="002D58F2"/>
    <w:pPr>
      <w:tabs>
        <w:tab w:val="right" w:leader="dot" w:pos="9071"/>
      </w:tabs>
      <w:ind w:left="1701"/>
    </w:pPr>
  </w:style>
  <w:style w:type="paragraph" w:customStyle="1" w:styleId="ListAlpha">
    <w:name w:val="List Alpha"/>
    <w:basedOn w:val="List"/>
    <w:rsid w:val="002D58F2"/>
    <w:pPr>
      <w:numPr>
        <w:numId w:val="10"/>
      </w:numPr>
    </w:pPr>
  </w:style>
  <w:style w:type="paragraph" w:customStyle="1" w:styleId="ListAlpha2">
    <w:name w:val="List Alpha 2"/>
    <w:basedOn w:val="List2"/>
    <w:rsid w:val="002D58F2"/>
    <w:pPr>
      <w:numPr>
        <w:numId w:val="9"/>
      </w:numPr>
    </w:pPr>
  </w:style>
  <w:style w:type="paragraph" w:styleId="List2">
    <w:name w:val="List 2"/>
    <w:basedOn w:val="BodyText"/>
    <w:rsid w:val="002D58F2"/>
    <w:pPr>
      <w:tabs>
        <w:tab w:val="left" w:pos="680"/>
      </w:tabs>
      <w:spacing w:before="60" w:after="60"/>
      <w:ind w:left="680" w:hanging="340"/>
    </w:pPr>
  </w:style>
  <w:style w:type="paragraph" w:styleId="List3">
    <w:name w:val="List 3"/>
    <w:basedOn w:val="BodyText"/>
    <w:rsid w:val="002D58F2"/>
    <w:pPr>
      <w:tabs>
        <w:tab w:val="left" w:pos="1021"/>
      </w:tabs>
      <w:spacing w:before="60" w:after="60"/>
      <w:ind w:left="1020" w:hanging="340"/>
    </w:pPr>
  </w:style>
  <w:style w:type="paragraph" w:styleId="List4">
    <w:name w:val="List 4"/>
    <w:basedOn w:val="BodyText"/>
    <w:rsid w:val="002D58F2"/>
    <w:pPr>
      <w:tabs>
        <w:tab w:val="left" w:pos="1361"/>
      </w:tabs>
      <w:spacing w:before="60" w:after="60"/>
      <w:ind w:left="1361" w:hanging="340"/>
    </w:pPr>
  </w:style>
  <w:style w:type="paragraph" w:styleId="List5">
    <w:name w:val="List 5"/>
    <w:basedOn w:val="BodyText"/>
    <w:rsid w:val="002D58F2"/>
    <w:pPr>
      <w:tabs>
        <w:tab w:val="left" w:pos="1701"/>
      </w:tabs>
      <w:spacing w:before="60" w:after="60"/>
      <w:ind w:left="1701" w:hanging="340"/>
    </w:pPr>
  </w:style>
  <w:style w:type="paragraph" w:styleId="ListBullet4">
    <w:name w:val="List Bullet 4"/>
    <w:basedOn w:val="List4"/>
    <w:rsid w:val="002D58F2"/>
    <w:pPr>
      <w:numPr>
        <w:numId w:val="4"/>
      </w:numPr>
      <w:tabs>
        <w:tab w:val="clear" w:pos="1361"/>
      </w:tabs>
    </w:pPr>
  </w:style>
  <w:style w:type="paragraph" w:styleId="ListBullet5">
    <w:name w:val="List Bullet 5"/>
    <w:basedOn w:val="List5"/>
    <w:rsid w:val="002D58F2"/>
    <w:pPr>
      <w:numPr>
        <w:numId w:val="5"/>
      </w:numPr>
    </w:pPr>
  </w:style>
  <w:style w:type="paragraph" w:styleId="ListContinue2">
    <w:name w:val="List Continue 2"/>
    <w:basedOn w:val="List2"/>
    <w:rsid w:val="002D58F2"/>
    <w:pPr>
      <w:ind w:firstLine="0"/>
    </w:pPr>
  </w:style>
  <w:style w:type="paragraph" w:styleId="ListContinue3">
    <w:name w:val="List Continue 3"/>
    <w:basedOn w:val="List3"/>
    <w:rsid w:val="002D58F2"/>
    <w:pPr>
      <w:ind w:left="1021" w:firstLine="0"/>
    </w:pPr>
  </w:style>
  <w:style w:type="paragraph" w:styleId="ListContinue4">
    <w:name w:val="List Continue 4"/>
    <w:basedOn w:val="List4"/>
    <w:rsid w:val="002D58F2"/>
    <w:pPr>
      <w:ind w:firstLine="0"/>
    </w:pPr>
  </w:style>
  <w:style w:type="paragraph" w:styleId="ListContinue5">
    <w:name w:val="List Continue 5"/>
    <w:basedOn w:val="List5"/>
    <w:rsid w:val="002D58F2"/>
    <w:pPr>
      <w:ind w:firstLine="0"/>
    </w:pPr>
  </w:style>
  <w:style w:type="paragraph" w:styleId="ListNumber3">
    <w:name w:val="List Number 3"/>
    <w:basedOn w:val="List3"/>
    <w:rsid w:val="002D58F2"/>
    <w:pPr>
      <w:numPr>
        <w:numId w:val="6"/>
      </w:numPr>
    </w:pPr>
  </w:style>
  <w:style w:type="paragraph" w:styleId="ListNumber4">
    <w:name w:val="List Number 4"/>
    <w:basedOn w:val="List4"/>
    <w:rsid w:val="002D58F2"/>
    <w:pPr>
      <w:numPr>
        <w:numId w:val="7"/>
      </w:numPr>
    </w:pPr>
  </w:style>
  <w:style w:type="paragraph" w:styleId="ListNumber5">
    <w:name w:val="List Number 5"/>
    <w:basedOn w:val="List5"/>
    <w:rsid w:val="002D58F2"/>
    <w:pPr>
      <w:numPr>
        <w:numId w:val="8"/>
      </w:numPr>
    </w:pPr>
  </w:style>
  <w:style w:type="paragraph" w:styleId="BlockText">
    <w:name w:val="Block Text"/>
    <w:basedOn w:val="Normal"/>
    <w:rsid w:val="002D58F2"/>
    <w:pPr>
      <w:spacing w:after="120"/>
      <w:ind w:left="1440" w:right="1440"/>
    </w:pPr>
  </w:style>
  <w:style w:type="character" w:customStyle="1" w:styleId="Subscript">
    <w:name w:val="Subscript"/>
    <w:basedOn w:val="DefaultParagraphFont"/>
    <w:rsid w:val="002D58F2"/>
    <w:rPr>
      <w:sz w:val="16"/>
      <w:vertAlign w:val="subscript"/>
    </w:rPr>
  </w:style>
  <w:style w:type="character" w:customStyle="1" w:styleId="Superscript">
    <w:name w:val="Superscript"/>
    <w:basedOn w:val="DefaultParagraphFont"/>
    <w:rsid w:val="002D58F2"/>
    <w:rPr>
      <w:sz w:val="16"/>
      <w:vertAlign w:val="superscript"/>
    </w:rPr>
  </w:style>
  <w:style w:type="character" w:customStyle="1" w:styleId="Symbols">
    <w:name w:val="Symbols"/>
    <w:basedOn w:val="DefaultParagraphFont"/>
    <w:rsid w:val="002D58F2"/>
    <w:rPr>
      <w:rFonts w:ascii="Symbol" w:hAnsi="Symbol"/>
    </w:rPr>
  </w:style>
  <w:style w:type="character" w:customStyle="1" w:styleId="MenuOptions">
    <w:name w:val="Menu Options"/>
    <w:basedOn w:val="DefaultParagraphFont"/>
    <w:rsid w:val="002D58F2"/>
    <w:rPr>
      <w:rFonts w:ascii="Arial Narrow" w:hAnsi="Arial Narrow"/>
      <w:smallCaps/>
    </w:rPr>
  </w:style>
  <w:style w:type="character" w:customStyle="1" w:styleId="Buttons">
    <w:name w:val="Buttons"/>
    <w:basedOn w:val="DefaultParagraphFont"/>
    <w:rsid w:val="002D58F2"/>
    <w:rPr>
      <w:b/>
    </w:rPr>
  </w:style>
  <w:style w:type="character" w:customStyle="1" w:styleId="Underlined">
    <w:name w:val="Underlined"/>
    <w:basedOn w:val="DefaultParagraphFont"/>
    <w:rsid w:val="002D58F2"/>
    <w:rPr>
      <w:u w:val="single"/>
    </w:rPr>
  </w:style>
  <w:style w:type="paragraph" w:customStyle="1" w:styleId="TableBodyTextRight">
    <w:name w:val="Table Body Text Right"/>
    <w:basedOn w:val="TableBodyText"/>
    <w:rsid w:val="002D58F2"/>
    <w:pPr>
      <w:widowControl w:val="0"/>
      <w:autoSpaceDE w:val="0"/>
      <w:autoSpaceDN w:val="0"/>
      <w:adjustRightInd w:val="0"/>
      <w:jc w:val="right"/>
    </w:pPr>
    <w:rPr>
      <w:rFonts w:cs="Arial"/>
      <w:szCs w:val="18"/>
    </w:rPr>
  </w:style>
  <w:style w:type="paragraph" w:customStyle="1" w:styleId="CopyrightText">
    <w:name w:val="Copyright Text"/>
    <w:basedOn w:val="BodyText"/>
    <w:rsid w:val="002D58F2"/>
    <w:rPr>
      <w:sz w:val="18"/>
    </w:rPr>
  </w:style>
  <w:style w:type="paragraph" w:customStyle="1" w:styleId="BodySmallRight">
    <w:name w:val="Body Small Right"/>
    <w:basedOn w:val="BodyTextRight"/>
    <w:rsid w:val="002D58F2"/>
    <w:rPr>
      <w:sz w:val="18"/>
      <w:szCs w:val="18"/>
    </w:rPr>
  </w:style>
  <w:style w:type="paragraph" w:customStyle="1" w:styleId="MarginEdition">
    <w:name w:val="Margin Edition"/>
    <w:basedOn w:val="MarginNote"/>
    <w:rsid w:val="002D58F2"/>
    <w:pPr>
      <w:spacing w:before="0" w:after="0"/>
    </w:pPr>
    <w:rPr>
      <w:rFonts w:ascii="Times New Roman" w:hAnsi="Times New Roman"/>
      <w:color w:val="999999"/>
    </w:rPr>
  </w:style>
  <w:style w:type="paragraph" w:customStyle="1" w:styleId="Spacer">
    <w:name w:val="Spacer"/>
    <w:basedOn w:val="Normal"/>
    <w:rsid w:val="002D58F2"/>
    <w:rPr>
      <w:sz w:val="2"/>
      <w:szCs w:val="2"/>
    </w:rPr>
  </w:style>
  <w:style w:type="character" w:customStyle="1" w:styleId="Small">
    <w:name w:val="Small"/>
    <w:basedOn w:val="DefaultParagraphFont"/>
    <w:rsid w:val="002D58F2"/>
    <w:rPr>
      <w:sz w:val="16"/>
    </w:rPr>
  </w:style>
  <w:style w:type="paragraph" w:customStyle="1" w:styleId="WideTable">
    <w:name w:val="Wide Table"/>
    <w:basedOn w:val="Normal"/>
    <w:rsid w:val="002D58F2"/>
    <w:pPr>
      <w:ind w:left="-1418"/>
    </w:pPr>
    <w:rPr>
      <w:sz w:val="2"/>
      <w:szCs w:val="2"/>
    </w:rPr>
  </w:style>
  <w:style w:type="character" w:styleId="PageNumber">
    <w:name w:val="page number"/>
    <w:basedOn w:val="DefaultParagraphFont"/>
    <w:rsid w:val="002D58F2"/>
  </w:style>
  <w:style w:type="paragraph" w:styleId="Quote">
    <w:name w:val="Quote"/>
    <w:basedOn w:val="Heading1"/>
    <w:link w:val="QuoteChar"/>
    <w:qFormat/>
    <w:rsid w:val="002D58F2"/>
    <w:rPr>
      <w:b w:val="0"/>
      <w:sz w:val="72"/>
      <w:szCs w:val="72"/>
      <w:lang w:val="en-NZ"/>
    </w:rPr>
  </w:style>
  <w:style w:type="character" w:customStyle="1" w:styleId="QuoteChar">
    <w:name w:val="Quote Char"/>
    <w:basedOn w:val="DefaultParagraphFont"/>
    <w:link w:val="Quote"/>
    <w:rsid w:val="002D58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8F2"/>
    <w:pPr>
      <w:pageBreakBefore/>
    </w:pPr>
  </w:style>
  <w:style w:type="paragraph" w:customStyle="1" w:styleId="Border">
    <w:name w:val="Border"/>
    <w:basedOn w:val="Normal"/>
    <w:qFormat/>
    <w:rsid w:val="002D58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8F2"/>
    <w:rPr>
      <w:b/>
      <w:bCs/>
      <w:i/>
      <w:iCs/>
      <w:color w:val="auto"/>
    </w:rPr>
  </w:style>
  <w:style w:type="paragraph" w:styleId="IntenseQuote">
    <w:name w:val="Intense Quote"/>
    <w:basedOn w:val="Normal"/>
    <w:next w:val="Normal"/>
    <w:link w:val="IntenseQuoteChar"/>
    <w:uiPriority w:val="30"/>
    <w:qFormat/>
    <w:rsid w:val="002D58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8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8F2"/>
    <w:rPr>
      <w:smallCaps/>
      <w:color w:val="auto"/>
      <w:u w:val="single"/>
    </w:rPr>
  </w:style>
  <w:style w:type="character" w:styleId="IntenseReference">
    <w:name w:val="Intense Reference"/>
    <w:basedOn w:val="DefaultParagraphFont"/>
    <w:uiPriority w:val="32"/>
    <w:qFormat/>
    <w:rsid w:val="002D58F2"/>
    <w:rPr>
      <w:b/>
      <w:bCs/>
      <w:smallCaps/>
      <w:color w:val="auto"/>
      <w:spacing w:val="5"/>
      <w:u w:val="single"/>
    </w:rPr>
  </w:style>
  <w:style w:type="paragraph" w:customStyle="1" w:styleId="2ColumnHeading">
    <w:name w:val="2Column Heading"/>
    <w:basedOn w:val="BodyText"/>
    <w:qFormat/>
    <w:rsid w:val="002D58F2"/>
    <w:pPr>
      <w:spacing w:after="60"/>
      <w:ind w:left="-2268"/>
    </w:pPr>
    <w:rPr>
      <w:b/>
    </w:rPr>
  </w:style>
  <w:style w:type="paragraph" w:customStyle="1" w:styleId="Heading1TOC">
    <w:name w:val="Heading1 TOC"/>
    <w:basedOn w:val="Normal"/>
    <w:qFormat/>
    <w:rsid w:val="002D58F2"/>
    <w:pPr>
      <w:spacing w:before="240" w:after="120"/>
    </w:pPr>
    <w:rPr>
      <w:rFonts w:ascii="Times New Roman" w:hAnsi="Times New Roman"/>
      <w:b/>
      <w:sz w:val="32"/>
    </w:rPr>
  </w:style>
  <w:style w:type="paragraph" w:customStyle="1" w:styleId="Heading2TOC">
    <w:name w:val="Heading2 TOC"/>
    <w:basedOn w:val="Normal"/>
    <w:qFormat/>
    <w:rsid w:val="002D58F2"/>
    <w:pPr>
      <w:spacing w:before="240" w:after="60"/>
    </w:pPr>
    <w:rPr>
      <w:rFonts w:ascii="Times New Roman" w:hAnsi="Times New Roman"/>
      <w:b/>
      <w:sz w:val="28"/>
    </w:rPr>
  </w:style>
  <w:style w:type="character" w:customStyle="1" w:styleId="Underline">
    <w:name w:val="Underline"/>
    <w:basedOn w:val="DefaultParagraphFont"/>
    <w:qFormat/>
    <w:rsid w:val="002D58F2"/>
    <w:rPr>
      <w:u w:val="single"/>
    </w:rPr>
  </w:style>
  <w:style w:type="character" w:customStyle="1" w:styleId="BoldandItalics">
    <w:name w:val="Bold and Italics"/>
    <w:qFormat/>
    <w:rsid w:val="002D58F2"/>
    <w:rPr>
      <w:b/>
      <w:i/>
      <w:u w:val="none"/>
    </w:rPr>
  </w:style>
  <w:style w:type="paragraph" w:styleId="BalloonText">
    <w:name w:val="Balloon Text"/>
    <w:basedOn w:val="Normal"/>
    <w:link w:val="BalloonTextChar"/>
    <w:rsid w:val="002D58F2"/>
    <w:rPr>
      <w:rFonts w:ascii="Tahoma" w:hAnsi="Tahoma" w:cs="Tahoma"/>
      <w:sz w:val="16"/>
      <w:szCs w:val="16"/>
    </w:rPr>
  </w:style>
  <w:style w:type="character" w:customStyle="1" w:styleId="BalloonTextChar">
    <w:name w:val="Balloon Text Char"/>
    <w:basedOn w:val="DefaultParagraphFont"/>
    <w:link w:val="BalloonText"/>
    <w:rsid w:val="002D58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8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58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8F2"/>
    <w:rPr>
      <w:b/>
      <w:color w:val="660033"/>
      <w:spacing w:val="0"/>
    </w:rPr>
  </w:style>
  <w:style w:type="paragraph" w:customStyle="1" w:styleId="Nameditemlist">
    <w:name w:val="Named item list"/>
    <w:basedOn w:val="BodyText"/>
    <w:qFormat/>
    <w:rsid w:val="002D58F2"/>
    <w:pPr>
      <w:tabs>
        <w:tab w:val="left" w:pos="2835"/>
      </w:tabs>
      <w:ind w:left="2835" w:hanging="2835"/>
    </w:pPr>
  </w:style>
  <w:style w:type="paragraph" w:customStyle="1" w:styleId="BodyTextnopadding">
    <w:name w:val="Body Text no padding"/>
    <w:basedOn w:val="BodyText"/>
    <w:qFormat/>
    <w:rsid w:val="002D58F2"/>
    <w:pPr>
      <w:spacing w:before="0" w:after="0"/>
    </w:pPr>
  </w:style>
  <w:style w:type="paragraph" w:customStyle="1" w:styleId="BodyTextBold">
    <w:name w:val="Body Text Bold"/>
    <w:basedOn w:val="BodyText"/>
    <w:qFormat/>
    <w:rsid w:val="002D58F2"/>
    <w:rPr>
      <w:b/>
    </w:rPr>
  </w:style>
  <w:style w:type="character" w:styleId="Hyperlink">
    <w:name w:val="Hyperlink"/>
    <w:basedOn w:val="DefaultParagraphFont"/>
    <w:uiPriority w:val="99"/>
    <w:unhideWhenUsed/>
    <w:rsid w:val="00D518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4364</Characters>
  <Application>Microsoft Office Word</Application>
  <DocSecurity>0</DocSecurity>
  <Lines>111</Lines>
  <Paragraphs>81</Paragraphs>
  <ScaleCrop>false</ScaleCrop>
  <Company>Author-it Software Corporation Ltd.</Company>
  <LinksUpToDate>false</LinksUpToDate>
  <CharactersWithSpaces>4957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HLTAHW055 Provide care to clients undertaking renal dialysis in the community setting</dc:title>
  <dc:subject>Approved</dc:subject>
  <dc:creator>SkillsIQ</dc:creator>
  <cp:keywords>Release: 2</cp:keywords>
  <dc:description>Review Date: 12 April 2008</dc:description>
  <cp:lastModifiedBy>HSD_TPCMSd.prod</cp:lastModifiedBy>
  <cp:revision>3</cp:revision>
  <dcterms:created xsi:type="dcterms:W3CDTF">2022-11-24T15:07:00Z</dcterms:created>
  <dcterms:modified xsi:type="dcterms:W3CDTF">2022-11-24T15:07:00Z</dcterms:modified>
</cp:coreProperties>
</file>