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243F" w:rsidP="00AD24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HLTAHW054 Support renal dialysis clients in the community setting</w:t>
      </w:r>
      <w:r>
        <w:fldChar w:fldCharType="end"/>
      </w:r>
    </w:p>
    <w:p w:rsidR="00AD243F" w:rsidP="00AD243F">
      <w:pPr>
        <w:pStyle w:val="Version"/>
        <w:sectPr w:rsidSect="00C943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943BB" w:rsidP="00C943BB">
      <w:pPr>
        <w:pStyle w:val="SuperHeading"/>
      </w:pPr>
      <w:r w:rsidRPr="00C943BB">
        <w:t>HLTAHW054 Support renal dialysis clients in the community setting</w:t>
      </w:r>
    </w:p>
    <w:p w:rsidR="00000000" w:rsidRPr="00C943BB" w:rsidP="00C943BB">
      <w:pPr>
        <w:pStyle w:val="Heading1"/>
      </w:pPr>
      <w:bookmarkStart w:id="1" w:name="O_745513"/>
      <w:bookmarkEnd w:id="1"/>
      <w:r w:rsidRPr="00C943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C94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3BB" w:rsidP="00C943BB">
            <w:pPr>
              <w:pStyle w:val="BodyText"/>
            </w:pPr>
            <w:r w:rsidRPr="00C943BB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3BB">
            <w:pPr>
              <w:pStyle w:val="BodyText"/>
              <w:rPr>
                <w:lang w:val="en-NZ"/>
              </w:rPr>
            </w:pPr>
            <w:r w:rsidRPr="00C943BB">
              <w:rPr>
                <w:rStyle w:val="SpecialBold"/>
              </w:rPr>
              <w:t>Comments</w:t>
            </w:r>
          </w:p>
        </w:tc>
      </w:tr>
      <w:tr w:rsidTr="00C94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3BB">
            <w:pPr>
              <w:pStyle w:val="BodyText"/>
              <w:rPr>
                <w:lang w:val="en-NZ"/>
              </w:rPr>
            </w:pPr>
            <w:r w:rsidRPr="00C943BB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3BB" w:rsidP="00C943BB">
            <w:pPr>
              <w:pStyle w:val="BodyText"/>
            </w:pPr>
            <w:r w:rsidRPr="00C943BB">
              <w:t>Updated:</w:t>
            </w:r>
          </w:p>
          <w:p w:rsidR="00000000" w:rsidRPr="00C943BB" w:rsidP="00C943BB">
            <w:pPr>
              <w:pStyle w:val="ListBullet"/>
            </w:pPr>
            <w:r w:rsidRPr="00C943BB">
              <w:t>assessor requirements statement</w:t>
            </w:r>
          </w:p>
          <w:p w:rsidR="00000000" w:rsidRPr="00C943BB" w:rsidP="00C943BB">
            <w:pPr>
              <w:pStyle w:val="ListBullet"/>
            </w:pPr>
            <w:r w:rsidRPr="00C943BB">
              <w:t>foundation skills lead in statement</w:t>
            </w:r>
          </w:p>
          <w:p w:rsidR="00000000" w:rsidRPr="00C943BB" w:rsidP="00C943BB">
            <w:pPr>
              <w:pStyle w:val="ListBullet"/>
            </w:pPr>
            <w:r w:rsidRPr="00C943BB">
              <w:t>licensing statement</w:t>
            </w:r>
          </w:p>
          <w:p w:rsidR="00000000" w:rsidRPr="00C943BB" w:rsidP="00C943BB">
            <w:pPr>
              <w:pStyle w:val="ListBullet"/>
            </w:pPr>
            <w:r w:rsidRPr="00C943BB">
              <w:t>modification history to reflect 2012 standards</w:t>
            </w:r>
          </w:p>
          <w:p w:rsidR="00000000" w:rsidP="00C943BB">
            <w:pPr>
              <w:pStyle w:val="BodyText"/>
              <w:rPr>
                <w:lang w:val="en-NZ"/>
              </w:rPr>
            </w:pPr>
            <w:r w:rsidRPr="00C943BB">
              <w:t>Equivalent outcome.</w:t>
            </w:r>
          </w:p>
        </w:tc>
      </w:tr>
      <w:tr w:rsidTr="00C94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3BB">
            <w:pPr>
              <w:pStyle w:val="BodyText"/>
              <w:rPr>
                <w:lang w:val="en-NZ"/>
              </w:rPr>
            </w:pPr>
            <w:r w:rsidRPr="00C943BB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3BB" w:rsidP="00C943BB">
            <w:pPr>
              <w:pStyle w:val="BodyText"/>
            </w:pPr>
            <w:r w:rsidRPr="00C943BB">
              <w:t xml:space="preserve">This version was released in </w:t>
            </w:r>
            <w:r w:rsidRPr="00C943BB">
              <w:rPr>
                <w:rStyle w:val="Emphasis"/>
              </w:rPr>
              <w:t>HLT Health Training Package release 1.0</w:t>
            </w:r>
            <w:r w:rsidRPr="00C943BB">
              <w:t xml:space="preserve"> and meets the requirements of the 2012 Standards for Training Packages.</w:t>
            </w:r>
          </w:p>
          <w:p w:rsidR="00000000" w:rsidRPr="00C943BB" w:rsidP="00C943BB">
            <w:pPr>
              <w:pStyle w:val="BodyText"/>
            </w:pPr>
            <w:r w:rsidRPr="00C943BB">
              <w:t xml:space="preserve">Significant changes </w:t>
            </w:r>
            <w:r w:rsidRPr="00C943BB">
              <w:t>to elements and performance criteria.</w:t>
            </w:r>
            <w:r w:rsidRPr="00C943BB">
              <w:br/>
              <w:t>New evidence requirements for assessment, including volume and environment requirements.</w:t>
            </w:r>
          </w:p>
          <w:p w:rsidR="00000000" w:rsidRPr="00C943BB" w:rsidP="00C943BB">
            <w:pPr>
              <w:pStyle w:val="BodyText"/>
            </w:pPr>
            <w:r w:rsidRPr="00C943BB">
              <w:t>Pre-requisite units removed.</w:t>
            </w:r>
          </w:p>
        </w:tc>
      </w:tr>
    </w:tbl>
    <w:p w:rsidR="00000000" w:rsidRPr="00C943BB" w:rsidP="00C943BB">
      <w:pPr>
        <w:pStyle w:val="BodyText"/>
      </w:pPr>
    </w:p>
    <w:p w:rsidR="00000000" w:rsidRPr="00C943BB" w:rsidP="00C943BB">
      <w:pPr>
        <w:pStyle w:val="AllowPageBreak"/>
      </w:pPr>
    </w:p>
    <w:p w:rsidR="00000000" w:rsidRPr="00C943BB" w:rsidP="00C943BB">
      <w:pPr>
        <w:pStyle w:val="Heading1"/>
      </w:pPr>
      <w:bookmarkStart w:id="2" w:name="O_745512"/>
      <w:bookmarkEnd w:id="2"/>
      <w:r w:rsidRPr="00C943BB">
        <w:t>Application</w:t>
      </w:r>
    </w:p>
    <w:p w:rsidR="00000000" w:rsidRPr="00C943BB" w:rsidP="00AD243F">
      <w:pPr>
        <w:pStyle w:val="BodyText"/>
      </w:pPr>
      <w:r w:rsidRPr="00C943BB">
        <w:t>This unit describes the skills and knowledge required to help support</w:t>
      </w:r>
      <w:r w:rsidRPr="00C943BB">
        <w:t xml:space="preserve"> clients considering renal replacement therapy and to provide routine care for clients undertaking dialysis in the community setting.</w:t>
      </w:r>
    </w:p>
    <w:p w:rsidR="00AD243F" w:rsidP="00AD243F">
      <w:pPr>
        <w:pStyle w:val="BodyText"/>
      </w:pPr>
      <w:r w:rsidRPr="00C943BB">
        <w:t>This unit applies to those Aboriginal and/or Torres Strait Islander Health Workers working independently and as part of a</w:t>
      </w:r>
      <w:r w:rsidRPr="00C943BB">
        <w:t xml:space="preserve"> multidisciplinary team to deliver primary health care services to Aboriginal and/or Torres Strait Islander clients and communities. </w:t>
      </w:r>
    </w:p>
    <w:p w:rsidR="00AD243F" w:rsidRPr="00AD243F" w:rsidP="00AD243F">
      <w:pPr>
        <w:pStyle w:val="BodyText"/>
        <w:rPr>
          <w:i/>
        </w:rPr>
      </w:pPr>
      <w:r w:rsidRPr="00AD243F">
        <w:rPr>
          <w:rStyle w:val="Emphasis"/>
        </w:rPr>
        <w:t xml:space="preserve">The skills in this unit must be applied in accordance with Commonwealth and State/Territory legislation, Australian/New </w:t>
      </w:r>
      <w:r w:rsidRPr="00AD243F">
        <w:rPr>
          <w:rStyle w:val="Emphasis"/>
        </w:rPr>
        <w:t>Zealand standards and industry codes of practice</w:t>
      </w:r>
      <w:r w:rsidRPr="00AD243F">
        <w:rPr>
          <w:i/>
        </w:rPr>
        <w:t>.</w:t>
      </w:r>
    </w:p>
    <w:p w:rsidR="00000000" w:rsidRPr="00C943BB" w:rsidP="00C943BB">
      <w:pPr>
        <w:pStyle w:val="Heading1"/>
      </w:pPr>
      <w:bookmarkStart w:id="3" w:name="O_745511"/>
      <w:bookmarkEnd w:id="3"/>
      <w:r w:rsidRPr="00C943B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33"/>
        <w:gridCol w:w="5669"/>
      </w:tblGrid>
      <w:tr w:rsidTr="00C94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3BB">
            <w:pPr>
              <w:pStyle w:val="BodyText"/>
              <w:rPr>
                <w:lang w:val="en-NZ"/>
              </w:rPr>
            </w:pPr>
            <w:r w:rsidRPr="00C943BB">
              <w:t>ELEMENT</w:t>
            </w:r>
          </w:p>
        </w:tc>
        <w:tc>
          <w:tcPr>
            <w:tcW w:w="5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3BB">
            <w:pPr>
              <w:pStyle w:val="BodyText"/>
              <w:rPr>
                <w:lang w:val="en-NZ"/>
              </w:rPr>
            </w:pPr>
            <w:r w:rsidRPr="00C943BB">
              <w:t>PERFORMANCE CRITERIA</w:t>
            </w:r>
          </w:p>
        </w:tc>
      </w:tr>
      <w:tr w:rsidTr="00C94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3BB" w:rsidP="00C943BB">
            <w:pPr>
              <w:pStyle w:val="BodyText"/>
            </w:pPr>
            <w:r w:rsidRPr="00C943BB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3BB">
            <w:pPr>
              <w:pStyle w:val="BodyText"/>
              <w:rPr>
                <w:lang w:val="en-NZ"/>
              </w:rPr>
            </w:pPr>
            <w:r w:rsidRPr="00C943BB">
              <w:rPr>
                <w:rStyle w:val="Emphasis"/>
              </w:rPr>
              <w:t>Performance criteria specify the level of performance needed to demonstrate achieve</w:t>
            </w:r>
            <w:r w:rsidRPr="00C943BB">
              <w:rPr>
                <w:rStyle w:val="Emphasis"/>
              </w:rPr>
              <w:t xml:space="preserve">ment of the element. </w:t>
            </w:r>
          </w:p>
        </w:tc>
      </w:tr>
      <w:tr w:rsidTr="00C94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3BB">
            <w:pPr>
              <w:pStyle w:val="BodyText"/>
              <w:rPr>
                <w:lang w:val="en-NZ"/>
              </w:rPr>
            </w:pPr>
            <w:r w:rsidRPr="00C943BB">
              <w:t>1. Assist clients to make informed choices on renal replacement therapy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3BB" w:rsidP="00C943BB">
            <w:pPr>
              <w:pStyle w:val="BodyText"/>
            </w:pPr>
            <w:r w:rsidRPr="00C943BB">
              <w:t>1.1</w:t>
            </w:r>
            <w:r w:rsidRPr="00C943BB">
              <w:tab/>
              <w:t>Provide information on renal failure and renal replacement therapy options to clients with chronic renal failure and their families, in consultation with the</w:t>
            </w:r>
            <w:r w:rsidRPr="00C943BB">
              <w:t xml:space="preserve"> health care team</w:t>
            </w:r>
          </w:p>
          <w:p w:rsidR="00000000" w:rsidRPr="00C943BB" w:rsidP="00C943BB">
            <w:pPr>
              <w:pStyle w:val="BodyText"/>
            </w:pPr>
            <w:r w:rsidRPr="00C943BB">
              <w:t>1.2</w:t>
            </w:r>
            <w:r w:rsidRPr="00C943BB">
              <w:tab/>
              <w:t xml:space="preserve">Identify and provide to clients appropriate health education resources on renal disease dialysis and transplantation </w:t>
            </w:r>
          </w:p>
          <w:p w:rsidR="00000000" w:rsidRPr="00C943BB" w:rsidP="00C943BB">
            <w:pPr>
              <w:pStyle w:val="BodyText"/>
            </w:pPr>
            <w:r w:rsidRPr="00C943BB">
              <w:t>1.3</w:t>
            </w:r>
            <w:r w:rsidRPr="00C943BB">
              <w:tab/>
              <w:t>Provide information and practical assistance to renal clients who need to travel to distant referral centres for</w:t>
            </w:r>
            <w:r w:rsidRPr="00C943BB">
              <w:t xml:space="preserve"> assessment, treatment or training</w:t>
            </w:r>
          </w:p>
          <w:p w:rsidR="00000000" w:rsidRPr="00C943BB" w:rsidP="00C943BB">
            <w:pPr>
              <w:pStyle w:val="BodyText"/>
            </w:pPr>
            <w:r w:rsidRPr="00C943BB">
              <w:t>1.4</w:t>
            </w:r>
            <w:r w:rsidRPr="00C943BB">
              <w:tab/>
              <w:t>Support current and potential future dialysis ‘helpers’ with information and practical assistance in their role</w:t>
            </w:r>
          </w:p>
          <w:p w:rsidR="00000000" w:rsidP="00C943BB">
            <w:pPr>
              <w:pStyle w:val="BodyText"/>
              <w:rPr>
                <w:lang w:val="en-NZ"/>
              </w:rPr>
            </w:pPr>
            <w:r w:rsidRPr="00C943BB">
              <w:t>1.5</w:t>
            </w:r>
            <w:r w:rsidRPr="00C943BB">
              <w:tab/>
              <w:t xml:space="preserve">Ensure client access to specialist nephrology care </w:t>
            </w:r>
          </w:p>
        </w:tc>
      </w:tr>
      <w:tr w:rsidTr="00C94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3BB">
            <w:pPr>
              <w:pStyle w:val="BodyText"/>
              <w:rPr>
                <w:lang w:val="en-NZ"/>
              </w:rPr>
            </w:pPr>
          </w:p>
        </w:tc>
      </w:tr>
      <w:tr w:rsidTr="00C94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3BB">
            <w:pPr>
              <w:pStyle w:val="BodyText"/>
              <w:rPr>
                <w:lang w:val="en-NZ"/>
              </w:rPr>
            </w:pPr>
            <w:r w:rsidRPr="00C943BB">
              <w:t>2. Measure hydration status of renal dialysis clients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3BB" w:rsidP="00C943BB">
            <w:pPr>
              <w:pStyle w:val="BodyText"/>
            </w:pPr>
            <w:r w:rsidRPr="00C943BB">
              <w:t>2.1</w:t>
            </w:r>
            <w:r w:rsidRPr="00C943BB">
              <w:tab/>
              <w:t xml:space="preserve">Obtain history of shortness of breath or postural dizziness </w:t>
            </w:r>
          </w:p>
          <w:p w:rsidR="00000000" w:rsidRPr="00C943BB" w:rsidP="00C943BB">
            <w:pPr>
              <w:pStyle w:val="BodyText"/>
            </w:pPr>
            <w:r w:rsidRPr="00C943BB">
              <w:t>2.2</w:t>
            </w:r>
            <w:r w:rsidRPr="00C943BB">
              <w:tab/>
              <w:t>Measure ‘wet’ or ‘dry’ weight and compare with ideal body weight</w:t>
            </w:r>
          </w:p>
          <w:p w:rsidR="00000000" w:rsidRPr="00C943BB" w:rsidP="00C943BB">
            <w:pPr>
              <w:pStyle w:val="BodyText"/>
            </w:pPr>
            <w:r w:rsidRPr="00C943BB">
              <w:t>2.3</w:t>
            </w:r>
            <w:r w:rsidRPr="00C943BB">
              <w:tab/>
              <w:t xml:space="preserve">Elicit physical signs of fluid overload </w:t>
            </w:r>
          </w:p>
          <w:p w:rsidR="00000000" w:rsidRPr="00C943BB" w:rsidP="00C943BB">
            <w:pPr>
              <w:pStyle w:val="BodyText"/>
            </w:pPr>
            <w:r w:rsidRPr="00C943BB">
              <w:t>2.4</w:t>
            </w:r>
            <w:r w:rsidRPr="00C943BB">
              <w:tab/>
              <w:t>Interpret client we</w:t>
            </w:r>
            <w:r w:rsidRPr="00C943BB">
              <w:t>ight, blood pressure and other clinical signs to determine hydration status</w:t>
            </w:r>
          </w:p>
          <w:p w:rsidR="00000000" w:rsidRPr="00C943BB" w:rsidP="00C943BB">
            <w:pPr>
              <w:pStyle w:val="BodyText"/>
            </w:pPr>
            <w:r w:rsidRPr="00C943BB">
              <w:t>2.5</w:t>
            </w:r>
            <w:r w:rsidRPr="00C943BB">
              <w:tab/>
              <w:t xml:space="preserve">Revise ideal body weight estimates in consultation with senior staff </w:t>
            </w:r>
          </w:p>
          <w:p w:rsidR="00000000" w:rsidP="00C943BB">
            <w:pPr>
              <w:pStyle w:val="BodyText"/>
              <w:rPr>
                <w:lang w:val="en-NZ"/>
              </w:rPr>
            </w:pPr>
            <w:r w:rsidRPr="00C943BB">
              <w:t>2.6</w:t>
            </w:r>
            <w:r w:rsidRPr="00C943BB">
              <w:tab/>
              <w:t>Document assessments in accordance with organisational policies and procedures</w:t>
            </w:r>
          </w:p>
        </w:tc>
      </w:tr>
      <w:tr w:rsidTr="00C94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3BB">
            <w:pPr>
              <w:pStyle w:val="BodyText"/>
              <w:rPr>
                <w:lang w:val="en-NZ"/>
              </w:rPr>
            </w:pPr>
          </w:p>
        </w:tc>
      </w:tr>
      <w:tr w:rsidTr="00C94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3BB">
            <w:pPr>
              <w:pStyle w:val="BodyText"/>
              <w:rPr>
                <w:lang w:val="en-NZ"/>
              </w:rPr>
            </w:pPr>
            <w:r w:rsidRPr="00C943BB">
              <w:t>3. Undertake routin</w:t>
            </w:r>
            <w:r w:rsidRPr="00C943BB">
              <w:t>e pathology testing for dialysis clients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3BB" w:rsidP="00C943BB">
            <w:pPr>
              <w:pStyle w:val="BodyText"/>
            </w:pPr>
            <w:r w:rsidRPr="00C943BB">
              <w:t>3.1</w:t>
            </w:r>
            <w:r w:rsidRPr="00C943BB">
              <w:tab/>
              <w:t>Provide information on routine dialysis tests to clients in plain language</w:t>
            </w:r>
          </w:p>
          <w:p w:rsidR="00000000" w:rsidRPr="00C943BB" w:rsidP="00C943BB">
            <w:pPr>
              <w:pStyle w:val="BodyText"/>
            </w:pPr>
            <w:r w:rsidRPr="00C943BB">
              <w:t>3.2</w:t>
            </w:r>
            <w:r w:rsidRPr="00C943BB">
              <w:tab/>
              <w:t>Collect blood specimens and complete pathology request forms according to standard protocols</w:t>
            </w:r>
          </w:p>
          <w:p w:rsidR="00000000" w:rsidRPr="00C943BB" w:rsidP="00C943BB">
            <w:pPr>
              <w:pStyle w:val="BodyText"/>
            </w:pPr>
            <w:r w:rsidRPr="00C943BB">
              <w:t>3.3</w:t>
            </w:r>
            <w:r w:rsidRPr="00C943BB">
              <w:tab/>
              <w:t xml:space="preserve">Interpret routine test results and </w:t>
            </w:r>
            <w:r w:rsidRPr="00C943BB">
              <w:t xml:space="preserve">give basic client feedback </w:t>
            </w:r>
          </w:p>
          <w:p w:rsidR="00000000" w:rsidP="00C943BB">
            <w:pPr>
              <w:pStyle w:val="BodyText"/>
              <w:rPr>
                <w:lang w:val="en-NZ"/>
              </w:rPr>
            </w:pPr>
            <w:r w:rsidRPr="00C943BB">
              <w:t>3.4</w:t>
            </w:r>
            <w:r w:rsidRPr="00C943BB">
              <w:tab/>
              <w:t xml:space="preserve">Refer abnormal test results to medical staff for </w:t>
            </w:r>
            <w:r w:rsidRPr="00C943BB">
              <w:t>action</w:t>
            </w:r>
          </w:p>
        </w:tc>
      </w:tr>
      <w:tr w:rsidTr="00C94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3BB">
            <w:pPr>
              <w:pStyle w:val="BodyText"/>
              <w:rPr>
                <w:lang w:val="en-NZ"/>
              </w:rPr>
            </w:pPr>
          </w:p>
        </w:tc>
      </w:tr>
      <w:tr w:rsidTr="00C94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3BB">
            <w:pPr>
              <w:pStyle w:val="BodyText"/>
              <w:rPr>
                <w:lang w:val="en-NZ"/>
              </w:rPr>
            </w:pPr>
            <w:r w:rsidRPr="00C943BB">
              <w:t>4. Support renal clients to access and use medicines wisely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3BB" w:rsidP="00C943BB">
            <w:pPr>
              <w:pStyle w:val="BodyText"/>
            </w:pPr>
            <w:r w:rsidRPr="00C943BB">
              <w:t>4.1</w:t>
            </w:r>
            <w:r w:rsidRPr="00C943BB">
              <w:tab/>
              <w:t>Provide clients with plain language information on mechanisms of action, dosing and common side-effe</w:t>
            </w:r>
            <w:r w:rsidRPr="00C943BB">
              <w:t xml:space="preserve">cts of medicines commonly used in dialysis care </w:t>
            </w:r>
          </w:p>
          <w:p w:rsidR="00000000" w:rsidRPr="00C943BB" w:rsidP="00C943BB">
            <w:pPr>
              <w:pStyle w:val="BodyText"/>
            </w:pPr>
            <w:r w:rsidRPr="00C943BB">
              <w:t>4.2</w:t>
            </w:r>
            <w:r w:rsidRPr="00C943BB">
              <w:tab/>
              <w:t>Identify potential drug interactions, special precautions, contraindications and side-effects and refer to a medical practitioner</w:t>
            </w:r>
          </w:p>
          <w:p w:rsidR="00000000" w:rsidRPr="00C943BB" w:rsidP="00C943BB">
            <w:pPr>
              <w:pStyle w:val="BodyText"/>
            </w:pPr>
            <w:r w:rsidRPr="00C943BB">
              <w:t>4.3</w:t>
            </w:r>
            <w:r w:rsidRPr="00C943BB">
              <w:tab/>
              <w:t>Administer med</w:t>
            </w:r>
            <w:r w:rsidRPr="00C943BB">
              <w:t>icine by oral and intramuscular routes in accordance with medicine orders, organisation policies and procedures and legal frameworks</w:t>
            </w:r>
          </w:p>
          <w:p w:rsidR="00000000" w:rsidRPr="00C943BB" w:rsidP="00C943BB">
            <w:pPr>
              <w:pStyle w:val="BodyText"/>
            </w:pPr>
            <w:r w:rsidRPr="00C943BB">
              <w:t>4.4</w:t>
            </w:r>
            <w:r w:rsidRPr="00C943BB">
              <w:tab/>
              <w:t xml:space="preserve">Support and monitor client adherence to medicines regimen </w:t>
            </w:r>
          </w:p>
          <w:p w:rsidR="00000000" w:rsidRPr="00C943BB" w:rsidP="00C943BB">
            <w:pPr>
              <w:pStyle w:val="BodyText"/>
            </w:pPr>
            <w:r w:rsidRPr="00C943BB">
              <w:t>4.5</w:t>
            </w:r>
            <w:r w:rsidRPr="00C943BB">
              <w:tab/>
              <w:t>Provide assistance with supply of medicines and use of d</w:t>
            </w:r>
            <w:r w:rsidRPr="00C943BB">
              <w:t>ose administration aids according to client needs</w:t>
            </w:r>
          </w:p>
          <w:p w:rsidR="00000000" w:rsidRPr="00C943BB" w:rsidP="00C943BB">
            <w:pPr>
              <w:pStyle w:val="BodyText"/>
            </w:pPr>
            <w:r w:rsidRPr="00C943BB">
              <w:t>4.6</w:t>
            </w:r>
            <w:r w:rsidRPr="00C943BB">
              <w:tab/>
              <w:t>Keep records of chronic medicines supply and administration in accordance with organisation policies and procedures</w:t>
            </w:r>
          </w:p>
        </w:tc>
      </w:tr>
    </w:tbl>
    <w:p w:rsidR="00000000" w:rsidRPr="00C943BB" w:rsidP="00C943BB">
      <w:pPr>
        <w:pStyle w:val="BodyText"/>
      </w:pPr>
    </w:p>
    <w:p w:rsidR="00000000" w:rsidRPr="00C943BB" w:rsidP="00C943BB">
      <w:pPr>
        <w:pStyle w:val="AllowPageBreak"/>
      </w:pPr>
    </w:p>
    <w:p w:rsidR="00000000" w:rsidRPr="00C943BB" w:rsidP="00C943BB">
      <w:pPr>
        <w:pStyle w:val="Heading1"/>
      </w:pPr>
      <w:bookmarkStart w:id="4" w:name="O_745510"/>
      <w:bookmarkEnd w:id="4"/>
      <w:r w:rsidRPr="00C943B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70"/>
      </w:tblGrid>
      <w:tr w:rsidTr="00C94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3BB">
            <w:pPr>
              <w:pStyle w:val="BodyText"/>
              <w:rPr>
                <w:lang w:val="en-NZ"/>
              </w:rPr>
            </w:pPr>
            <w:r w:rsidRPr="00C943BB">
              <w:rPr>
                <w:rStyle w:val="Emphasis"/>
              </w:rPr>
              <w:t>The Foundation Skills describe those required ski</w:t>
            </w:r>
            <w:r w:rsidRPr="00C943BB">
              <w:rPr>
                <w:rStyle w:val="Emphasis"/>
              </w:rPr>
              <w:t>lls (language, literacy, numeracy and employment skills) that are essential to performance.</w:t>
            </w:r>
          </w:p>
        </w:tc>
      </w:tr>
      <w:tr w:rsidTr="00C94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3BB">
            <w:pPr>
              <w:pStyle w:val="BodyText"/>
              <w:rPr>
                <w:lang w:val="en-NZ"/>
              </w:rPr>
            </w:pPr>
            <w:r w:rsidRPr="00C943BB">
              <w:t>Numeracy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3BB" w:rsidP="00C943BB">
            <w:pPr>
              <w:pStyle w:val="ListBullet"/>
            </w:pPr>
            <w:r w:rsidRPr="00C943BB">
              <w:t>in order to interpret test results, including normal and abnormal readings and measurements</w:t>
            </w:r>
          </w:p>
        </w:tc>
      </w:tr>
    </w:tbl>
    <w:p w:rsidR="00000000" w:rsidRPr="00C943BB" w:rsidP="00AD243F">
      <w:pPr>
        <w:pStyle w:val="BodyText"/>
      </w:pPr>
      <w:r w:rsidRPr="00C943BB">
        <w:t>Other foundation skills essential to performance are explicit in the performance criteria of this unit.</w:t>
      </w:r>
    </w:p>
    <w:p w:rsidR="00000000" w:rsidRPr="00C943BB" w:rsidP="00C943BB">
      <w:pPr>
        <w:pStyle w:val="Heading1"/>
      </w:pPr>
      <w:bookmarkStart w:id="5" w:name="O_745509"/>
      <w:bookmarkEnd w:id="5"/>
      <w:r w:rsidRPr="00C943BB">
        <w:t>Unit Mapping Information</w:t>
      </w:r>
    </w:p>
    <w:p w:rsidR="00AD243F" w:rsidP="00AD243F">
      <w:pPr>
        <w:pStyle w:val="BodyText"/>
      </w:pPr>
      <w:r w:rsidRPr="00C943BB">
        <w:t>No equivalent unit.</w:t>
      </w:r>
    </w:p>
    <w:p w:rsidR="00000000" w:rsidRPr="00C943BB" w:rsidP="00C943BB">
      <w:pPr>
        <w:pStyle w:val="Heading1"/>
      </w:pPr>
      <w:bookmarkStart w:id="6" w:name="O_745514"/>
      <w:bookmarkEnd w:id="6"/>
      <w:r w:rsidRPr="00C943BB">
        <w:t>Links</w:t>
      </w:r>
    </w:p>
    <w:p w:rsidR="00000000" w:rsidRPr="00C943BB" w:rsidP="00AD243F">
      <w:pPr>
        <w:pStyle w:val="BodyText"/>
      </w:pPr>
      <w:r w:rsidRPr="00C943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C59D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943BB" w:rsidP="00C943BB"/>
    <w:sectPr w:rsidSect="00C943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3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3BB" w:rsidRPr="00AD243F" w:rsidP="00AD24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3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43F" w:rsidP="00C943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243F" w:rsidP="00C943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D243F" w:rsidP="00C943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3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4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43BB" w:rsidRPr="00AD243F" w:rsidP="00AD24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3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43F" w:rsidRPr="002D2AF8" w:rsidP="00C943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HLTAHW054 Support renal dialysis clients in the community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AD243F" w:rsidP="00C943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BC6E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DA5E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3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43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43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43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43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43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43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43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43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43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43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43BB"/>
  </w:style>
  <w:style w:type="character" w:customStyle="1" w:styleId="Heading1Char">
    <w:name w:val="Heading 1 Char"/>
    <w:basedOn w:val="DefaultParagraphFont"/>
    <w:link w:val="Heading1"/>
    <w:rsid w:val="00C943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43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43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43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43BB"/>
    <w:rPr>
      <w:b/>
      <w:spacing w:val="0"/>
    </w:rPr>
  </w:style>
  <w:style w:type="character" w:styleId="Emphasis">
    <w:name w:val="Emphasis"/>
    <w:basedOn w:val="DefaultParagraphFont"/>
    <w:qFormat/>
    <w:rsid w:val="00C943BB"/>
    <w:rPr>
      <w:i/>
    </w:rPr>
  </w:style>
  <w:style w:type="paragraph" w:customStyle="1" w:styleId="SuperHeading">
    <w:name w:val="SuperHeading"/>
    <w:basedOn w:val="Normal"/>
    <w:rsid w:val="00C943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43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43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43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43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43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43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43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43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43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43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43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43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43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43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43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43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43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43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43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43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43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43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43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43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43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43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43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43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43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43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43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43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43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43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43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43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43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43BB"/>
  </w:style>
  <w:style w:type="paragraph" w:styleId="TableofFigures">
    <w:name w:val="table of figures"/>
    <w:basedOn w:val="Normal"/>
    <w:next w:val="Normal"/>
    <w:semiHidden/>
    <w:rsid w:val="00C943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43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43BB"/>
    <w:rPr>
      <w:rFonts w:ascii="Wingdings" w:hAnsi="Wingdings"/>
    </w:rPr>
  </w:style>
  <w:style w:type="paragraph" w:customStyle="1" w:styleId="TableHeading">
    <w:name w:val="Table Heading"/>
    <w:basedOn w:val="HeadingBase"/>
    <w:rsid w:val="00C943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43BB"/>
    <w:rPr>
      <w:color w:val="0033CC"/>
      <w:u w:val="none"/>
    </w:rPr>
  </w:style>
  <w:style w:type="paragraph" w:customStyle="1" w:styleId="BodyTextRight">
    <w:name w:val="Body Text Right"/>
    <w:basedOn w:val="BodyText"/>
    <w:rsid w:val="00C943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43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43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43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43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43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43BB"/>
    <w:rPr>
      <w:sz w:val="32"/>
    </w:rPr>
  </w:style>
  <w:style w:type="paragraph" w:customStyle="1" w:styleId="HeadingProcedure">
    <w:name w:val="Heading Procedure"/>
    <w:basedOn w:val="HeadingBase"/>
    <w:next w:val="Normal"/>
    <w:rsid w:val="00C943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43BB"/>
    <w:pPr>
      <w:spacing w:before="60" w:after="60"/>
    </w:pPr>
  </w:style>
  <w:style w:type="paragraph" w:styleId="ListContinue">
    <w:name w:val="List Continue"/>
    <w:basedOn w:val="List"/>
    <w:rsid w:val="00C943BB"/>
    <w:pPr>
      <w:ind w:firstLine="0"/>
    </w:pPr>
  </w:style>
  <w:style w:type="paragraph" w:customStyle="1" w:styleId="ListNote">
    <w:name w:val="List Note"/>
    <w:basedOn w:val="List"/>
    <w:rsid w:val="00C943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43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43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43BB"/>
    <w:rPr>
      <w:rFonts w:ascii="Courier New" w:hAnsi="Courier New"/>
    </w:rPr>
  </w:style>
  <w:style w:type="paragraph" w:customStyle="1" w:styleId="NoteBullet">
    <w:name w:val="Note Bullet"/>
    <w:basedOn w:val="Note"/>
    <w:rsid w:val="00C943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43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43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43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43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43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43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43BB"/>
    <w:rPr>
      <w:b/>
      <w:smallCaps/>
    </w:rPr>
  </w:style>
  <w:style w:type="paragraph" w:customStyle="1" w:styleId="TableListNumber">
    <w:name w:val="Table List Number"/>
    <w:basedOn w:val="ListNumber"/>
    <w:rsid w:val="00C943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43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43BB"/>
    <w:pPr>
      <w:numPr>
        <w:numId w:val="8"/>
      </w:numPr>
    </w:pPr>
  </w:style>
  <w:style w:type="paragraph" w:customStyle="1" w:styleId="ListAlpha2">
    <w:name w:val="List Alpha 2"/>
    <w:basedOn w:val="List2"/>
    <w:rsid w:val="00C943BB"/>
    <w:pPr>
      <w:numPr>
        <w:numId w:val="7"/>
      </w:numPr>
    </w:pPr>
  </w:style>
  <w:style w:type="paragraph" w:styleId="List2">
    <w:name w:val="List 2"/>
    <w:basedOn w:val="BodyText"/>
    <w:rsid w:val="00C943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43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43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43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43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43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43BB"/>
    <w:pPr>
      <w:numPr>
        <w:numId w:val="3"/>
      </w:numPr>
    </w:pPr>
  </w:style>
  <w:style w:type="paragraph" w:styleId="ListContinue2">
    <w:name w:val="List Continue 2"/>
    <w:basedOn w:val="List2"/>
    <w:rsid w:val="00C943BB"/>
    <w:pPr>
      <w:ind w:firstLine="0"/>
    </w:pPr>
  </w:style>
  <w:style w:type="paragraph" w:styleId="ListContinue3">
    <w:name w:val="List Continue 3"/>
    <w:basedOn w:val="List3"/>
    <w:rsid w:val="00C943BB"/>
    <w:pPr>
      <w:ind w:left="1021" w:firstLine="0"/>
    </w:pPr>
  </w:style>
  <w:style w:type="paragraph" w:styleId="ListContinue4">
    <w:name w:val="List Continue 4"/>
    <w:basedOn w:val="List4"/>
    <w:rsid w:val="00C943BB"/>
    <w:pPr>
      <w:ind w:firstLine="0"/>
    </w:pPr>
  </w:style>
  <w:style w:type="paragraph" w:styleId="ListContinue5">
    <w:name w:val="List Continue 5"/>
    <w:basedOn w:val="List5"/>
    <w:rsid w:val="00C943BB"/>
    <w:pPr>
      <w:ind w:firstLine="0"/>
    </w:pPr>
  </w:style>
  <w:style w:type="paragraph" w:styleId="ListNumber3">
    <w:name w:val="List Number 3"/>
    <w:basedOn w:val="List3"/>
    <w:rsid w:val="00C943BB"/>
    <w:pPr>
      <w:numPr>
        <w:numId w:val="4"/>
      </w:numPr>
    </w:pPr>
  </w:style>
  <w:style w:type="paragraph" w:styleId="ListNumber4">
    <w:name w:val="List Number 4"/>
    <w:basedOn w:val="List4"/>
    <w:rsid w:val="00C943BB"/>
    <w:pPr>
      <w:numPr>
        <w:numId w:val="5"/>
      </w:numPr>
    </w:pPr>
  </w:style>
  <w:style w:type="paragraph" w:styleId="ListNumber5">
    <w:name w:val="List Number 5"/>
    <w:basedOn w:val="List5"/>
    <w:rsid w:val="00C943BB"/>
    <w:pPr>
      <w:numPr>
        <w:numId w:val="6"/>
      </w:numPr>
    </w:pPr>
  </w:style>
  <w:style w:type="paragraph" w:styleId="BlockText">
    <w:name w:val="Block Text"/>
    <w:basedOn w:val="Normal"/>
    <w:rsid w:val="00C943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43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43BB"/>
    <w:rPr>
      <w:sz w:val="16"/>
      <w:vertAlign w:val="superscript"/>
    </w:rPr>
  </w:style>
  <w:style w:type="character" w:customStyle="1" w:styleId="Symbols">
    <w:name w:val="Symbols"/>
    <w:basedOn w:val="DefaultParagraphFont"/>
    <w:rsid w:val="00C943BB"/>
    <w:rPr>
      <w:rFonts w:ascii="Symbol" w:hAnsi="Symbol"/>
    </w:rPr>
  </w:style>
  <w:style w:type="character" w:customStyle="1" w:styleId="MenuOptions">
    <w:name w:val="Menu Options"/>
    <w:basedOn w:val="DefaultParagraphFont"/>
    <w:rsid w:val="00C943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43BB"/>
    <w:rPr>
      <w:b/>
    </w:rPr>
  </w:style>
  <w:style w:type="character" w:customStyle="1" w:styleId="Underlined">
    <w:name w:val="Underlined"/>
    <w:basedOn w:val="DefaultParagraphFont"/>
    <w:rsid w:val="00C943BB"/>
    <w:rPr>
      <w:u w:val="single"/>
    </w:rPr>
  </w:style>
  <w:style w:type="paragraph" w:customStyle="1" w:styleId="TableBodyTextRight">
    <w:name w:val="Table Body Text Right"/>
    <w:basedOn w:val="TableBodyText"/>
    <w:rsid w:val="00C943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43BB"/>
    <w:rPr>
      <w:sz w:val="18"/>
    </w:rPr>
  </w:style>
  <w:style w:type="paragraph" w:customStyle="1" w:styleId="BodySmallRight">
    <w:name w:val="Body Small Right"/>
    <w:basedOn w:val="BodyTextRight"/>
    <w:rsid w:val="00C943BB"/>
    <w:rPr>
      <w:sz w:val="18"/>
      <w:szCs w:val="18"/>
    </w:rPr>
  </w:style>
  <w:style w:type="paragraph" w:customStyle="1" w:styleId="MarginEdition">
    <w:name w:val="Margin Edition"/>
    <w:basedOn w:val="MarginNote"/>
    <w:rsid w:val="00C943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43BB"/>
    <w:rPr>
      <w:sz w:val="2"/>
      <w:szCs w:val="2"/>
    </w:rPr>
  </w:style>
  <w:style w:type="character" w:customStyle="1" w:styleId="Small">
    <w:name w:val="Small"/>
    <w:basedOn w:val="DefaultParagraphFont"/>
    <w:rsid w:val="00C943BB"/>
    <w:rPr>
      <w:sz w:val="16"/>
    </w:rPr>
  </w:style>
  <w:style w:type="paragraph" w:customStyle="1" w:styleId="WideTable">
    <w:name w:val="Wide Table"/>
    <w:basedOn w:val="Normal"/>
    <w:rsid w:val="00C943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43BB"/>
  </w:style>
  <w:style w:type="paragraph" w:styleId="Quote">
    <w:name w:val="Quote"/>
    <w:basedOn w:val="Heading1"/>
    <w:link w:val="QuoteChar"/>
    <w:qFormat/>
    <w:rsid w:val="00C943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43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43BB"/>
    <w:pPr>
      <w:pageBreakBefore/>
    </w:pPr>
  </w:style>
  <w:style w:type="paragraph" w:customStyle="1" w:styleId="Border">
    <w:name w:val="Border"/>
    <w:basedOn w:val="Normal"/>
    <w:qFormat/>
    <w:rsid w:val="00C943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43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43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43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43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43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43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43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43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43BB"/>
    <w:rPr>
      <w:u w:val="single"/>
    </w:rPr>
  </w:style>
  <w:style w:type="character" w:customStyle="1" w:styleId="BoldandItalics">
    <w:name w:val="Bold and Italics"/>
    <w:qFormat/>
    <w:rsid w:val="00C943BB"/>
    <w:rPr>
      <w:b/>
      <w:i/>
      <w:u w:val="none"/>
    </w:rPr>
  </w:style>
  <w:style w:type="paragraph" w:styleId="BalloonText">
    <w:name w:val="Balloon Text"/>
    <w:basedOn w:val="Normal"/>
    <w:link w:val="BalloonTextChar"/>
    <w:rsid w:val="00C943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43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43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43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43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43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43BB"/>
    <w:pPr>
      <w:spacing w:before="0" w:after="0"/>
    </w:pPr>
  </w:style>
  <w:style w:type="paragraph" w:customStyle="1" w:styleId="BodyTextBold">
    <w:name w:val="Body Text Bold"/>
    <w:basedOn w:val="BodyText"/>
    <w:qFormat/>
    <w:rsid w:val="00C943BB"/>
    <w:rPr>
      <w:b/>
    </w:rPr>
  </w:style>
  <w:style w:type="character" w:styleId="Hyperlink">
    <w:name w:val="Hyperlink"/>
    <w:basedOn w:val="DefaultParagraphFont"/>
    <w:uiPriority w:val="99"/>
    <w:unhideWhenUsed/>
    <w:rsid w:val="00AD24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3993</Characters>
  <Application>Microsoft Office Word</Application>
  <DocSecurity>0</DocSecurity>
  <Lines>133</Lines>
  <Paragraphs>72</Paragraphs>
  <ScaleCrop>false</ScaleCrop>
  <Company>Author-it Software Corporation Ltd.</Company>
  <LinksUpToDate>false</LinksUpToDate>
  <CharactersWithSpaces>4553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HLTAHW054 Support renal dialysis clients in the community setting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2022-11-24T13:53:00Z</dcterms:created>
  <dcterms:modified xsi:type="dcterms:W3CDTF">2022-11-24T13:53:00Z</dcterms:modified>
</cp:coreProperties>
</file>